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07F" w:rsidRDefault="00351F1F" w:rsidP="006B3D08">
      <w:pPr>
        <w:pStyle w:val="a3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  <w:r>
        <w:rPr>
          <w:rFonts w:ascii="PT Astra Serif" w:hAnsi="PT Astra Serif"/>
          <w:b/>
          <w:bCs/>
          <w:szCs w:val="28"/>
          <w:lang w:val="ru-RU"/>
        </w:rPr>
        <w:t>ЗАКОН УЛЬЯНОВСКОЙ ОБЛАСТИ</w:t>
      </w:r>
    </w:p>
    <w:p w:rsidR="007025BA" w:rsidRDefault="007025BA" w:rsidP="006B3D08">
      <w:pPr>
        <w:pStyle w:val="a3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</w:p>
    <w:p w:rsidR="007025BA" w:rsidRDefault="007025BA" w:rsidP="006B3D08">
      <w:pPr>
        <w:pStyle w:val="a3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</w:p>
    <w:p w:rsidR="007025BA" w:rsidRDefault="007025BA" w:rsidP="006B3D08">
      <w:pPr>
        <w:pStyle w:val="a3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</w:p>
    <w:p w:rsidR="006029CE" w:rsidRDefault="006029CE" w:rsidP="006B3D08">
      <w:pPr>
        <w:pStyle w:val="a3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</w:p>
    <w:p w:rsidR="007025BA" w:rsidRDefault="007025BA" w:rsidP="006B3D08">
      <w:pPr>
        <w:pStyle w:val="a3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</w:p>
    <w:p w:rsidR="007025BA" w:rsidRPr="007118CC" w:rsidRDefault="007025BA" w:rsidP="006B3D08">
      <w:pPr>
        <w:pStyle w:val="a3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</w:p>
    <w:p w:rsidR="00507EB7" w:rsidRPr="007118CC" w:rsidRDefault="00507EB7" w:rsidP="006B3D08">
      <w:pPr>
        <w:pStyle w:val="a3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</w:p>
    <w:p w:rsidR="00A23A9B" w:rsidRPr="007118CC" w:rsidRDefault="009F4576" w:rsidP="006B3D08">
      <w:pPr>
        <w:pStyle w:val="a3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  <w:r w:rsidRPr="007118CC">
        <w:rPr>
          <w:rFonts w:ascii="PT Astra Serif" w:hAnsi="PT Astra Serif"/>
          <w:b/>
          <w:bCs/>
          <w:szCs w:val="28"/>
          <w:lang w:val="ru-RU"/>
        </w:rPr>
        <w:t>О</w:t>
      </w:r>
      <w:r w:rsidR="00A23A9B" w:rsidRPr="007118CC">
        <w:rPr>
          <w:rFonts w:ascii="PT Astra Serif" w:hAnsi="PT Astra Serif"/>
          <w:b/>
          <w:bCs/>
          <w:szCs w:val="28"/>
          <w:lang w:val="ru-RU"/>
        </w:rPr>
        <w:t xml:space="preserve"> некоторых мерах, способствующих</w:t>
      </w:r>
      <w:r w:rsidRPr="007118CC">
        <w:rPr>
          <w:rFonts w:ascii="PT Astra Serif" w:hAnsi="PT Astra Serif"/>
          <w:b/>
          <w:bCs/>
          <w:szCs w:val="28"/>
          <w:lang w:val="ru-RU"/>
        </w:rPr>
        <w:t xml:space="preserve"> развити</w:t>
      </w:r>
      <w:r w:rsidR="00A23A9B" w:rsidRPr="007118CC">
        <w:rPr>
          <w:rFonts w:ascii="PT Astra Serif" w:hAnsi="PT Astra Serif"/>
          <w:b/>
          <w:bCs/>
          <w:szCs w:val="28"/>
          <w:lang w:val="ru-RU"/>
        </w:rPr>
        <w:t>ю</w:t>
      </w:r>
      <w:r w:rsidRPr="007118CC">
        <w:rPr>
          <w:rFonts w:ascii="PT Astra Serif" w:hAnsi="PT Astra Serif"/>
          <w:b/>
          <w:bCs/>
          <w:szCs w:val="28"/>
          <w:lang w:val="ru-RU"/>
        </w:rPr>
        <w:t xml:space="preserve"> </w:t>
      </w:r>
    </w:p>
    <w:p w:rsidR="00B6719C" w:rsidRPr="007118CC" w:rsidRDefault="00A23A9B" w:rsidP="006B3D08">
      <w:pPr>
        <w:pStyle w:val="a3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  <w:r w:rsidRPr="007118CC">
        <w:rPr>
          <w:rFonts w:ascii="PT Astra Serif" w:hAnsi="PT Astra Serif"/>
          <w:b/>
          <w:bCs/>
          <w:szCs w:val="28"/>
          <w:lang w:val="ru-RU"/>
        </w:rPr>
        <w:t>с</w:t>
      </w:r>
      <w:r w:rsidR="004D0299" w:rsidRPr="007118CC">
        <w:rPr>
          <w:rFonts w:ascii="PT Astra Serif" w:hAnsi="PT Astra Serif"/>
          <w:b/>
          <w:bCs/>
          <w:szCs w:val="28"/>
          <w:lang w:val="ru-RU"/>
        </w:rPr>
        <w:t xml:space="preserve">емейных предприятий </w:t>
      </w:r>
      <w:r w:rsidR="00B6719C" w:rsidRPr="007118CC">
        <w:rPr>
          <w:rFonts w:ascii="PT Astra Serif" w:hAnsi="PT Astra Serif"/>
          <w:b/>
          <w:bCs/>
          <w:szCs w:val="28"/>
          <w:lang w:val="ru-RU"/>
        </w:rPr>
        <w:t>в Ульяновской области</w:t>
      </w:r>
    </w:p>
    <w:p w:rsidR="0004736A" w:rsidRPr="007118CC" w:rsidRDefault="0004736A" w:rsidP="006B3D08">
      <w:pPr>
        <w:pStyle w:val="a3"/>
        <w:ind w:left="0" w:hanging="11"/>
        <w:rPr>
          <w:rFonts w:ascii="PT Astra Serif" w:hAnsi="PT Astra Serif"/>
          <w:szCs w:val="28"/>
          <w:lang w:val="ru-RU"/>
        </w:rPr>
      </w:pPr>
    </w:p>
    <w:p w:rsidR="00507EB7" w:rsidRDefault="00507EB7" w:rsidP="006B3D08">
      <w:pPr>
        <w:pStyle w:val="a3"/>
        <w:ind w:left="0" w:hanging="11"/>
        <w:rPr>
          <w:rFonts w:ascii="PT Astra Serif" w:hAnsi="PT Astra Serif"/>
          <w:szCs w:val="28"/>
          <w:lang w:val="ru-RU"/>
        </w:rPr>
      </w:pPr>
    </w:p>
    <w:p w:rsidR="006029CE" w:rsidRPr="00304ADE" w:rsidRDefault="00304ADE" w:rsidP="00304ADE">
      <w:pPr>
        <w:pStyle w:val="a3"/>
        <w:ind w:left="0" w:hanging="11"/>
        <w:jc w:val="center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sz w:val="24"/>
          <w:szCs w:val="24"/>
          <w:lang w:val="ru-RU"/>
        </w:rPr>
        <w:t>Принят Законодательным Собранием Ульяновской области 12 ноября 2024 года</w:t>
      </w:r>
      <w:bookmarkStart w:id="0" w:name="_GoBack"/>
      <w:bookmarkEnd w:id="0"/>
    </w:p>
    <w:p w:rsidR="006029CE" w:rsidRDefault="006029CE" w:rsidP="006B3D08">
      <w:pPr>
        <w:pStyle w:val="a3"/>
        <w:ind w:left="0" w:hanging="11"/>
        <w:rPr>
          <w:rFonts w:ascii="PT Astra Serif" w:hAnsi="PT Astra Serif"/>
          <w:szCs w:val="28"/>
          <w:lang w:val="ru-RU"/>
        </w:rPr>
      </w:pPr>
    </w:p>
    <w:p w:rsidR="006029CE" w:rsidRPr="007118CC" w:rsidRDefault="006029CE" w:rsidP="006B3D08">
      <w:pPr>
        <w:pStyle w:val="a3"/>
        <w:ind w:left="0" w:hanging="11"/>
        <w:rPr>
          <w:rFonts w:ascii="PT Astra Serif" w:hAnsi="PT Astra Serif"/>
          <w:szCs w:val="28"/>
          <w:lang w:val="ru-RU"/>
        </w:rPr>
      </w:pPr>
    </w:p>
    <w:p w:rsidR="00000976" w:rsidRPr="007118CC" w:rsidRDefault="00000976" w:rsidP="006B3D08">
      <w:pPr>
        <w:pStyle w:val="a3"/>
        <w:ind w:left="0" w:hanging="11"/>
        <w:rPr>
          <w:rFonts w:ascii="PT Astra Serif" w:hAnsi="PT Astra Serif"/>
          <w:szCs w:val="28"/>
          <w:lang w:val="ru-RU"/>
        </w:rPr>
      </w:pPr>
    </w:p>
    <w:p w:rsidR="00B853AD" w:rsidRPr="007118CC" w:rsidRDefault="00B853AD" w:rsidP="00B853AD">
      <w:pPr>
        <w:pStyle w:val="a3"/>
        <w:spacing w:line="360" w:lineRule="auto"/>
        <w:ind w:firstLine="692"/>
        <w:rPr>
          <w:rFonts w:ascii="PT Astra Serif" w:hAnsi="PT Astra Serif"/>
          <w:b/>
          <w:szCs w:val="28"/>
          <w:lang w:val="ru-RU"/>
        </w:rPr>
      </w:pPr>
      <w:r w:rsidRPr="007118CC">
        <w:rPr>
          <w:rFonts w:ascii="PT Astra Serif" w:hAnsi="PT Astra Serif"/>
          <w:szCs w:val="28"/>
          <w:lang w:val="ru-RU"/>
        </w:rPr>
        <w:t xml:space="preserve">Статья 1. </w:t>
      </w:r>
      <w:r w:rsidRPr="007118CC">
        <w:rPr>
          <w:rFonts w:ascii="PT Astra Serif" w:hAnsi="PT Astra Serif"/>
          <w:b/>
          <w:szCs w:val="28"/>
          <w:lang w:val="ru-RU"/>
        </w:rPr>
        <w:t>Семейные предприятия</w:t>
      </w:r>
    </w:p>
    <w:p w:rsidR="00B853AD" w:rsidRPr="007118CC" w:rsidRDefault="00B853AD" w:rsidP="00B853AD">
      <w:pPr>
        <w:pStyle w:val="a3"/>
        <w:spacing w:line="360" w:lineRule="auto"/>
        <w:ind w:firstLine="692"/>
        <w:rPr>
          <w:rFonts w:ascii="PT Astra Serif" w:hAnsi="PT Astra Serif"/>
          <w:szCs w:val="28"/>
          <w:lang w:val="ru-RU"/>
        </w:rPr>
      </w:pPr>
    </w:p>
    <w:p w:rsidR="00B853AD" w:rsidRPr="007118CC" w:rsidRDefault="002C4885" w:rsidP="00B853AD">
      <w:pPr>
        <w:pStyle w:val="a3"/>
        <w:spacing w:line="360" w:lineRule="auto"/>
        <w:ind w:firstLine="692"/>
        <w:rPr>
          <w:rFonts w:ascii="PT Astra Serif" w:hAnsi="PT Astra Serif"/>
          <w:szCs w:val="28"/>
          <w:lang w:val="ru-RU"/>
        </w:rPr>
      </w:pPr>
      <w:r w:rsidRPr="007118CC">
        <w:rPr>
          <w:rFonts w:ascii="PT Astra Serif" w:hAnsi="PT Astra Serif"/>
          <w:szCs w:val="28"/>
          <w:lang w:val="ru-RU"/>
        </w:rPr>
        <w:t xml:space="preserve">1. </w:t>
      </w:r>
      <w:r w:rsidR="00B853AD" w:rsidRPr="007118CC">
        <w:rPr>
          <w:rFonts w:ascii="PT Astra Serif" w:hAnsi="PT Astra Serif"/>
          <w:szCs w:val="28"/>
          <w:lang w:val="ru-RU"/>
        </w:rPr>
        <w:t xml:space="preserve">Для целей настоящего Закона семейными предприятиями признаются субъекты малого и среднего предпринимательства, </w:t>
      </w:r>
      <w:r w:rsidR="00E019DF" w:rsidRPr="007118CC">
        <w:rPr>
          <w:rFonts w:ascii="PT Astra Serif" w:hAnsi="PT Astra Serif"/>
          <w:szCs w:val="28"/>
          <w:lang w:val="ru-RU"/>
        </w:rPr>
        <w:t xml:space="preserve">среднесписочная численность работников которых </w:t>
      </w:r>
      <w:r w:rsidR="00F714D0" w:rsidRPr="007118CC">
        <w:rPr>
          <w:rFonts w:ascii="PT Astra Serif" w:hAnsi="PT Astra Serif"/>
          <w:szCs w:val="28"/>
          <w:lang w:val="ru-RU"/>
        </w:rPr>
        <w:t xml:space="preserve">за предшествующий календарный год  </w:t>
      </w:r>
      <w:r w:rsidR="00FE4501">
        <w:rPr>
          <w:rFonts w:ascii="PT Astra Serif" w:hAnsi="PT Astra Serif"/>
          <w:szCs w:val="28"/>
          <w:lang w:val="ru-RU"/>
        </w:rPr>
        <w:t xml:space="preserve">         </w:t>
      </w:r>
      <w:r w:rsidR="00F714D0" w:rsidRPr="007118CC">
        <w:rPr>
          <w:rFonts w:ascii="PT Astra Serif" w:hAnsi="PT Astra Serif"/>
          <w:szCs w:val="28"/>
          <w:lang w:val="ru-RU"/>
        </w:rPr>
        <w:t xml:space="preserve">не превышает пятнадцати человек и </w:t>
      </w:r>
      <w:r w:rsidR="006D37D8" w:rsidRPr="007118CC">
        <w:rPr>
          <w:rFonts w:ascii="PT Astra Serif" w:hAnsi="PT Astra Serif"/>
          <w:szCs w:val="28"/>
          <w:lang w:val="ru-RU"/>
        </w:rPr>
        <w:t xml:space="preserve">которые </w:t>
      </w:r>
      <w:r w:rsidR="00B853AD" w:rsidRPr="007118CC">
        <w:rPr>
          <w:rFonts w:ascii="PT Astra Serif" w:hAnsi="PT Astra Serif"/>
          <w:szCs w:val="28"/>
          <w:lang w:val="ru-RU"/>
        </w:rPr>
        <w:t>являю</w:t>
      </w:r>
      <w:r w:rsidR="006D37D8" w:rsidRPr="007118CC">
        <w:rPr>
          <w:rFonts w:ascii="PT Astra Serif" w:hAnsi="PT Astra Serif"/>
          <w:szCs w:val="28"/>
          <w:lang w:val="ru-RU"/>
        </w:rPr>
        <w:t>т</w:t>
      </w:r>
      <w:r w:rsidR="00B853AD" w:rsidRPr="007118CC">
        <w:rPr>
          <w:rFonts w:ascii="PT Astra Serif" w:hAnsi="PT Astra Serif"/>
          <w:szCs w:val="28"/>
          <w:lang w:val="ru-RU"/>
        </w:rPr>
        <w:t>ся:</w:t>
      </w:r>
    </w:p>
    <w:p w:rsidR="00B853AD" w:rsidRPr="007118CC" w:rsidRDefault="00B853AD" w:rsidP="002C4885">
      <w:pPr>
        <w:pStyle w:val="a3"/>
        <w:spacing w:line="360" w:lineRule="auto"/>
        <w:ind w:firstLine="692"/>
        <w:rPr>
          <w:rFonts w:ascii="PT Astra Serif" w:hAnsi="PT Astra Serif"/>
          <w:szCs w:val="28"/>
          <w:lang w:val="ru-RU"/>
        </w:rPr>
      </w:pPr>
      <w:r w:rsidRPr="007118CC">
        <w:rPr>
          <w:rFonts w:ascii="PT Astra Serif" w:hAnsi="PT Astra Serif"/>
          <w:szCs w:val="28"/>
          <w:lang w:val="ru-RU"/>
        </w:rPr>
        <w:t>1) хозяйственными обществами, товариществами или партнёрствами, –</w:t>
      </w:r>
      <w:r w:rsidR="002E6AE2" w:rsidRPr="007118CC">
        <w:rPr>
          <w:rFonts w:ascii="PT Astra Serif" w:hAnsi="PT Astra Serif"/>
          <w:szCs w:val="28"/>
          <w:lang w:val="ru-RU"/>
        </w:rPr>
        <w:t xml:space="preserve"> </w:t>
      </w:r>
      <w:r w:rsidR="003E67C1">
        <w:rPr>
          <w:rFonts w:ascii="PT Astra Serif" w:hAnsi="PT Astra Serif"/>
          <w:szCs w:val="28"/>
          <w:lang w:val="ru-RU"/>
        </w:rPr>
        <w:t xml:space="preserve">   </w:t>
      </w:r>
      <w:r w:rsidRPr="007118CC">
        <w:rPr>
          <w:rFonts w:ascii="PT Astra Serif" w:hAnsi="PT Astra Serif"/>
          <w:szCs w:val="28"/>
          <w:lang w:val="ru-RU"/>
        </w:rPr>
        <w:t>в случае если по итогам пред</w:t>
      </w:r>
      <w:r w:rsidR="00A23A9B" w:rsidRPr="007118CC">
        <w:rPr>
          <w:rFonts w:ascii="PT Astra Serif" w:hAnsi="PT Astra Serif"/>
          <w:szCs w:val="28"/>
          <w:lang w:val="ru-RU"/>
        </w:rPr>
        <w:t>шествующего</w:t>
      </w:r>
      <w:r w:rsidRPr="007118CC">
        <w:rPr>
          <w:rFonts w:ascii="PT Astra Serif" w:hAnsi="PT Astra Serif"/>
          <w:szCs w:val="28"/>
          <w:lang w:val="ru-RU"/>
        </w:rPr>
        <w:t xml:space="preserve"> календарного года их участники – члены одной семьи владеют суммарно более чем пятьюдесятью процентами голосующих акций акционерного общества, пятьюдесятью процентами долей</w:t>
      </w:r>
      <w:r w:rsidR="002E6AE2" w:rsidRPr="007118CC">
        <w:rPr>
          <w:rFonts w:ascii="PT Astra Serif" w:hAnsi="PT Astra Serif"/>
          <w:szCs w:val="28"/>
          <w:lang w:val="ru-RU"/>
        </w:rPr>
        <w:t xml:space="preserve"> </w:t>
      </w:r>
      <w:r w:rsidR="003E67C1">
        <w:rPr>
          <w:rFonts w:ascii="PT Astra Serif" w:hAnsi="PT Astra Serif"/>
          <w:szCs w:val="28"/>
          <w:lang w:val="ru-RU"/>
        </w:rPr>
        <w:t xml:space="preserve">  </w:t>
      </w:r>
      <w:r w:rsidRPr="007118CC">
        <w:rPr>
          <w:rFonts w:ascii="PT Astra Serif" w:hAnsi="PT Astra Serif"/>
          <w:szCs w:val="28"/>
          <w:lang w:val="ru-RU"/>
        </w:rPr>
        <w:t>в уставном капитале общества</w:t>
      </w:r>
      <w:r w:rsidR="002C4885" w:rsidRPr="007118CC">
        <w:rPr>
          <w:rFonts w:ascii="PT Astra Serif" w:hAnsi="PT Astra Serif"/>
          <w:szCs w:val="28"/>
          <w:lang w:val="ru-RU"/>
        </w:rPr>
        <w:t xml:space="preserve"> с </w:t>
      </w:r>
      <w:r w:rsidRPr="007118CC">
        <w:rPr>
          <w:rFonts w:ascii="PT Astra Serif" w:hAnsi="PT Astra Serif"/>
          <w:szCs w:val="28"/>
          <w:lang w:val="ru-RU"/>
        </w:rPr>
        <w:t>ограниченной ответственностью</w:t>
      </w:r>
      <w:r w:rsidR="002E6AE2" w:rsidRPr="007118CC">
        <w:rPr>
          <w:rFonts w:ascii="PT Astra Serif" w:hAnsi="PT Astra Serif"/>
          <w:szCs w:val="28"/>
          <w:lang w:val="ru-RU"/>
        </w:rPr>
        <w:t xml:space="preserve"> </w:t>
      </w:r>
      <w:r w:rsidR="001E1060">
        <w:rPr>
          <w:rFonts w:ascii="PT Astra Serif" w:hAnsi="PT Astra Serif"/>
          <w:szCs w:val="28"/>
          <w:lang w:val="ru-RU"/>
        </w:rPr>
        <w:t xml:space="preserve">                 </w:t>
      </w:r>
      <w:r w:rsidRPr="007118CC">
        <w:rPr>
          <w:rFonts w:ascii="PT Astra Serif" w:hAnsi="PT Astra Serif"/>
          <w:szCs w:val="28"/>
          <w:lang w:val="ru-RU"/>
        </w:rPr>
        <w:t>либо</w:t>
      </w:r>
      <w:r w:rsidR="001E1060">
        <w:rPr>
          <w:rFonts w:ascii="PT Astra Serif" w:hAnsi="PT Astra Serif"/>
          <w:szCs w:val="28"/>
          <w:lang w:val="ru-RU"/>
        </w:rPr>
        <w:t xml:space="preserve"> </w:t>
      </w:r>
      <w:r w:rsidRPr="007118CC">
        <w:rPr>
          <w:rFonts w:ascii="PT Astra Serif" w:hAnsi="PT Astra Serif"/>
          <w:szCs w:val="28"/>
          <w:lang w:val="ru-RU"/>
        </w:rPr>
        <w:t>в складочном капитале хозяйственного товарищества или хозяйственного партнёрства и при этом один из членов этой семьи является единоличным исполнительным органом хозяйственного общества, товарищества</w:t>
      </w:r>
      <w:r w:rsidR="002E6AE2" w:rsidRPr="007118CC">
        <w:rPr>
          <w:rFonts w:ascii="PT Astra Serif" w:hAnsi="PT Astra Serif"/>
          <w:szCs w:val="28"/>
          <w:lang w:val="ru-RU"/>
        </w:rPr>
        <w:t xml:space="preserve"> </w:t>
      </w:r>
      <w:r w:rsidR="00CF08DC">
        <w:rPr>
          <w:rFonts w:ascii="PT Astra Serif" w:hAnsi="PT Astra Serif"/>
          <w:szCs w:val="28"/>
          <w:lang w:val="ru-RU"/>
        </w:rPr>
        <w:t xml:space="preserve">                </w:t>
      </w:r>
      <w:r w:rsidRPr="007118CC">
        <w:rPr>
          <w:rFonts w:ascii="PT Astra Serif" w:hAnsi="PT Astra Serif"/>
          <w:szCs w:val="28"/>
          <w:lang w:val="ru-RU"/>
        </w:rPr>
        <w:t xml:space="preserve">или партнёрства либо председателем совета директоров (наблюдательного совета) хозяйственного общества либо хотя бы на одного из членов этой семьи возложено ведение дел хозяйственного товарищества; </w:t>
      </w:r>
    </w:p>
    <w:p w:rsidR="00B853AD" w:rsidRPr="007118CC" w:rsidRDefault="00B853AD" w:rsidP="00B853AD">
      <w:pPr>
        <w:pStyle w:val="a3"/>
        <w:spacing w:line="360" w:lineRule="auto"/>
        <w:ind w:firstLine="692"/>
        <w:rPr>
          <w:rFonts w:ascii="PT Astra Serif" w:hAnsi="PT Astra Serif"/>
          <w:szCs w:val="28"/>
          <w:lang w:val="ru-RU"/>
        </w:rPr>
      </w:pPr>
      <w:r w:rsidRPr="007118CC">
        <w:rPr>
          <w:rFonts w:ascii="PT Astra Serif" w:hAnsi="PT Astra Serif"/>
          <w:szCs w:val="28"/>
          <w:lang w:val="ru-RU"/>
        </w:rPr>
        <w:t xml:space="preserve">2) производственными кооперативами, потребительскими кооперативами или крестьянскими (фермерскими) хозяйствами, – в случае если по итогам </w:t>
      </w:r>
      <w:r w:rsidRPr="007118CC">
        <w:rPr>
          <w:rFonts w:ascii="PT Astra Serif" w:hAnsi="PT Astra Serif"/>
          <w:szCs w:val="28"/>
          <w:lang w:val="ru-RU"/>
        </w:rPr>
        <w:lastRenderedPageBreak/>
        <w:t>пред</w:t>
      </w:r>
      <w:r w:rsidR="00A23A9B" w:rsidRPr="007118CC">
        <w:rPr>
          <w:rFonts w:ascii="PT Astra Serif" w:hAnsi="PT Astra Serif"/>
          <w:szCs w:val="28"/>
          <w:lang w:val="ru-RU"/>
        </w:rPr>
        <w:t>шествующего</w:t>
      </w:r>
      <w:r w:rsidRPr="007118CC">
        <w:rPr>
          <w:rFonts w:ascii="PT Astra Serif" w:hAnsi="PT Astra Serif"/>
          <w:szCs w:val="28"/>
          <w:lang w:val="ru-RU"/>
        </w:rPr>
        <w:t xml:space="preserve"> календарного года не менее пятидесяти процентов общего числа их членов относятся к членам одной семьи;</w:t>
      </w:r>
    </w:p>
    <w:p w:rsidR="00B853AD" w:rsidRPr="007118CC" w:rsidRDefault="00B853AD" w:rsidP="00B853AD">
      <w:pPr>
        <w:pStyle w:val="a3"/>
        <w:spacing w:line="360" w:lineRule="auto"/>
        <w:ind w:firstLine="692"/>
        <w:rPr>
          <w:rFonts w:ascii="PT Astra Serif" w:hAnsi="PT Astra Serif"/>
          <w:szCs w:val="28"/>
          <w:lang w:val="ru-RU"/>
        </w:rPr>
      </w:pPr>
      <w:r w:rsidRPr="007118CC">
        <w:rPr>
          <w:rFonts w:ascii="PT Astra Serif" w:hAnsi="PT Astra Serif"/>
          <w:szCs w:val="28"/>
          <w:lang w:val="ru-RU"/>
        </w:rPr>
        <w:t>3) индивидуальными предпринимателями, – в случае если по итогам пред</w:t>
      </w:r>
      <w:r w:rsidR="00A23A9B" w:rsidRPr="007118CC">
        <w:rPr>
          <w:rFonts w:ascii="PT Astra Serif" w:hAnsi="PT Astra Serif"/>
          <w:szCs w:val="28"/>
          <w:lang w:val="ru-RU"/>
        </w:rPr>
        <w:t>шествующего</w:t>
      </w:r>
      <w:r w:rsidRPr="007118CC">
        <w:rPr>
          <w:rFonts w:ascii="PT Astra Serif" w:hAnsi="PT Astra Serif"/>
          <w:szCs w:val="28"/>
          <w:lang w:val="ru-RU"/>
        </w:rPr>
        <w:t xml:space="preserve"> календарного года не менее пятидесяти процентов среднесписочной численности работников, работающих у индивидуального предпринимателя по основному месту работы, относятся к членам его семьи.</w:t>
      </w:r>
    </w:p>
    <w:p w:rsidR="00B853AD" w:rsidRPr="007118CC" w:rsidRDefault="002C4885" w:rsidP="00B853AD">
      <w:pPr>
        <w:pStyle w:val="a3"/>
        <w:spacing w:line="360" w:lineRule="auto"/>
        <w:ind w:firstLine="692"/>
        <w:rPr>
          <w:rFonts w:ascii="PT Astra Serif" w:hAnsi="PT Astra Serif"/>
          <w:szCs w:val="28"/>
          <w:lang w:val="ru-RU"/>
        </w:rPr>
      </w:pPr>
      <w:r w:rsidRPr="007118CC">
        <w:rPr>
          <w:rFonts w:ascii="PT Astra Serif" w:hAnsi="PT Astra Serif"/>
          <w:szCs w:val="28"/>
          <w:lang w:val="ru-RU"/>
        </w:rPr>
        <w:t xml:space="preserve">2. </w:t>
      </w:r>
      <w:r w:rsidR="00B853AD" w:rsidRPr="007118CC">
        <w:rPr>
          <w:rFonts w:ascii="PT Astra Serif" w:hAnsi="PT Astra Serif"/>
          <w:szCs w:val="28"/>
          <w:lang w:val="ru-RU"/>
        </w:rPr>
        <w:t>При применении настоящей статьи круг членов семьи определяется                                в соответствии с семейным законодательством.</w:t>
      </w:r>
    </w:p>
    <w:p w:rsidR="00E35E1D" w:rsidRPr="007118CC" w:rsidRDefault="00E35E1D" w:rsidP="00B853AD">
      <w:pPr>
        <w:pStyle w:val="a3"/>
        <w:ind w:left="0" w:firstLine="709"/>
        <w:rPr>
          <w:rFonts w:ascii="PT Astra Serif" w:hAnsi="PT Astra Serif"/>
          <w:color w:val="auto"/>
          <w:szCs w:val="28"/>
          <w:lang w:val="ru-RU"/>
        </w:rPr>
      </w:pPr>
    </w:p>
    <w:p w:rsidR="006769BE" w:rsidRPr="007118CC" w:rsidRDefault="006769BE" w:rsidP="006B3D08">
      <w:pPr>
        <w:pStyle w:val="a3"/>
        <w:ind w:left="0" w:hanging="11"/>
        <w:rPr>
          <w:rFonts w:ascii="PT Astra Serif" w:hAnsi="PT Astra Serif"/>
          <w:szCs w:val="28"/>
          <w:lang w:val="ru-RU"/>
        </w:rPr>
      </w:pPr>
    </w:p>
    <w:p w:rsidR="006769BE" w:rsidRPr="007118CC" w:rsidRDefault="006769BE" w:rsidP="005A416F">
      <w:pPr>
        <w:pStyle w:val="a3"/>
        <w:ind w:left="1985" w:hanging="1276"/>
        <w:rPr>
          <w:rFonts w:ascii="PT Astra Serif" w:hAnsi="PT Astra Serif"/>
          <w:szCs w:val="28"/>
          <w:lang w:val="ru-RU"/>
        </w:rPr>
      </w:pPr>
      <w:r w:rsidRPr="007118CC">
        <w:rPr>
          <w:rFonts w:ascii="PT Astra Serif" w:hAnsi="PT Astra Serif"/>
          <w:szCs w:val="28"/>
          <w:lang w:val="ru-RU"/>
        </w:rPr>
        <w:t xml:space="preserve">Статья </w:t>
      </w:r>
      <w:r w:rsidR="005A416F" w:rsidRPr="007118CC">
        <w:rPr>
          <w:rFonts w:ascii="PT Astra Serif" w:hAnsi="PT Astra Serif"/>
          <w:szCs w:val="28"/>
          <w:lang w:val="ru-RU"/>
        </w:rPr>
        <w:t>2</w:t>
      </w:r>
      <w:r w:rsidRPr="007118CC">
        <w:rPr>
          <w:rFonts w:ascii="PT Astra Serif" w:hAnsi="PT Astra Serif"/>
          <w:szCs w:val="28"/>
          <w:lang w:val="ru-RU"/>
        </w:rPr>
        <w:t xml:space="preserve">. </w:t>
      </w:r>
      <w:r w:rsidR="00CD7A73" w:rsidRPr="007118CC">
        <w:rPr>
          <w:rFonts w:ascii="PT Astra Serif" w:hAnsi="PT Astra Serif"/>
          <w:b/>
          <w:szCs w:val="28"/>
          <w:lang w:val="ru-RU"/>
        </w:rPr>
        <w:t>Меры</w:t>
      </w:r>
      <w:r w:rsidR="005A416F" w:rsidRPr="007118CC">
        <w:rPr>
          <w:rFonts w:ascii="PT Astra Serif" w:hAnsi="PT Astra Serif"/>
          <w:b/>
          <w:szCs w:val="28"/>
          <w:lang w:val="ru-RU"/>
        </w:rPr>
        <w:t>, способствующие развитию семейных предприятий</w:t>
      </w:r>
      <w:r w:rsidR="002E6AE2" w:rsidRPr="007118CC">
        <w:rPr>
          <w:rFonts w:ascii="PT Astra Serif" w:hAnsi="PT Astra Serif"/>
          <w:b/>
          <w:szCs w:val="28"/>
          <w:lang w:val="ru-RU"/>
        </w:rPr>
        <w:t xml:space="preserve"> </w:t>
      </w:r>
      <w:r w:rsidR="003E67C1">
        <w:rPr>
          <w:rFonts w:ascii="PT Astra Serif" w:hAnsi="PT Astra Serif"/>
          <w:b/>
          <w:szCs w:val="28"/>
          <w:lang w:val="ru-RU"/>
        </w:rPr>
        <w:t xml:space="preserve">   </w:t>
      </w:r>
      <w:r w:rsidR="005A416F" w:rsidRPr="007118CC">
        <w:rPr>
          <w:rFonts w:ascii="PT Astra Serif" w:hAnsi="PT Astra Serif"/>
          <w:b/>
          <w:szCs w:val="28"/>
          <w:lang w:val="ru-RU"/>
        </w:rPr>
        <w:t xml:space="preserve">в Ульяновской области </w:t>
      </w:r>
      <w:r w:rsidR="00CD7A73" w:rsidRPr="007118CC">
        <w:rPr>
          <w:rFonts w:ascii="PT Astra Serif" w:hAnsi="PT Astra Serif"/>
          <w:b/>
          <w:szCs w:val="28"/>
          <w:lang w:val="ru-RU"/>
        </w:rPr>
        <w:t xml:space="preserve"> </w:t>
      </w:r>
    </w:p>
    <w:p w:rsidR="00D63BC0" w:rsidRPr="007118CC" w:rsidRDefault="00D63BC0" w:rsidP="006B3D08">
      <w:pPr>
        <w:pStyle w:val="a3"/>
        <w:ind w:left="0" w:firstLine="692"/>
        <w:rPr>
          <w:rFonts w:ascii="PT Astra Serif" w:hAnsi="PT Astra Serif"/>
          <w:szCs w:val="28"/>
          <w:lang w:val="ru-RU"/>
        </w:rPr>
      </w:pPr>
    </w:p>
    <w:p w:rsidR="00507EB7" w:rsidRPr="007118CC" w:rsidRDefault="00507EB7" w:rsidP="006B3D08">
      <w:pPr>
        <w:pStyle w:val="a3"/>
        <w:ind w:left="0" w:firstLine="692"/>
        <w:rPr>
          <w:rFonts w:ascii="PT Astra Serif" w:hAnsi="PT Astra Serif"/>
          <w:szCs w:val="28"/>
          <w:lang w:val="ru-RU"/>
        </w:rPr>
      </w:pPr>
    </w:p>
    <w:p w:rsidR="00282D38" w:rsidRPr="007118CC" w:rsidRDefault="00496864" w:rsidP="005A416F">
      <w:pPr>
        <w:spacing w:after="0" w:line="360" w:lineRule="auto"/>
        <w:ind w:left="0" w:firstLine="709"/>
        <w:rPr>
          <w:rFonts w:ascii="PT Astra Serif" w:eastAsiaTheme="minorHAnsi" w:hAnsi="PT Astra Serif"/>
          <w:color w:val="auto"/>
          <w:kern w:val="2"/>
          <w:szCs w:val="28"/>
          <w:lang w:val="ru-RU"/>
        </w:rPr>
      </w:pPr>
      <w:r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 xml:space="preserve">1. </w:t>
      </w:r>
      <w:r w:rsidR="005A1418"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>В целях развития семейных предприятий в Ульяновской области</w:t>
      </w:r>
      <w:r w:rsidR="00282D38"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>:</w:t>
      </w:r>
    </w:p>
    <w:p w:rsidR="00120F7C" w:rsidRPr="007118CC" w:rsidRDefault="00282D38" w:rsidP="00120F7C">
      <w:pPr>
        <w:spacing w:after="0" w:line="360" w:lineRule="auto"/>
        <w:ind w:left="0" w:firstLine="709"/>
        <w:rPr>
          <w:rFonts w:ascii="PT Astra Serif" w:eastAsiaTheme="minorHAnsi" w:hAnsi="PT Astra Serif"/>
          <w:color w:val="auto"/>
          <w:kern w:val="2"/>
          <w:szCs w:val="28"/>
          <w:lang w:val="ru-RU"/>
        </w:rPr>
      </w:pPr>
      <w:r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 xml:space="preserve">1) Правительство Ульяновской области образует координационный                   или совещательный орган по вопросам развития семейных предприятий                        в Ульяновской области, </w:t>
      </w:r>
      <w:r w:rsidR="008E77A3"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>определяет его цели, задачи, функции, состав</w:t>
      </w:r>
      <w:r w:rsidR="002C4885"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 xml:space="preserve"> </w:t>
      </w:r>
      <w:r w:rsidR="008E77A3"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>и порядок деятельности;</w:t>
      </w:r>
      <w:r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 xml:space="preserve"> </w:t>
      </w:r>
    </w:p>
    <w:p w:rsidR="0093144D" w:rsidRPr="007118CC" w:rsidRDefault="005A1418" w:rsidP="007810C5">
      <w:pPr>
        <w:spacing w:after="0" w:line="360" w:lineRule="auto"/>
        <w:ind w:left="0" w:firstLine="709"/>
        <w:rPr>
          <w:rFonts w:ascii="PT Astra Serif" w:hAnsi="PT Astra Serif"/>
          <w:color w:val="auto"/>
          <w:szCs w:val="28"/>
          <w:lang w:val="ru-RU"/>
        </w:rPr>
      </w:pPr>
      <w:r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 xml:space="preserve"> </w:t>
      </w:r>
      <w:r w:rsidR="008E77A3"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 xml:space="preserve">2) </w:t>
      </w:r>
      <w:r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 xml:space="preserve">исполнительные органы Ульяновской области </w:t>
      </w:r>
      <w:r w:rsidR="00C9083C"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 xml:space="preserve">оказывают </w:t>
      </w:r>
      <w:r w:rsidR="00FE5F27"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>семе</w:t>
      </w:r>
      <w:r w:rsidR="00AE63FA"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>й</w:t>
      </w:r>
      <w:r w:rsidR="00FE5F27"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 xml:space="preserve">ным предприятиям </w:t>
      </w:r>
      <w:r w:rsidR="001409A6"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 xml:space="preserve">за счёт бюджетных ассигнований областного бюджета Ульяновской области </w:t>
      </w:r>
      <w:r w:rsidR="00CD17F7"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>поддержк</w:t>
      </w:r>
      <w:r w:rsidR="00C9083C"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>у</w:t>
      </w:r>
      <w:r w:rsidR="00CD17F7"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 xml:space="preserve"> в </w:t>
      </w:r>
      <w:r w:rsidR="00AE63FA"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 xml:space="preserve">формах, </w:t>
      </w:r>
      <w:r w:rsidR="00113C1E"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 xml:space="preserve">установленных </w:t>
      </w:r>
      <w:r w:rsidR="00AE63FA" w:rsidRPr="007118CC">
        <w:rPr>
          <w:rFonts w:ascii="PT Astra Serif" w:hAnsi="PT Astra Serif"/>
          <w:color w:val="auto"/>
          <w:szCs w:val="28"/>
          <w:lang w:val="ru-RU"/>
        </w:rPr>
        <w:t>Федеральным законом от 24 июля 2007 года № 209-ФЗ</w:t>
      </w:r>
      <w:r w:rsidR="003E67C1">
        <w:rPr>
          <w:rFonts w:ascii="PT Astra Serif" w:hAnsi="PT Astra Serif"/>
          <w:color w:val="auto"/>
          <w:szCs w:val="28"/>
          <w:lang w:val="ru-RU"/>
        </w:rPr>
        <w:t xml:space="preserve"> </w:t>
      </w:r>
      <w:r w:rsidR="00AE63FA" w:rsidRPr="007118CC">
        <w:rPr>
          <w:rFonts w:ascii="PT Astra Serif" w:hAnsi="PT Astra Serif"/>
          <w:color w:val="auto"/>
          <w:szCs w:val="28"/>
          <w:lang w:val="ru-RU"/>
        </w:rPr>
        <w:t>«О развитии малого и среднего предпринимательства в Российской Федерации»</w:t>
      </w:r>
      <w:r w:rsidR="00403656" w:rsidRPr="007118CC">
        <w:rPr>
          <w:rFonts w:ascii="PT Astra Serif" w:hAnsi="PT Astra Serif"/>
          <w:color w:val="auto"/>
          <w:szCs w:val="28"/>
          <w:lang w:val="ru-RU"/>
        </w:rPr>
        <w:t xml:space="preserve">, а также в иных формах, </w:t>
      </w:r>
      <w:r w:rsidR="00755DA1" w:rsidRPr="007118CC">
        <w:rPr>
          <w:rFonts w:ascii="PT Astra Serif" w:hAnsi="PT Astra Serif"/>
          <w:color w:val="auto"/>
          <w:szCs w:val="28"/>
          <w:lang w:val="ru-RU"/>
        </w:rPr>
        <w:t xml:space="preserve"> </w:t>
      </w:r>
      <w:r w:rsidR="00403656" w:rsidRPr="007118CC">
        <w:rPr>
          <w:rFonts w:ascii="PT Astra Serif" w:hAnsi="PT Astra Serif"/>
          <w:color w:val="auto"/>
          <w:szCs w:val="28"/>
          <w:lang w:val="ru-RU"/>
        </w:rPr>
        <w:t xml:space="preserve">установленных законами Ульяновской области и нормативными правовыми актами Правительства Ульяновской области. </w:t>
      </w:r>
      <w:r w:rsidR="00755DA1" w:rsidRPr="007118CC">
        <w:rPr>
          <w:rFonts w:ascii="PT Astra Serif" w:hAnsi="PT Astra Serif"/>
          <w:color w:val="auto"/>
          <w:szCs w:val="28"/>
          <w:lang w:val="ru-RU"/>
        </w:rPr>
        <w:t xml:space="preserve">Цели, условия и порядок </w:t>
      </w:r>
      <w:r w:rsidR="00C9083C" w:rsidRPr="007118CC">
        <w:rPr>
          <w:rFonts w:ascii="PT Astra Serif" w:hAnsi="PT Astra Serif"/>
          <w:color w:val="auto"/>
          <w:szCs w:val="28"/>
          <w:lang w:val="ru-RU"/>
        </w:rPr>
        <w:t>оказания указанной поддержки</w:t>
      </w:r>
      <w:r w:rsidR="00755DA1" w:rsidRPr="007118CC">
        <w:rPr>
          <w:rFonts w:ascii="PT Astra Serif" w:hAnsi="PT Astra Serif"/>
          <w:color w:val="auto"/>
          <w:szCs w:val="28"/>
          <w:lang w:val="ru-RU"/>
        </w:rPr>
        <w:t xml:space="preserve"> </w:t>
      </w:r>
      <w:r w:rsidR="00496864" w:rsidRPr="007118CC">
        <w:rPr>
          <w:rFonts w:ascii="PT Astra Serif" w:hAnsi="PT Astra Serif"/>
          <w:color w:val="auto"/>
          <w:szCs w:val="28"/>
          <w:lang w:val="ru-RU"/>
        </w:rPr>
        <w:t xml:space="preserve"> </w:t>
      </w:r>
      <w:r w:rsidR="00755DA1" w:rsidRPr="007118CC">
        <w:rPr>
          <w:rFonts w:ascii="PT Astra Serif" w:hAnsi="PT Astra Serif"/>
          <w:color w:val="auto"/>
          <w:szCs w:val="28"/>
          <w:lang w:val="ru-RU"/>
        </w:rPr>
        <w:t xml:space="preserve">определяются </w:t>
      </w:r>
      <w:r w:rsidR="00840DD5" w:rsidRPr="007118CC">
        <w:rPr>
          <w:rFonts w:ascii="PT Astra Serif" w:hAnsi="PT Astra Serif"/>
          <w:color w:val="auto"/>
          <w:szCs w:val="28"/>
          <w:lang w:val="ru-RU"/>
        </w:rPr>
        <w:t xml:space="preserve">законами </w:t>
      </w:r>
      <w:r w:rsidR="008D63D1" w:rsidRPr="007118CC">
        <w:rPr>
          <w:rFonts w:ascii="PT Astra Serif" w:hAnsi="PT Astra Serif"/>
          <w:color w:val="auto"/>
          <w:szCs w:val="28"/>
          <w:lang w:val="ru-RU"/>
        </w:rPr>
        <w:t xml:space="preserve">Ульяновской области </w:t>
      </w:r>
      <w:r w:rsidR="003E67C1">
        <w:rPr>
          <w:rFonts w:ascii="PT Astra Serif" w:hAnsi="PT Astra Serif"/>
          <w:color w:val="auto"/>
          <w:szCs w:val="28"/>
          <w:lang w:val="ru-RU"/>
        </w:rPr>
        <w:t xml:space="preserve">                 </w:t>
      </w:r>
      <w:r w:rsidR="008D63D1" w:rsidRPr="007118CC">
        <w:rPr>
          <w:rFonts w:ascii="PT Astra Serif" w:hAnsi="PT Astra Serif"/>
          <w:color w:val="auto"/>
          <w:szCs w:val="28"/>
          <w:lang w:val="ru-RU"/>
        </w:rPr>
        <w:t>и нормативными правовыми актами Правительства Ульяновской области</w:t>
      </w:r>
      <w:r w:rsidR="00755DA1" w:rsidRPr="007118CC">
        <w:rPr>
          <w:rFonts w:ascii="PT Astra Serif" w:hAnsi="PT Astra Serif"/>
          <w:color w:val="auto"/>
          <w:szCs w:val="28"/>
          <w:lang w:val="ru-RU"/>
        </w:rPr>
        <w:t xml:space="preserve"> </w:t>
      </w:r>
      <w:r w:rsidR="003E67C1">
        <w:rPr>
          <w:rFonts w:ascii="PT Astra Serif" w:hAnsi="PT Astra Serif"/>
          <w:color w:val="auto"/>
          <w:szCs w:val="28"/>
          <w:lang w:val="ru-RU"/>
        </w:rPr>
        <w:t xml:space="preserve">          </w:t>
      </w:r>
      <w:r w:rsidR="00755DA1" w:rsidRPr="007118CC">
        <w:rPr>
          <w:rFonts w:ascii="PT Astra Serif" w:hAnsi="PT Astra Serif"/>
          <w:color w:val="auto"/>
          <w:szCs w:val="28"/>
          <w:lang w:val="ru-RU"/>
        </w:rPr>
        <w:t>с</w:t>
      </w:r>
      <w:r w:rsidR="00113C1E" w:rsidRPr="007118CC">
        <w:rPr>
          <w:rFonts w:ascii="PT Astra Serif" w:hAnsi="PT Astra Serif"/>
          <w:color w:val="auto"/>
          <w:szCs w:val="28"/>
          <w:lang w:val="ru-RU"/>
        </w:rPr>
        <w:t xml:space="preserve"> учётом </w:t>
      </w:r>
      <w:r w:rsidR="008E3B7C" w:rsidRPr="007118CC">
        <w:rPr>
          <w:rFonts w:ascii="PT Astra Serif" w:hAnsi="PT Astra Serif"/>
          <w:color w:val="auto"/>
          <w:szCs w:val="28"/>
          <w:lang w:val="ru-RU"/>
        </w:rPr>
        <w:t xml:space="preserve">положений указанного </w:t>
      </w:r>
      <w:r w:rsidR="002C4885" w:rsidRPr="007118CC">
        <w:rPr>
          <w:rFonts w:ascii="PT Astra Serif" w:hAnsi="PT Astra Serif"/>
          <w:color w:val="auto"/>
          <w:szCs w:val="28"/>
          <w:lang w:val="ru-RU"/>
        </w:rPr>
        <w:t>ф</w:t>
      </w:r>
      <w:r w:rsidR="008E3B7C" w:rsidRPr="007118CC">
        <w:rPr>
          <w:rFonts w:ascii="PT Astra Serif" w:hAnsi="PT Astra Serif"/>
          <w:color w:val="auto"/>
          <w:szCs w:val="28"/>
          <w:lang w:val="ru-RU"/>
        </w:rPr>
        <w:t xml:space="preserve">едерального закона </w:t>
      </w:r>
      <w:r w:rsidR="00A91F89" w:rsidRPr="007118CC">
        <w:rPr>
          <w:rFonts w:ascii="PT Astra Serif" w:hAnsi="PT Astra Serif"/>
          <w:color w:val="auto"/>
          <w:szCs w:val="28"/>
          <w:lang w:val="ru-RU"/>
        </w:rPr>
        <w:t>и иных нормативных правовых актов Российской Федерации.</w:t>
      </w:r>
    </w:p>
    <w:p w:rsidR="007810C5" w:rsidRPr="007118CC" w:rsidRDefault="008D63D1" w:rsidP="007810C5">
      <w:pPr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 xml:space="preserve">2. </w:t>
      </w:r>
      <w:r w:rsidR="00A91F89"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 xml:space="preserve">В случаях, предусмотренных законодательством Ульяновской области </w:t>
      </w:r>
      <w:r w:rsidR="003E67C1">
        <w:rPr>
          <w:rFonts w:ascii="PT Astra Serif" w:eastAsiaTheme="minorHAnsi" w:hAnsi="PT Astra Serif"/>
          <w:color w:val="auto"/>
          <w:kern w:val="2"/>
          <w:szCs w:val="28"/>
          <w:lang w:val="ru-RU"/>
        </w:rPr>
        <w:t xml:space="preserve">   </w:t>
      </w:r>
      <w:r w:rsidR="00A91F89"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 xml:space="preserve">о налогах и сборах, семейным предприятиям </w:t>
      </w:r>
      <w:r w:rsidR="007810C5"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 xml:space="preserve">также </w:t>
      </w:r>
      <w:r w:rsidR="0093144D"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t xml:space="preserve">предоставляется </w:t>
      </w:r>
      <w:r w:rsidR="0093144D" w:rsidRPr="007118CC">
        <w:rPr>
          <w:rFonts w:ascii="PT Astra Serif" w:eastAsiaTheme="minorHAnsi" w:hAnsi="PT Astra Serif"/>
          <w:color w:val="auto"/>
          <w:kern w:val="2"/>
          <w:szCs w:val="28"/>
          <w:lang w:val="ru-RU"/>
        </w:rPr>
        <w:lastRenderedPageBreak/>
        <w:t xml:space="preserve">возможность </w:t>
      </w:r>
      <w:r w:rsidR="007810C5" w:rsidRPr="007118CC">
        <w:rPr>
          <w:rFonts w:ascii="PT Astra Serif" w:eastAsiaTheme="minorHAnsi" w:hAnsi="PT Astra Serif" w:cs="PT Astra Serif"/>
          <w:color w:val="auto"/>
          <w:szCs w:val="28"/>
          <w:lang w:val="ru-RU"/>
        </w:rPr>
        <w:t>уплачивать региональные налоги, взимаемые на территории Ульяновской области, в меньшем размере</w:t>
      </w:r>
      <w:r w:rsidR="0093144D" w:rsidRPr="007118CC">
        <w:rPr>
          <w:rFonts w:ascii="PT Astra Serif" w:eastAsiaTheme="minorHAnsi" w:hAnsi="PT Astra Serif" w:cs="PT Astra Serif"/>
          <w:color w:val="auto"/>
          <w:szCs w:val="28"/>
          <w:lang w:val="ru-RU"/>
        </w:rPr>
        <w:t>.</w:t>
      </w:r>
    </w:p>
    <w:p w:rsidR="001A3B43" w:rsidRPr="007118CC" w:rsidRDefault="001A3B43" w:rsidP="007810C5">
      <w:pPr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 w:rsidRPr="007118C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3. </w:t>
      </w:r>
      <w:r w:rsidR="002C44EC" w:rsidRPr="007118CC">
        <w:rPr>
          <w:rFonts w:ascii="PT Astra Serif" w:eastAsiaTheme="minorHAnsi" w:hAnsi="PT Astra Serif" w:cs="PT Astra Serif"/>
          <w:color w:val="auto"/>
          <w:szCs w:val="28"/>
          <w:lang w:val="ru-RU"/>
        </w:rPr>
        <w:t>Правительство Ульяновской области и иные возглавляемые                          им исполнительн</w:t>
      </w:r>
      <w:r w:rsidR="00403656" w:rsidRPr="007118CC">
        <w:rPr>
          <w:rFonts w:ascii="PT Astra Serif" w:eastAsiaTheme="minorHAnsi" w:hAnsi="PT Astra Serif" w:cs="PT Astra Serif"/>
          <w:color w:val="auto"/>
          <w:szCs w:val="28"/>
          <w:lang w:val="ru-RU"/>
        </w:rPr>
        <w:t>ы</w:t>
      </w:r>
      <w:r w:rsidR="002C44EC" w:rsidRPr="007118C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е органы Ульяновской области взаимодействуют </w:t>
      </w:r>
      <w:r w:rsidR="00403656" w:rsidRPr="007118C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</w:t>
      </w:r>
      <w:r w:rsidR="002C44EC" w:rsidRPr="007118C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по вопросам </w:t>
      </w:r>
      <w:r w:rsidRPr="007118C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2C44EC" w:rsidRPr="007118C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развития </w:t>
      </w:r>
      <w:r w:rsidR="00117209" w:rsidRPr="007118C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семейных предприятий в Ульяновской области, </w:t>
      </w:r>
      <w:r w:rsidR="005D5D7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</w:t>
      </w:r>
      <w:r w:rsidR="00117209" w:rsidRPr="007118C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том числе по вопросам совершенствования форм, </w:t>
      </w:r>
      <w:r w:rsidR="003E051C" w:rsidRPr="007118CC">
        <w:rPr>
          <w:rFonts w:ascii="PT Astra Serif" w:eastAsiaTheme="minorHAnsi" w:hAnsi="PT Astra Serif" w:cs="PT Astra Serif"/>
          <w:color w:val="auto"/>
          <w:szCs w:val="28"/>
          <w:lang w:val="ru-RU"/>
        </w:rPr>
        <w:t>ц</w:t>
      </w:r>
      <w:r w:rsidR="003E051C" w:rsidRPr="007118CC">
        <w:rPr>
          <w:rFonts w:ascii="PT Astra Serif" w:hAnsi="PT Astra Serif"/>
          <w:color w:val="auto"/>
          <w:szCs w:val="28"/>
          <w:lang w:val="ru-RU"/>
        </w:rPr>
        <w:t xml:space="preserve">елей, условий и порядка </w:t>
      </w:r>
      <w:r w:rsidR="00C9083C" w:rsidRPr="007118CC">
        <w:rPr>
          <w:rFonts w:ascii="PT Astra Serif" w:hAnsi="PT Astra Serif"/>
          <w:color w:val="auto"/>
          <w:szCs w:val="28"/>
          <w:lang w:val="ru-RU"/>
        </w:rPr>
        <w:t>оказания</w:t>
      </w:r>
      <w:r w:rsidR="003E051C" w:rsidRPr="007118CC">
        <w:rPr>
          <w:rFonts w:ascii="PT Astra Serif" w:hAnsi="PT Astra Serif"/>
          <w:color w:val="auto"/>
          <w:szCs w:val="28"/>
          <w:lang w:val="ru-RU"/>
        </w:rPr>
        <w:t xml:space="preserve"> семейным предприятиям поддержки, </w:t>
      </w:r>
      <w:r w:rsidR="008F78A8" w:rsidRPr="007118CC">
        <w:rPr>
          <w:rFonts w:ascii="PT Astra Serif" w:hAnsi="PT Astra Serif"/>
          <w:color w:val="auto"/>
          <w:szCs w:val="28"/>
          <w:lang w:val="ru-RU"/>
        </w:rPr>
        <w:t xml:space="preserve">указанной в пункте 2 части 1 настоящей статьи, </w:t>
      </w:r>
      <w:r w:rsidR="003E051C" w:rsidRPr="007118CC">
        <w:rPr>
          <w:rFonts w:ascii="PT Astra Serif" w:hAnsi="PT Astra Serif"/>
          <w:color w:val="auto"/>
          <w:szCs w:val="28"/>
          <w:lang w:val="ru-RU"/>
        </w:rPr>
        <w:t xml:space="preserve">с </w:t>
      </w:r>
      <w:r w:rsidR="00870BBC" w:rsidRPr="007118CC">
        <w:rPr>
          <w:rFonts w:ascii="PT Astra Serif" w:hAnsi="PT Astra Serif"/>
          <w:color w:val="auto"/>
          <w:szCs w:val="28"/>
          <w:lang w:val="ru-RU"/>
        </w:rPr>
        <w:t>С</w:t>
      </w:r>
      <w:r w:rsidR="00B21221" w:rsidRPr="007118CC">
        <w:rPr>
          <w:rFonts w:ascii="PT Astra Serif" w:hAnsi="PT Astra Serif"/>
          <w:color w:val="auto"/>
          <w:szCs w:val="28"/>
          <w:lang w:val="ru-RU"/>
        </w:rPr>
        <w:t xml:space="preserve">оюзом «Ульяновская областная </w:t>
      </w:r>
      <w:r w:rsidR="003E051C" w:rsidRPr="007118CC">
        <w:rPr>
          <w:rFonts w:ascii="PT Astra Serif" w:hAnsi="PT Astra Serif"/>
          <w:color w:val="auto"/>
          <w:szCs w:val="28"/>
          <w:lang w:val="ru-RU"/>
        </w:rPr>
        <w:t>торгово-промышленн</w:t>
      </w:r>
      <w:r w:rsidR="00B21221" w:rsidRPr="007118CC">
        <w:rPr>
          <w:rFonts w:ascii="PT Astra Serif" w:hAnsi="PT Astra Serif"/>
          <w:color w:val="auto"/>
          <w:szCs w:val="28"/>
          <w:lang w:val="ru-RU"/>
        </w:rPr>
        <w:t>ая</w:t>
      </w:r>
      <w:r w:rsidR="003E051C" w:rsidRPr="007118CC">
        <w:rPr>
          <w:rFonts w:ascii="PT Astra Serif" w:hAnsi="PT Astra Serif"/>
          <w:color w:val="auto"/>
          <w:szCs w:val="28"/>
          <w:lang w:val="ru-RU"/>
        </w:rPr>
        <w:t xml:space="preserve"> палат</w:t>
      </w:r>
      <w:r w:rsidR="00B21221" w:rsidRPr="007118CC">
        <w:rPr>
          <w:rFonts w:ascii="PT Astra Serif" w:hAnsi="PT Astra Serif"/>
          <w:color w:val="auto"/>
          <w:szCs w:val="28"/>
          <w:lang w:val="ru-RU"/>
        </w:rPr>
        <w:t>а»</w:t>
      </w:r>
      <w:r w:rsidR="003E051C" w:rsidRPr="007118CC">
        <w:rPr>
          <w:rFonts w:ascii="PT Astra Serif" w:hAnsi="PT Astra Serif"/>
          <w:color w:val="auto"/>
          <w:szCs w:val="28"/>
          <w:lang w:val="ru-RU"/>
        </w:rPr>
        <w:t xml:space="preserve">. </w:t>
      </w:r>
    </w:p>
    <w:p w:rsidR="001C07AF" w:rsidRPr="007118CC" w:rsidRDefault="001C07AF" w:rsidP="0093144D">
      <w:pPr>
        <w:autoSpaceDE w:val="0"/>
        <w:autoSpaceDN w:val="0"/>
        <w:adjustRightInd w:val="0"/>
        <w:spacing w:after="0" w:line="240" w:lineRule="auto"/>
        <w:ind w:left="0" w:firstLine="709"/>
        <w:outlineLvl w:val="0"/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</w:pPr>
    </w:p>
    <w:p w:rsidR="00507EB7" w:rsidRPr="007118CC" w:rsidRDefault="00507EB7" w:rsidP="0093144D">
      <w:pPr>
        <w:autoSpaceDE w:val="0"/>
        <w:autoSpaceDN w:val="0"/>
        <w:adjustRightInd w:val="0"/>
        <w:spacing w:after="0" w:line="240" w:lineRule="auto"/>
        <w:ind w:left="0" w:firstLine="709"/>
        <w:outlineLvl w:val="0"/>
        <w:rPr>
          <w:rFonts w:ascii="PT Astra Serif" w:eastAsiaTheme="minorHAnsi" w:hAnsi="PT Astra Serif" w:cs="PT Astra Serif"/>
          <w:b/>
          <w:bCs/>
          <w:color w:val="auto"/>
          <w:szCs w:val="28"/>
          <w:lang w:val="ru-RU"/>
        </w:rPr>
      </w:pPr>
      <w:r w:rsidRPr="007118CC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 xml:space="preserve">Статья </w:t>
      </w:r>
      <w:r w:rsidR="0093144D" w:rsidRPr="007118CC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3</w:t>
      </w:r>
      <w:r w:rsidRPr="007118CC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.</w:t>
      </w:r>
      <w:r w:rsidRPr="007118CC">
        <w:rPr>
          <w:rFonts w:ascii="PT Astra Serif" w:eastAsiaTheme="minorHAnsi" w:hAnsi="PT Astra Serif" w:cs="PT Astra Serif"/>
          <w:b/>
          <w:bCs/>
          <w:color w:val="auto"/>
          <w:szCs w:val="28"/>
          <w:lang w:val="ru-RU"/>
        </w:rPr>
        <w:t xml:space="preserve"> Вступление настоящего Закона</w:t>
      </w:r>
      <w:r w:rsidR="0093144D" w:rsidRPr="007118CC">
        <w:rPr>
          <w:rFonts w:ascii="PT Astra Serif" w:eastAsiaTheme="minorHAnsi" w:hAnsi="PT Astra Serif" w:cs="PT Astra Serif"/>
          <w:b/>
          <w:bCs/>
          <w:color w:val="auto"/>
          <w:szCs w:val="28"/>
          <w:lang w:val="ru-RU"/>
        </w:rPr>
        <w:t xml:space="preserve"> в силу</w:t>
      </w:r>
    </w:p>
    <w:p w:rsidR="00507EB7" w:rsidRPr="007118CC" w:rsidRDefault="00507EB7" w:rsidP="0093144D">
      <w:pPr>
        <w:autoSpaceDE w:val="0"/>
        <w:autoSpaceDN w:val="0"/>
        <w:adjustRightInd w:val="0"/>
        <w:spacing w:after="0" w:line="24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:rsidR="00507EB7" w:rsidRPr="007118CC" w:rsidRDefault="00507EB7" w:rsidP="0093144D">
      <w:pPr>
        <w:autoSpaceDE w:val="0"/>
        <w:autoSpaceDN w:val="0"/>
        <w:adjustRightInd w:val="0"/>
        <w:spacing w:after="0" w:line="24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:rsidR="00507EB7" w:rsidRPr="007118CC" w:rsidRDefault="00507EB7" w:rsidP="0093144D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 w:rsidRPr="007118C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Настоящий Закон вступает в силу </w:t>
      </w:r>
      <w:r w:rsidR="0093144D" w:rsidRPr="007118CC">
        <w:rPr>
          <w:rFonts w:ascii="PT Astra Serif" w:eastAsiaTheme="minorHAnsi" w:hAnsi="PT Astra Serif" w:cs="PT Astra Serif"/>
          <w:color w:val="auto"/>
          <w:szCs w:val="28"/>
          <w:lang w:val="ru-RU"/>
        </w:rPr>
        <w:t>через десять дней после дня его</w:t>
      </w:r>
      <w:r w:rsidRPr="007118C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официального опубликования</w:t>
      </w:r>
      <w:r w:rsidR="0093144D" w:rsidRPr="007118C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за исключением </w:t>
      </w:r>
      <w:r w:rsidR="001409A6" w:rsidRPr="007118CC">
        <w:rPr>
          <w:rFonts w:ascii="PT Astra Serif" w:eastAsiaTheme="minorHAnsi" w:hAnsi="PT Astra Serif" w:cs="PT Astra Serif"/>
          <w:color w:val="auto"/>
          <w:szCs w:val="28"/>
          <w:lang w:val="ru-RU"/>
        </w:rPr>
        <w:t>пункта 2 части 1 и части 2 статьи 2 настоящего Закона, которые вступают в силу с 1 января 2025 года.</w:t>
      </w:r>
    </w:p>
    <w:p w:rsidR="00507EB7" w:rsidRPr="007118CC" w:rsidRDefault="00507EB7" w:rsidP="00507EB7">
      <w:pPr>
        <w:autoSpaceDE w:val="0"/>
        <w:autoSpaceDN w:val="0"/>
        <w:adjustRightInd w:val="0"/>
        <w:spacing w:after="0" w:line="240" w:lineRule="auto"/>
        <w:ind w:left="0" w:firstLine="0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:rsidR="00507EB7" w:rsidRPr="007118CC" w:rsidRDefault="00507EB7" w:rsidP="00507EB7">
      <w:pPr>
        <w:pStyle w:val="a3"/>
        <w:rPr>
          <w:rFonts w:ascii="PT Astra Serif" w:hAnsi="PT Astra Serif" w:cs="Arial"/>
          <w:color w:val="auto"/>
          <w:szCs w:val="28"/>
          <w:lang w:val="ru-RU"/>
        </w:rPr>
      </w:pPr>
    </w:p>
    <w:p w:rsidR="00E80F95" w:rsidRPr="007118CC" w:rsidRDefault="00E80F95" w:rsidP="006B3D08">
      <w:pPr>
        <w:pStyle w:val="a3"/>
        <w:ind w:left="0"/>
        <w:rPr>
          <w:rFonts w:ascii="PT Astra Serif" w:hAnsi="PT Astra Serif"/>
          <w:szCs w:val="28"/>
          <w:lang w:val="ru-RU"/>
        </w:rPr>
      </w:pPr>
    </w:p>
    <w:p w:rsidR="00884C53" w:rsidRPr="007118CC" w:rsidRDefault="00884C53" w:rsidP="006B3D08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7118CC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</w:t>
      </w:r>
      <w:r w:rsidR="00000976" w:rsidRPr="007118CC">
        <w:rPr>
          <w:rFonts w:ascii="PT Astra Serif" w:hAnsi="PT Astra Serif" w:cs="Times New Roman"/>
          <w:b/>
          <w:sz w:val="28"/>
          <w:szCs w:val="28"/>
        </w:rPr>
        <w:tab/>
      </w:r>
      <w:r w:rsidR="00000976" w:rsidRPr="007118CC">
        <w:rPr>
          <w:rFonts w:ascii="PT Astra Serif" w:hAnsi="PT Astra Serif" w:cs="Times New Roman"/>
          <w:b/>
          <w:sz w:val="28"/>
          <w:szCs w:val="28"/>
        </w:rPr>
        <w:tab/>
        <w:t xml:space="preserve">  </w:t>
      </w:r>
      <w:r w:rsidRPr="007118CC">
        <w:rPr>
          <w:rFonts w:ascii="PT Astra Serif" w:hAnsi="PT Astra Serif" w:cs="Times New Roman"/>
          <w:b/>
          <w:sz w:val="28"/>
          <w:szCs w:val="28"/>
        </w:rPr>
        <w:t>А.Ю.Русских</w:t>
      </w:r>
    </w:p>
    <w:p w:rsidR="00F67E79" w:rsidRPr="007118CC" w:rsidRDefault="00F67E79" w:rsidP="006B3D0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507EB7" w:rsidRPr="007118CC" w:rsidRDefault="00507EB7" w:rsidP="006B3D0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F67E79" w:rsidRPr="007118CC" w:rsidRDefault="00F67E79" w:rsidP="006B3D0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7118CC">
        <w:rPr>
          <w:rFonts w:ascii="PT Astra Serif" w:hAnsi="PT Astra Serif" w:cs="Times New Roman"/>
          <w:sz w:val="28"/>
          <w:szCs w:val="28"/>
        </w:rPr>
        <w:t>г. Ульяновск</w:t>
      </w:r>
    </w:p>
    <w:p w:rsidR="00F67E79" w:rsidRPr="007118CC" w:rsidRDefault="00351F1F" w:rsidP="006B3D0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15</w:t>
      </w:r>
      <w:r w:rsidR="00F67E79" w:rsidRPr="007118CC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ноября</w:t>
      </w:r>
      <w:r w:rsidR="00F67E79" w:rsidRPr="007118CC">
        <w:rPr>
          <w:rFonts w:ascii="PT Astra Serif" w:hAnsi="PT Astra Serif" w:cs="Times New Roman"/>
          <w:sz w:val="28"/>
          <w:szCs w:val="28"/>
        </w:rPr>
        <w:t xml:space="preserve"> 2024 г.</w:t>
      </w:r>
    </w:p>
    <w:p w:rsidR="00B6719C" w:rsidRPr="007118CC" w:rsidRDefault="00F67E79" w:rsidP="006B3D0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7118CC">
        <w:rPr>
          <w:rFonts w:ascii="PT Astra Serif" w:hAnsi="PT Astra Serif" w:cs="Times New Roman"/>
          <w:sz w:val="28"/>
          <w:szCs w:val="28"/>
        </w:rPr>
        <w:t xml:space="preserve">№ </w:t>
      </w:r>
      <w:r w:rsidR="00351F1F">
        <w:rPr>
          <w:rFonts w:ascii="PT Astra Serif" w:hAnsi="PT Astra Serif" w:cs="Times New Roman"/>
          <w:sz w:val="28"/>
          <w:szCs w:val="28"/>
        </w:rPr>
        <w:t>102</w:t>
      </w:r>
      <w:r w:rsidRPr="007118CC">
        <w:rPr>
          <w:rFonts w:ascii="PT Astra Serif" w:hAnsi="PT Astra Serif" w:cs="Times New Roman"/>
          <w:sz w:val="28"/>
          <w:szCs w:val="28"/>
        </w:rPr>
        <w:t>-ЗО</w:t>
      </w:r>
    </w:p>
    <w:sectPr w:rsidR="00B6719C" w:rsidRPr="007118CC" w:rsidSect="003E1B6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DE3" w:rsidRDefault="00C02DE3" w:rsidP="00785E58">
      <w:pPr>
        <w:spacing w:after="0" w:line="240" w:lineRule="auto"/>
      </w:pPr>
      <w:r>
        <w:separator/>
      </w:r>
    </w:p>
  </w:endnote>
  <w:endnote w:type="continuationSeparator" w:id="0">
    <w:p w:rsidR="00C02DE3" w:rsidRDefault="00C02DE3" w:rsidP="00785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DE3" w:rsidRDefault="00C02DE3" w:rsidP="00785E58">
      <w:pPr>
        <w:spacing w:after="0" w:line="240" w:lineRule="auto"/>
      </w:pPr>
      <w:r>
        <w:separator/>
      </w:r>
    </w:p>
  </w:footnote>
  <w:footnote w:type="continuationSeparator" w:id="0">
    <w:p w:rsidR="00C02DE3" w:rsidRDefault="00C02DE3" w:rsidP="00785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577245563"/>
      <w:docPartObj>
        <w:docPartGallery w:val="Page Numbers (Top of Page)"/>
        <w:docPartUnique/>
      </w:docPartObj>
    </w:sdtPr>
    <w:sdtContent>
      <w:p w:rsidR="001409A6" w:rsidRDefault="007D0ACF">
        <w:pPr>
          <w:pStyle w:val="a7"/>
          <w:jc w:val="center"/>
        </w:pPr>
        <w:r>
          <w:fldChar w:fldCharType="begin"/>
        </w:r>
        <w:r w:rsidR="007118CC">
          <w:instrText xml:space="preserve"> PAGE   \* MERGEFORMAT </w:instrText>
        </w:r>
        <w:r>
          <w:fldChar w:fldCharType="separate"/>
        </w:r>
        <w:r w:rsidR="00351F1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409A6" w:rsidRDefault="001409A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64F1E"/>
    <w:multiLevelType w:val="hybridMultilevel"/>
    <w:tmpl w:val="EE7226E6"/>
    <w:lvl w:ilvl="0" w:tplc="A0EC297C">
      <w:start w:val="1"/>
      <w:numFmt w:val="decimal"/>
      <w:lvlText w:val="%1)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182C40">
      <w:start w:val="1"/>
      <w:numFmt w:val="lowerLetter"/>
      <w:lvlText w:val="%2"/>
      <w:lvlJc w:val="left"/>
      <w:pPr>
        <w:ind w:left="1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4899D0">
      <w:start w:val="1"/>
      <w:numFmt w:val="lowerRoman"/>
      <w:lvlText w:val="%3"/>
      <w:lvlJc w:val="left"/>
      <w:pPr>
        <w:ind w:left="2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5E7BB4">
      <w:start w:val="1"/>
      <w:numFmt w:val="decimal"/>
      <w:lvlText w:val="%4"/>
      <w:lvlJc w:val="left"/>
      <w:pPr>
        <w:ind w:left="3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1842386">
      <w:start w:val="1"/>
      <w:numFmt w:val="lowerLetter"/>
      <w:lvlText w:val="%5"/>
      <w:lvlJc w:val="left"/>
      <w:pPr>
        <w:ind w:left="3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C64408">
      <w:start w:val="1"/>
      <w:numFmt w:val="lowerRoman"/>
      <w:lvlText w:val="%6"/>
      <w:lvlJc w:val="left"/>
      <w:pPr>
        <w:ind w:left="4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D45092">
      <w:start w:val="1"/>
      <w:numFmt w:val="decimal"/>
      <w:lvlText w:val="%7"/>
      <w:lvlJc w:val="left"/>
      <w:pPr>
        <w:ind w:left="5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703F24">
      <w:start w:val="1"/>
      <w:numFmt w:val="lowerLetter"/>
      <w:lvlText w:val="%8"/>
      <w:lvlJc w:val="left"/>
      <w:pPr>
        <w:ind w:left="6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EE29E4">
      <w:start w:val="1"/>
      <w:numFmt w:val="lowerRoman"/>
      <w:lvlText w:val="%9"/>
      <w:lvlJc w:val="left"/>
      <w:pPr>
        <w:ind w:left="6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8330CAD"/>
    <w:multiLevelType w:val="hybridMultilevel"/>
    <w:tmpl w:val="01D46400"/>
    <w:lvl w:ilvl="0" w:tplc="A8F66C62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082932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22D6F4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820796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80B5B4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58B5B2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2883F6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EED16C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C4BB3C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719C"/>
    <w:rsid w:val="00000976"/>
    <w:rsid w:val="00001FB9"/>
    <w:rsid w:val="0004736A"/>
    <w:rsid w:val="000542A3"/>
    <w:rsid w:val="00087165"/>
    <w:rsid w:val="000B5465"/>
    <w:rsid w:val="00113C1E"/>
    <w:rsid w:val="00117209"/>
    <w:rsid w:val="00120F7C"/>
    <w:rsid w:val="00121652"/>
    <w:rsid w:val="00134AD6"/>
    <w:rsid w:val="001409A6"/>
    <w:rsid w:val="00161A1C"/>
    <w:rsid w:val="00177907"/>
    <w:rsid w:val="001853BE"/>
    <w:rsid w:val="001A3B43"/>
    <w:rsid w:val="001C07AF"/>
    <w:rsid w:val="001E1060"/>
    <w:rsid w:val="001F1955"/>
    <w:rsid w:val="00203D83"/>
    <w:rsid w:val="00215406"/>
    <w:rsid w:val="00226410"/>
    <w:rsid w:val="00243520"/>
    <w:rsid w:val="00254B38"/>
    <w:rsid w:val="00277E66"/>
    <w:rsid w:val="00282D38"/>
    <w:rsid w:val="002C44EC"/>
    <w:rsid w:val="002C4885"/>
    <w:rsid w:val="002E6AE2"/>
    <w:rsid w:val="00304ADE"/>
    <w:rsid w:val="0030693A"/>
    <w:rsid w:val="00312AF1"/>
    <w:rsid w:val="0031763E"/>
    <w:rsid w:val="00320DDF"/>
    <w:rsid w:val="00321F5F"/>
    <w:rsid w:val="00351F1F"/>
    <w:rsid w:val="00360DB5"/>
    <w:rsid w:val="0039109C"/>
    <w:rsid w:val="003B2ADA"/>
    <w:rsid w:val="003E051C"/>
    <w:rsid w:val="003E1271"/>
    <w:rsid w:val="003E1B62"/>
    <w:rsid w:val="003E4817"/>
    <w:rsid w:val="003E4CEF"/>
    <w:rsid w:val="003E67C1"/>
    <w:rsid w:val="00403656"/>
    <w:rsid w:val="00406220"/>
    <w:rsid w:val="00440BB0"/>
    <w:rsid w:val="00462FAD"/>
    <w:rsid w:val="00484443"/>
    <w:rsid w:val="0048497C"/>
    <w:rsid w:val="00496864"/>
    <w:rsid w:val="004B0BE8"/>
    <w:rsid w:val="004B4E2C"/>
    <w:rsid w:val="004D0299"/>
    <w:rsid w:val="00507EB7"/>
    <w:rsid w:val="0052531F"/>
    <w:rsid w:val="005A1418"/>
    <w:rsid w:val="005A416F"/>
    <w:rsid w:val="005A4645"/>
    <w:rsid w:val="005C149C"/>
    <w:rsid w:val="005C1828"/>
    <w:rsid w:val="005C54AD"/>
    <w:rsid w:val="005D5D75"/>
    <w:rsid w:val="005E376A"/>
    <w:rsid w:val="006029CE"/>
    <w:rsid w:val="00605AF1"/>
    <w:rsid w:val="006173B4"/>
    <w:rsid w:val="00630045"/>
    <w:rsid w:val="00640ABD"/>
    <w:rsid w:val="00674735"/>
    <w:rsid w:val="006769BE"/>
    <w:rsid w:val="006961FE"/>
    <w:rsid w:val="006B0285"/>
    <w:rsid w:val="006B0A70"/>
    <w:rsid w:val="006B3D08"/>
    <w:rsid w:val="006D37D8"/>
    <w:rsid w:val="006E2B53"/>
    <w:rsid w:val="007025BA"/>
    <w:rsid w:val="00702948"/>
    <w:rsid w:val="007031E8"/>
    <w:rsid w:val="007118CC"/>
    <w:rsid w:val="00717E26"/>
    <w:rsid w:val="00755DA1"/>
    <w:rsid w:val="007810C5"/>
    <w:rsid w:val="00785E58"/>
    <w:rsid w:val="007D0ACF"/>
    <w:rsid w:val="007E4E72"/>
    <w:rsid w:val="00810870"/>
    <w:rsid w:val="00821F14"/>
    <w:rsid w:val="00840DD5"/>
    <w:rsid w:val="0084494B"/>
    <w:rsid w:val="00855965"/>
    <w:rsid w:val="00861029"/>
    <w:rsid w:val="00870BBC"/>
    <w:rsid w:val="00884C53"/>
    <w:rsid w:val="008B5011"/>
    <w:rsid w:val="008D3D6F"/>
    <w:rsid w:val="008D63D1"/>
    <w:rsid w:val="008E3B7C"/>
    <w:rsid w:val="008E77A3"/>
    <w:rsid w:val="008F4FB6"/>
    <w:rsid w:val="008F78A8"/>
    <w:rsid w:val="00912FC9"/>
    <w:rsid w:val="00913687"/>
    <w:rsid w:val="0093144D"/>
    <w:rsid w:val="009A3C00"/>
    <w:rsid w:val="009B315C"/>
    <w:rsid w:val="009C218A"/>
    <w:rsid w:val="009D5441"/>
    <w:rsid w:val="009F0243"/>
    <w:rsid w:val="009F4576"/>
    <w:rsid w:val="00A068E2"/>
    <w:rsid w:val="00A23A9B"/>
    <w:rsid w:val="00A32D7C"/>
    <w:rsid w:val="00A434DE"/>
    <w:rsid w:val="00A4575D"/>
    <w:rsid w:val="00A91F89"/>
    <w:rsid w:val="00A9436C"/>
    <w:rsid w:val="00A97C47"/>
    <w:rsid w:val="00A97F3E"/>
    <w:rsid w:val="00AA7A44"/>
    <w:rsid w:val="00AE63FA"/>
    <w:rsid w:val="00AE7D7F"/>
    <w:rsid w:val="00B078AE"/>
    <w:rsid w:val="00B13735"/>
    <w:rsid w:val="00B21221"/>
    <w:rsid w:val="00B415AC"/>
    <w:rsid w:val="00B439D3"/>
    <w:rsid w:val="00B6719C"/>
    <w:rsid w:val="00B83E9D"/>
    <w:rsid w:val="00B853AD"/>
    <w:rsid w:val="00C02DE3"/>
    <w:rsid w:val="00C44C7B"/>
    <w:rsid w:val="00C652AC"/>
    <w:rsid w:val="00C9083C"/>
    <w:rsid w:val="00CA5019"/>
    <w:rsid w:val="00CB507F"/>
    <w:rsid w:val="00CC6043"/>
    <w:rsid w:val="00CD17F7"/>
    <w:rsid w:val="00CD7A73"/>
    <w:rsid w:val="00CF08DC"/>
    <w:rsid w:val="00CF1239"/>
    <w:rsid w:val="00CF2085"/>
    <w:rsid w:val="00D42E2E"/>
    <w:rsid w:val="00D6284D"/>
    <w:rsid w:val="00D63BC0"/>
    <w:rsid w:val="00D8608D"/>
    <w:rsid w:val="00DC3E84"/>
    <w:rsid w:val="00DD36E9"/>
    <w:rsid w:val="00DE6BBE"/>
    <w:rsid w:val="00DF6E2B"/>
    <w:rsid w:val="00E019DF"/>
    <w:rsid w:val="00E32C84"/>
    <w:rsid w:val="00E350C5"/>
    <w:rsid w:val="00E35E1D"/>
    <w:rsid w:val="00E730B0"/>
    <w:rsid w:val="00E80F95"/>
    <w:rsid w:val="00E86B70"/>
    <w:rsid w:val="00EA3256"/>
    <w:rsid w:val="00EF27D1"/>
    <w:rsid w:val="00F05900"/>
    <w:rsid w:val="00F23DCC"/>
    <w:rsid w:val="00F37269"/>
    <w:rsid w:val="00F51820"/>
    <w:rsid w:val="00F64F7B"/>
    <w:rsid w:val="00F67E79"/>
    <w:rsid w:val="00F714D0"/>
    <w:rsid w:val="00F95F02"/>
    <w:rsid w:val="00FD01AC"/>
    <w:rsid w:val="00FE4501"/>
    <w:rsid w:val="00FE5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9C"/>
    <w:pPr>
      <w:spacing w:after="4" w:line="261" w:lineRule="auto"/>
      <w:ind w:left="17" w:hanging="10"/>
      <w:jc w:val="both"/>
    </w:pPr>
    <w:rPr>
      <w:rFonts w:ascii="Times New Roman" w:eastAsia="Times New Roman" w:hAnsi="Times New Roman" w:cs="Times New Roman"/>
      <w:color w:val="000000"/>
      <w:kern w:val="0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B6719C"/>
    <w:pPr>
      <w:keepNext/>
      <w:keepLines/>
      <w:spacing w:after="707"/>
      <w:ind w:right="36"/>
      <w:jc w:val="center"/>
      <w:outlineLvl w:val="0"/>
    </w:pPr>
    <w:rPr>
      <w:rFonts w:ascii="Times New Roman" w:eastAsia="Times New Roman" w:hAnsi="Times New Roman" w:cs="Times New Roman"/>
      <w:color w:val="000000"/>
      <w:kern w:val="0"/>
      <w:sz w:val="4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719C"/>
    <w:rPr>
      <w:rFonts w:ascii="Times New Roman" w:eastAsia="Times New Roman" w:hAnsi="Times New Roman" w:cs="Times New Roman"/>
      <w:color w:val="000000"/>
      <w:kern w:val="0"/>
      <w:sz w:val="42"/>
      <w:lang w:val="en-US"/>
    </w:rPr>
  </w:style>
  <w:style w:type="paragraph" w:styleId="a3">
    <w:name w:val="No Spacing"/>
    <w:uiPriority w:val="1"/>
    <w:qFormat/>
    <w:rsid w:val="00B6719C"/>
    <w:pPr>
      <w:spacing w:after="0" w:line="240" w:lineRule="auto"/>
      <w:ind w:left="17" w:hanging="10"/>
      <w:jc w:val="both"/>
    </w:pPr>
    <w:rPr>
      <w:rFonts w:ascii="Times New Roman" w:eastAsia="Times New Roman" w:hAnsi="Times New Roman" w:cs="Times New Roman"/>
      <w:color w:val="000000"/>
      <w:kern w:val="0"/>
      <w:sz w:val="28"/>
      <w:lang w:val="en-US"/>
    </w:rPr>
  </w:style>
  <w:style w:type="paragraph" w:customStyle="1" w:styleId="ConsNormal">
    <w:name w:val="ConsNormal"/>
    <w:rsid w:val="00F67E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05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5900"/>
    <w:rPr>
      <w:rFonts w:ascii="Tahoma" w:eastAsia="Times New Roman" w:hAnsi="Tahoma" w:cs="Tahoma"/>
      <w:color w:val="000000"/>
      <w:kern w:val="0"/>
      <w:sz w:val="16"/>
      <w:szCs w:val="16"/>
      <w:lang w:val="en-US"/>
    </w:rPr>
  </w:style>
  <w:style w:type="character" w:styleId="a6">
    <w:name w:val="Hyperlink"/>
    <w:basedOn w:val="a0"/>
    <w:uiPriority w:val="99"/>
    <w:semiHidden/>
    <w:unhideWhenUsed/>
    <w:rsid w:val="00CC6043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785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5E58"/>
    <w:rPr>
      <w:rFonts w:ascii="Times New Roman" w:eastAsia="Times New Roman" w:hAnsi="Times New Roman" w:cs="Times New Roman"/>
      <w:color w:val="000000"/>
      <w:kern w:val="0"/>
      <w:sz w:val="28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785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5E58"/>
    <w:rPr>
      <w:rFonts w:ascii="Times New Roman" w:eastAsia="Times New Roman" w:hAnsi="Times New Roman" w:cs="Times New Roman"/>
      <w:color w:val="000000"/>
      <w:kern w:val="0"/>
      <w:sz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9C"/>
    <w:pPr>
      <w:spacing w:after="4" w:line="261" w:lineRule="auto"/>
      <w:ind w:left="17" w:hanging="10"/>
      <w:jc w:val="both"/>
    </w:pPr>
    <w:rPr>
      <w:rFonts w:ascii="Times New Roman" w:eastAsia="Times New Roman" w:hAnsi="Times New Roman" w:cs="Times New Roman"/>
      <w:color w:val="000000"/>
      <w:kern w:val="0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B6719C"/>
    <w:pPr>
      <w:keepNext/>
      <w:keepLines/>
      <w:spacing w:after="707"/>
      <w:ind w:right="36"/>
      <w:jc w:val="center"/>
      <w:outlineLvl w:val="0"/>
    </w:pPr>
    <w:rPr>
      <w:rFonts w:ascii="Times New Roman" w:eastAsia="Times New Roman" w:hAnsi="Times New Roman" w:cs="Times New Roman"/>
      <w:color w:val="000000"/>
      <w:kern w:val="0"/>
      <w:sz w:val="4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719C"/>
    <w:rPr>
      <w:rFonts w:ascii="Times New Roman" w:eastAsia="Times New Roman" w:hAnsi="Times New Roman" w:cs="Times New Roman"/>
      <w:color w:val="000000"/>
      <w:kern w:val="0"/>
      <w:sz w:val="42"/>
      <w:lang w:val="en-US"/>
    </w:rPr>
  </w:style>
  <w:style w:type="paragraph" w:styleId="a3">
    <w:name w:val="No Spacing"/>
    <w:uiPriority w:val="1"/>
    <w:qFormat/>
    <w:rsid w:val="00B6719C"/>
    <w:pPr>
      <w:spacing w:after="0" w:line="240" w:lineRule="auto"/>
      <w:ind w:left="17" w:hanging="10"/>
      <w:jc w:val="both"/>
    </w:pPr>
    <w:rPr>
      <w:rFonts w:ascii="Times New Roman" w:eastAsia="Times New Roman" w:hAnsi="Times New Roman" w:cs="Times New Roman"/>
      <w:color w:val="000000"/>
      <w:kern w:val="0"/>
      <w:sz w:val="28"/>
      <w:lang w:val="en-US"/>
    </w:rPr>
  </w:style>
  <w:style w:type="paragraph" w:customStyle="1" w:styleId="ConsNormal">
    <w:name w:val="ConsNormal"/>
    <w:rsid w:val="00F67E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05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5900"/>
    <w:rPr>
      <w:rFonts w:ascii="Tahoma" w:eastAsia="Times New Roman" w:hAnsi="Tahoma" w:cs="Tahoma"/>
      <w:color w:val="000000"/>
      <w:kern w:val="0"/>
      <w:sz w:val="16"/>
      <w:szCs w:val="16"/>
      <w:lang w:val="en-US"/>
    </w:rPr>
  </w:style>
  <w:style w:type="character" w:styleId="a6">
    <w:name w:val="Hyperlink"/>
    <w:basedOn w:val="a0"/>
    <w:uiPriority w:val="99"/>
    <w:semiHidden/>
    <w:unhideWhenUsed/>
    <w:rsid w:val="00CC6043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785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5E58"/>
    <w:rPr>
      <w:rFonts w:ascii="Times New Roman" w:eastAsia="Times New Roman" w:hAnsi="Times New Roman" w:cs="Times New Roman"/>
      <w:color w:val="000000"/>
      <w:kern w:val="0"/>
      <w:sz w:val="28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785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5E58"/>
    <w:rPr>
      <w:rFonts w:ascii="Times New Roman" w:eastAsia="Times New Roman" w:hAnsi="Times New Roman" w:cs="Times New Roman"/>
      <w:color w:val="000000"/>
      <w:kern w:val="0"/>
      <w:sz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2024-11-12T07:08:00Z</cp:lastPrinted>
  <dcterms:created xsi:type="dcterms:W3CDTF">2024-11-12T07:03:00Z</dcterms:created>
  <dcterms:modified xsi:type="dcterms:W3CDTF">2024-11-20T12:56:00Z</dcterms:modified>
</cp:coreProperties>
</file>