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«О внесении изменений в Закон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441EF4">
      <w:pPr>
        <w:pStyle w:val="ConsPlusNormal"/>
        <w:spacing w:line="360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в Закон Ульяновской области «О статусе депутата Законодательного Собрания Ульяновской области» не потребует </w:t>
      </w:r>
      <w:r w:rsidR="002E7DD9">
        <w:rPr>
          <w:rFonts w:ascii="PT Astra Serif" w:hAnsi="PT Astra Serif"/>
        </w:rPr>
        <w:t xml:space="preserve">дополнительного </w:t>
      </w:r>
      <w:r w:rsidRPr="00122B2E">
        <w:rPr>
          <w:rFonts w:ascii="PT Astra Serif" w:hAnsi="PT Astra Serif"/>
        </w:rPr>
        <w:t xml:space="preserve">расходования средств областного бюджета Ульяновской области. 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17" w:rsidRDefault="00F24E17" w:rsidP="00771332">
      <w:r>
        <w:separator/>
      </w:r>
    </w:p>
  </w:endnote>
  <w:endnote w:type="continuationSeparator" w:id="0">
    <w:p w:rsidR="00F24E17" w:rsidRDefault="00F24E17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17" w:rsidRDefault="00F24E17" w:rsidP="00771332">
      <w:r>
        <w:separator/>
      </w:r>
    </w:p>
  </w:footnote>
  <w:footnote w:type="continuationSeparator" w:id="0">
    <w:p w:rsidR="00F24E17" w:rsidRDefault="00F24E17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60B5E" w:rsidRDefault="00C358DC">
        <w:pPr>
          <w:pStyle w:val="a3"/>
          <w:jc w:val="center"/>
        </w:pPr>
        <w:fldSimple w:instr=" PAGE   \* MERGEFORMAT ">
          <w:r w:rsidR="00441EF4">
            <w:rPr>
              <w:noProof/>
            </w:rPr>
            <w:t>2</w:t>
          </w:r>
        </w:fldSimple>
      </w:p>
    </w:sdtContent>
  </w:sdt>
  <w:p w:rsidR="00560B5E" w:rsidRDefault="00560B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1EF4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47144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58DC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27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2022-11-01T11:15:00Z</cp:lastPrinted>
  <dcterms:created xsi:type="dcterms:W3CDTF">2022-10-27T10:46:00Z</dcterms:created>
  <dcterms:modified xsi:type="dcterms:W3CDTF">2022-11-01T11:15:00Z</dcterms:modified>
</cp:coreProperties>
</file>