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5EA6" w:rsidRPr="00941426" w:rsidRDefault="00DF5EA6" w:rsidP="003321CB">
      <w:pPr>
        <w:jc w:val="center"/>
        <w:rPr>
          <w:rFonts w:ascii="PT Astra Serif" w:hAnsi="PT Astra Serif"/>
          <w:b/>
          <w:szCs w:val="28"/>
        </w:rPr>
      </w:pPr>
      <w:r w:rsidRPr="00941426">
        <w:rPr>
          <w:rFonts w:ascii="PT Astra Serif" w:hAnsi="PT Astra Serif"/>
          <w:b/>
          <w:szCs w:val="28"/>
        </w:rPr>
        <w:t>ПОЯСНИТЕЛЬНАЯ ЗАПИСКА</w:t>
      </w:r>
    </w:p>
    <w:p w:rsidR="00941426" w:rsidRPr="00941426" w:rsidRDefault="00941426" w:rsidP="003321CB">
      <w:pPr>
        <w:jc w:val="center"/>
        <w:rPr>
          <w:rFonts w:ascii="PT Astra Serif" w:hAnsi="PT Astra Serif"/>
          <w:b/>
          <w:szCs w:val="28"/>
        </w:rPr>
      </w:pPr>
    </w:p>
    <w:p w:rsidR="009B5E48" w:rsidRPr="00941426" w:rsidRDefault="00DF5EA6" w:rsidP="00B84DBB">
      <w:pPr>
        <w:jc w:val="center"/>
        <w:rPr>
          <w:rFonts w:ascii="PT Astra Serif" w:hAnsi="PT Astra Serif"/>
          <w:b/>
          <w:szCs w:val="28"/>
        </w:rPr>
      </w:pPr>
      <w:r w:rsidRPr="00941426">
        <w:rPr>
          <w:rFonts w:ascii="PT Astra Serif" w:hAnsi="PT Astra Serif"/>
          <w:b/>
          <w:szCs w:val="28"/>
        </w:rPr>
        <w:t>к проекту закона Ульяновской области</w:t>
      </w:r>
    </w:p>
    <w:p w:rsidR="00D63F9B" w:rsidRPr="00941426" w:rsidRDefault="00B84DBB" w:rsidP="00B84DBB">
      <w:pPr>
        <w:jc w:val="center"/>
        <w:rPr>
          <w:rFonts w:ascii="PT Astra Serif" w:eastAsia="Calibri" w:hAnsi="PT Astra Serif"/>
          <w:b/>
          <w:szCs w:val="28"/>
        </w:rPr>
      </w:pPr>
      <w:r w:rsidRPr="00941426">
        <w:rPr>
          <w:rFonts w:ascii="PT Astra Serif" w:hAnsi="PT Astra Serif"/>
          <w:b/>
          <w:szCs w:val="28"/>
        </w:rPr>
        <w:t xml:space="preserve"> </w:t>
      </w:r>
      <w:r w:rsidR="00C27ACF" w:rsidRPr="00941426">
        <w:rPr>
          <w:rFonts w:ascii="PT Astra Serif" w:hAnsi="PT Astra Serif"/>
          <w:b/>
          <w:szCs w:val="28"/>
        </w:rPr>
        <w:t>«О внесении изменени</w:t>
      </w:r>
      <w:r w:rsidR="00FF1642" w:rsidRPr="00941426">
        <w:rPr>
          <w:rFonts w:ascii="PT Astra Serif" w:hAnsi="PT Astra Serif"/>
          <w:b/>
          <w:szCs w:val="28"/>
        </w:rPr>
        <w:t>й</w:t>
      </w:r>
      <w:r w:rsidR="00C27ACF" w:rsidRPr="00941426">
        <w:rPr>
          <w:rFonts w:ascii="PT Astra Serif" w:hAnsi="PT Astra Serif"/>
          <w:b/>
          <w:szCs w:val="28"/>
        </w:rPr>
        <w:t xml:space="preserve"> в статью 11 Закона Ульяновской области </w:t>
      </w:r>
      <w:r w:rsidR="00941426" w:rsidRPr="00941426">
        <w:rPr>
          <w:rFonts w:ascii="PT Astra Serif" w:hAnsi="PT Astra Serif"/>
          <w:b/>
          <w:szCs w:val="28"/>
        </w:rPr>
        <w:br/>
      </w:r>
      <w:r w:rsidR="00C27ACF" w:rsidRPr="00941426">
        <w:rPr>
          <w:rFonts w:ascii="PT Astra Serif" w:hAnsi="PT Astra Serif"/>
          <w:b/>
          <w:szCs w:val="28"/>
        </w:rPr>
        <w:t>«О гарантиях осуществления полномочий депутата, члена выборного органа местного самоуправления, выборного должностного лица местного самоуправления в Ульяновской области»</w:t>
      </w:r>
    </w:p>
    <w:p w:rsidR="00A3372B" w:rsidRPr="00941426" w:rsidRDefault="00A3372B" w:rsidP="003321CB">
      <w:pPr>
        <w:autoSpaceDE w:val="0"/>
        <w:autoSpaceDN w:val="0"/>
        <w:adjustRightInd w:val="0"/>
        <w:spacing w:line="360" w:lineRule="auto"/>
        <w:ind w:firstLine="709"/>
        <w:jc w:val="both"/>
        <w:rPr>
          <w:rFonts w:ascii="PT Astra Serif" w:eastAsia="Calibri" w:hAnsi="PT Astra Serif"/>
          <w:bCs/>
          <w:szCs w:val="28"/>
        </w:rPr>
      </w:pPr>
    </w:p>
    <w:p w:rsidR="00DE48A2" w:rsidRDefault="00DE48A2" w:rsidP="003321CB">
      <w:pPr>
        <w:autoSpaceDE w:val="0"/>
        <w:autoSpaceDN w:val="0"/>
        <w:adjustRightInd w:val="0"/>
        <w:spacing w:line="360" w:lineRule="auto"/>
        <w:ind w:firstLine="709"/>
        <w:jc w:val="both"/>
        <w:rPr>
          <w:rFonts w:ascii="PT Astra Serif" w:eastAsia="Calibri" w:hAnsi="PT Astra Serif"/>
          <w:bCs/>
          <w:szCs w:val="28"/>
        </w:rPr>
      </w:pPr>
    </w:p>
    <w:p w:rsidR="00D63F9B" w:rsidRPr="00941426" w:rsidRDefault="00C5603F" w:rsidP="003321CB">
      <w:pPr>
        <w:autoSpaceDE w:val="0"/>
        <w:autoSpaceDN w:val="0"/>
        <w:adjustRightInd w:val="0"/>
        <w:spacing w:line="360" w:lineRule="auto"/>
        <w:ind w:firstLine="709"/>
        <w:jc w:val="both"/>
        <w:rPr>
          <w:rFonts w:ascii="PT Astra Serif" w:eastAsia="Calibri" w:hAnsi="PT Astra Serif"/>
          <w:bCs/>
          <w:szCs w:val="28"/>
        </w:rPr>
      </w:pPr>
      <w:r w:rsidRPr="00941426">
        <w:rPr>
          <w:rFonts w:ascii="PT Astra Serif" w:eastAsia="Calibri" w:hAnsi="PT Astra Serif"/>
          <w:bCs/>
          <w:szCs w:val="28"/>
        </w:rPr>
        <w:t>В соответствии со стать</w:t>
      </w:r>
      <w:r w:rsidR="00941426">
        <w:rPr>
          <w:rFonts w:ascii="PT Astra Serif" w:eastAsia="Calibri" w:hAnsi="PT Astra Serif"/>
          <w:bCs/>
          <w:szCs w:val="28"/>
        </w:rPr>
        <w:t>ё</w:t>
      </w:r>
      <w:r w:rsidRPr="00941426">
        <w:rPr>
          <w:rFonts w:ascii="PT Astra Serif" w:eastAsia="Calibri" w:hAnsi="PT Astra Serif"/>
          <w:bCs/>
          <w:szCs w:val="28"/>
        </w:rPr>
        <w:t>й 11 Закона Ульяновской области от 16 апреля 2008 года № 42-ЗО «О гарантиях осуществления полномочий депутата, члена выборного органа местного самоуправления, выборного должностного лица местного самоуправления в Ульяновской области»</w:t>
      </w:r>
      <w:r w:rsidR="00941426">
        <w:rPr>
          <w:rFonts w:ascii="PT Astra Serif" w:eastAsia="Calibri" w:hAnsi="PT Astra Serif"/>
          <w:bCs/>
          <w:szCs w:val="28"/>
        </w:rPr>
        <w:t xml:space="preserve"> (далее – Закон)</w:t>
      </w:r>
      <w:r w:rsidRPr="00941426">
        <w:rPr>
          <w:rFonts w:ascii="PT Astra Serif" w:eastAsia="Calibri" w:hAnsi="PT Astra Serif"/>
          <w:bCs/>
          <w:szCs w:val="28"/>
        </w:rPr>
        <w:t xml:space="preserve"> уставом муниципального образования может быть предусмотрено, что для содействия в осуществлении полномочий на территории избирательного округа депутат, член выборного органа местного самоуправления, выборное должностное лицо местного самоуправления может иметь не более десяти помощников. Депутат, член выборного органа местного самоуправления, выборное должностное лицо местного самоуправления самостоятельно определяет число помощников </w:t>
      </w:r>
      <w:r w:rsidR="00B84DBB" w:rsidRPr="00941426">
        <w:rPr>
          <w:rFonts w:ascii="PT Astra Serif" w:eastAsia="Calibri" w:hAnsi="PT Astra Serif"/>
          <w:bCs/>
          <w:szCs w:val="28"/>
        </w:rPr>
        <w:br/>
      </w:r>
      <w:r w:rsidRPr="00941426">
        <w:rPr>
          <w:rFonts w:ascii="PT Astra Serif" w:eastAsia="Calibri" w:hAnsi="PT Astra Serif"/>
          <w:bCs/>
          <w:szCs w:val="28"/>
        </w:rPr>
        <w:t>в соответствии с частью 1 данной статьи, распределяет между ними обязанности и регулирует размер оплаты их труда в пределах месячного фонда оплаты труда помощников депутата,</w:t>
      </w:r>
      <w:r w:rsidR="00115BFB" w:rsidRPr="00941426">
        <w:rPr>
          <w:rFonts w:ascii="PT Astra Serif" w:eastAsia="Calibri" w:hAnsi="PT Astra Serif"/>
          <w:bCs/>
          <w:szCs w:val="28"/>
        </w:rPr>
        <w:t xml:space="preserve"> члена выборного органа местного самоуправления, выборного должностного лица местного самоуправления, размер которого устанавливается нормативным правовым актом представительного органа соответствующего муниципального образования.</w:t>
      </w:r>
    </w:p>
    <w:p w:rsidR="003A5E08" w:rsidRPr="00941426" w:rsidRDefault="003A5E08" w:rsidP="003321CB">
      <w:pPr>
        <w:autoSpaceDE w:val="0"/>
        <w:autoSpaceDN w:val="0"/>
        <w:adjustRightInd w:val="0"/>
        <w:spacing w:line="360" w:lineRule="auto"/>
        <w:ind w:firstLine="709"/>
        <w:jc w:val="both"/>
        <w:rPr>
          <w:rFonts w:ascii="PT Astra Serif" w:eastAsia="Calibri" w:hAnsi="PT Astra Serif"/>
          <w:bCs/>
          <w:szCs w:val="28"/>
        </w:rPr>
      </w:pPr>
      <w:r w:rsidRPr="00941426">
        <w:rPr>
          <w:rFonts w:ascii="PT Astra Serif" w:eastAsia="Calibri" w:hAnsi="PT Astra Serif"/>
          <w:bCs/>
          <w:szCs w:val="28"/>
        </w:rPr>
        <w:t xml:space="preserve">Необходимо отметить, что помощник депутата, члена выборного органа местного самоуправления, выборного должностного </w:t>
      </w:r>
      <w:r w:rsidR="00941426">
        <w:rPr>
          <w:rFonts w:ascii="PT Astra Serif" w:eastAsia="Calibri" w:hAnsi="PT Astra Serif"/>
          <w:bCs/>
          <w:szCs w:val="28"/>
        </w:rPr>
        <w:t xml:space="preserve">лица </w:t>
      </w:r>
      <w:r w:rsidRPr="00941426">
        <w:rPr>
          <w:rFonts w:ascii="PT Astra Serif" w:eastAsia="Calibri" w:hAnsi="PT Astra Serif"/>
          <w:bCs/>
          <w:szCs w:val="28"/>
        </w:rPr>
        <w:t>местного самоуправления, работающий на оплачиваемой основе, состоит в трудовых отношениях не с указанными должностными лицами, а с соответствующим органом местного самоуправления, который является для них работодателем, и на таких помощников в полной мере распространяется действие трудового законодательства</w:t>
      </w:r>
      <w:r w:rsidR="00D2210D" w:rsidRPr="00941426">
        <w:rPr>
          <w:rFonts w:ascii="PT Astra Serif" w:eastAsia="Calibri" w:hAnsi="PT Astra Serif"/>
          <w:bCs/>
          <w:szCs w:val="28"/>
        </w:rPr>
        <w:t xml:space="preserve">. Между тем в соответствии с трудовым законодательством </w:t>
      </w:r>
      <w:r w:rsidR="00D2210D" w:rsidRPr="00941426">
        <w:rPr>
          <w:rFonts w:ascii="PT Astra Serif" w:eastAsia="Calibri" w:hAnsi="PT Astra Serif"/>
          <w:bCs/>
          <w:szCs w:val="28"/>
        </w:rPr>
        <w:lastRenderedPageBreak/>
        <w:t xml:space="preserve">обязанности работников, а равно условия и размер оплаты их труда устанавливается трудовым договором, заключаемым работником </w:t>
      </w:r>
      <w:r w:rsidR="00B84DBB" w:rsidRPr="00941426">
        <w:rPr>
          <w:rFonts w:ascii="PT Astra Serif" w:eastAsia="Calibri" w:hAnsi="PT Astra Serif"/>
          <w:bCs/>
          <w:szCs w:val="28"/>
        </w:rPr>
        <w:br/>
      </w:r>
      <w:r w:rsidR="00D2210D" w:rsidRPr="00941426">
        <w:rPr>
          <w:rFonts w:ascii="PT Astra Serif" w:eastAsia="Calibri" w:hAnsi="PT Astra Serif"/>
          <w:bCs/>
          <w:szCs w:val="28"/>
        </w:rPr>
        <w:t>с работодателем.</w:t>
      </w:r>
    </w:p>
    <w:p w:rsidR="00CD611C" w:rsidRPr="00941426" w:rsidRDefault="00D2210D" w:rsidP="00E40F5F">
      <w:pPr>
        <w:autoSpaceDE w:val="0"/>
        <w:autoSpaceDN w:val="0"/>
        <w:adjustRightInd w:val="0"/>
        <w:spacing w:line="360" w:lineRule="auto"/>
        <w:ind w:firstLine="709"/>
        <w:jc w:val="both"/>
        <w:rPr>
          <w:rFonts w:ascii="PT Astra Serif" w:eastAsia="Calibri" w:hAnsi="PT Astra Serif"/>
          <w:bCs/>
          <w:szCs w:val="28"/>
        </w:rPr>
      </w:pPr>
      <w:r w:rsidRPr="00941426">
        <w:rPr>
          <w:rFonts w:ascii="PT Astra Serif" w:eastAsia="Calibri" w:hAnsi="PT Astra Serif"/>
          <w:bCs/>
          <w:szCs w:val="28"/>
        </w:rPr>
        <w:t>Таки</w:t>
      </w:r>
      <w:r w:rsidR="00B821C5" w:rsidRPr="00941426">
        <w:rPr>
          <w:rFonts w:ascii="PT Astra Serif" w:eastAsia="Calibri" w:hAnsi="PT Astra Serif"/>
          <w:bCs/>
          <w:szCs w:val="28"/>
        </w:rPr>
        <w:t>м</w:t>
      </w:r>
      <w:r w:rsidRPr="00941426">
        <w:rPr>
          <w:rFonts w:ascii="PT Astra Serif" w:eastAsia="Calibri" w:hAnsi="PT Astra Serif"/>
          <w:bCs/>
          <w:szCs w:val="28"/>
        </w:rPr>
        <w:t xml:space="preserve"> образом</w:t>
      </w:r>
      <w:r w:rsidR="007335F5" w:rsidRPr="00941426">
        <w:rPr>
          <w:rFonts w:ascii="PT Astra Serif" w:eastAsia="Calibri" w:hAnsi="PT Astra Serif"/>
          <w:bCs/>
          <w:szCs w:val="28"/>
        </w:rPr>
        <w:t>, депутат, член выборного органа местного самоуправления, выборное должностное лицо местного самоуправления не вправе</w:t>
      </w:r>
      <w:r w:rsidR="00B84DBB" w:rsidRPr="00941426">
        <w:rPr>
          <w:rFonts w:ascii="PT Astra Serif" w:eastAsia="Calibri" w:hAnsi="PT Astra Serif"/>
          <w:bCs/>
          <w:szCs w:val="28"/>
        </w:rPr>
        <w:t xml:space="preserve"> </w:t>
      </w:r>
      <w:r w:rsidR="007335F5" w:rsidRPr="00941426">
        <w:rPr>
          <w:rFonts w:ascii="PT Astra Serif" w:eastAsia="Calibri" w:hAnsi="PT Astra Serif"/>
          <w:bCs/>
          <w:szCs w:val="28"/>
        </w:rPr>
        <w:t xml:space="preserve">самостоятельно ни распределять между своими помощниками обязанности, ни </w:t>
      </w:r>
      <w:r w:rsidR="00B84DBB" w:rsidRPr="00941426">
        <w:rPr>
          <w:rFonts w:ascii="PT Astra Serif" w:eastAsia="Calibri" w:hAnsi="PT Astra Serif"/>
          <w:bCs/>
          <w:szCs w:val="28"/>
        </w:rPr>
        <w:t>р</w:t>
      </w:r>
      <w:r w:rsidR="007335F5" w:rsidRPr="00941426">
        <w:rPr>
          <w:rFonts w:ascii="PT Astra Serif" w:eastAsia="Calibri" w:hAnsi="PT Astra Serif"/>
          <w:bCs/>
          <w:szCs w:val="28"/>
        </w:rPr>
        <w:t>егулировать оплату их труда, посколь</w:t>
      </w:r>
      <w:r w:rsidR="00E40F5F" w:rsidRPr="00941426">
        <w:rPr>
          <w:rFonts w:ascii="PT Astra Serif" w:eastAsia="Calibri" w:hAnsi="PT Astra Serif"/>
          <w:bCs/>
          <w:szCs w:val="28"/>
        </w:rPr>
        <w:t xml:space="preserve">ку не является их работодателем и данные положения </w:t>
      </w:r>
      <w:r w:rsidR="00CD611C" w:rsidRPr="00941426">
        <w:rPr>
          <w:rFonts w:ascii="PT Astra Serif" w:eastAsia="Calibri" w:hAnsi="PT Astra Serif"/>
          <w:bCs/>
          <w:szCs w:val="28"/>
        </w:rPr>
        <w:t xml:space="preserve"> противореч</w:t>
      </w:r>
      <w:r w:rsidR="00E40F5F" w:rsidRPr="00941426">
        <w:rPr>
          <w:rFonts w:ascii="PT Astra Serif" w:eastAsia="Calibri" w:hAnsi="PT Astra Serif"/>
          <w:bCs/>
          <w:szCs w:val="28"/>
        </w:rPr>
        <w:t>а</w:t>
      </w:r>
      <w:r w:rsidR="00CD611C" w:rsidRPr="00941426">
        <w:rPr>
          <w:rFonts w:ascii="PT Astra Serif" w:eastAsia="Calibri" w:hAnsi="PT Astra Serif"/>
          <w:bCs/>
          <w:szCs w:val="28"/>
        </w:rPr>
        <w:t>т трудовому законодательству</w:t>
      </w:r>
      <w:r w:rsidR="00554296" w:rsidRPr="00941426">
        <w:rPr>
          <w:rFonts w:ascii="PT Astra Serif" w:eastAsia="Calibri" w:hAnsi="PT Astra Serif"/>
          <w:bCs/>
          <w:szCs w:val="28"/>
        </w:rPr>
        <w:t>, в соответствии</w:t>
      </w:r>
      <w:r w:rsidR="00B84DBB" w:rsidRPr="00941426">
        <w:rPr>
          <w:rFonts w:ascii="PT Astra Serif" w:eastAsia="Calibri" w:hAnsi="PT Astra Serif"/>
          <w:bCs/>
          <w:szCs w:val="28"/>
        </w:rPr>
        <w:t xml:space="preserve"> </w:t>
      </w:r>
      <w:r w:rsidR="00554296" w:rsidRPr="00941426">
        <w:rPr>
          <w:rFonts w:ascii="PT Astra Serif" w:eastAsia="Calibri" w:hAnsi="PT Astra Serif"/>
          <w:bCs/>
          <w:szCs w:val="28"/>
        </w:rPr>
        <w:t>с которым заработная плата каждого работника зависит исключительно</w:t>
      </w:r>
      <w:r w:rsidR="00C67F86">
        <w:rPr>
          <w:rFonts w:ascii="PT Astra Serif" w:eastAsia="Calibri" w:hAnsi="PT Astra Serif"/>
          <w:bCs/>
          <w:szCs w:val="28"/>
        </w:rPr>
        <w:t xml:space="preserve"> </w:t>
      </w:r>
      <w:r w:rsidR="00554296" w:rsidRPr="00941426">
        <w:rPr>
          <w:rFonts w:ascii="PT Astra Serif" w:eastAsia="Calibri" w:hAnsi="PT Astra Serif"/>
          <w:bCs/>
          <w:szCs w:val="28"/>
        </w:rPr>
        <w:t xml:space="preserve">от его квалификации, сложности выполняемой работы, количества и качества затраченного труда, следовательно, заработная плата не может устанавливаться произвольно. Существующее на настоящий момент положение о регулировании оплаты труда помощников </w:t>
      </w:r>
      <w:r w:rsidR="00CD611C" w:rsidRPr="00941426">
        <w:rPr>
          <w:rFonts w:ascii="PT Astra Serif" w:eastAsia="Calibri" w:hAnsi="PT Astra Serif"/>
          <w:bCs/>
          <w:szCs w:val="28"/>
        </w:rPr>
        <w:t>является неопредел</w:t>
      </w:r>
      <w:r w:rsidR="007F2CFC">
        <w:rPr>
          <w:rFonts w:ascii="PT Astra Serif" w:eastAsia="Calibri" w:hAnsi="PT Astra Serif"/>
          <w:bCs/>
          <w:szCs w:val="28"/>
        </w:rPr>
        <w:t>ё</w:t>
      </w:r>
      <w:r w:rsidR="00CD611C" w:rsidRPr="00941426">
        <w:rPr>
          <w:rFonts w:ascii="PT Astra Serif" w:eastAsia="Calibri" w:hAnsi="PT Astra Serif"/>
          <w:bCs/>
          <w:szCs w:val="28"/>
        </w:rPr>
        <w:t xml:space="preserve">нным, </w:t>
      </w:r>
      <w:r w:rsidR="00554296" w:rsidRPr="00941426">
        <w:rPr>
          <w:rFonts w:ascii="PT Astra Serif" w:eastAsia="Calibri" w:hAnsi="PT Astra Serif"/>
          <w:bCs/>
          <w:szCs w:val="28"/>
        </w:rPr>
        <w:t xml:space="preserve">не предусматривает оснований для установления одним помощникам оплаты труда в большем, </w:t>
      </w:r>
      <w:r w:rsidR="00B84DBB" w:rsidRPr="00941426">
        <w:rPr>
          <w:rFonts w:ascii="PT Astra Serif" w:eastAsia="Calibri" w:hAnsi="PT Astra Serif"/>
          <w:bCs/>
          <w:szCs w:val="28"/>
        </w:rPr>
        <w:br/>
      </w:r>
      <w:r w:rsidR="00554296" w:rsidRPr="00941426">
        <w:rPr>
          <w:rFonts w:ascii="PT Astra Serif" w:eastAsia="Calibri" w:hAnsi="PT Astra Serif"/>
          <w:bCs/>
          <w:szCs w:val="28"/>
        </w:rPr>
        <w:t xml:space="preserve">а другим в меньшем размере, </w:t>
      </w:r>
      <w:r w:rsidR="00CD611C" w:rsidRPr="00941426">
        <w:rPr>
          <w:rFonts w:ascii="PT Astra Serif" w:eastAsia="Calibri" w:hAnsi="PT Astra Serif"/>
          <w:bCs/>
          <w:szCs w:val="28"/>
        </w:rPr>
        <w:t xml:space="preserve">не </w:t>
      </w:r>
      <w:r w:rsidR="00554296" w:rsidRPr="00941426">
        <w:rPr>
          <w:rFonts w:ascii="PT Astra Serif" w:eastAsia="Calibri" w:hAnsi="PT Astra Serif"/>
          <w:bCs/>
          <w:szCs w:val="28"/>
        </w:rPr>
        <w:t>содержит</w:t>
      </w:r>
      <w:r w:rsidR="00CD611C" w:rsidRPr="00941426">
        <w:rPr>
          <w:rFonts w:ascii="PT Astra Serif" w:eastAsia="Calibri" w:hAnsi="PT Astra Serif"/>
          <w:bCs/>
          <w:szCs w:val="28"/>
        </w:rPr>
        <w:t xml:space="preserve"> критерии установлен</w:t>
      </w:r>
      <w:r w:rsidR="00554296" w:rsidRPr="00941426">
        <w:rPr>
          <w:rFonts w:ascii="PT Astra Serif" w:eastAsia="Calibri" w:hAnsi="PT Astra Serif"/>
          <w:bCs/>
          <w:szCs w:val="28"/>
        </w:rPr>
        <w:t>ия размера оплаты труда</w:t>
      </w:r>
      <w:r w:rsidR="00CD611C" w:rsidRPr="00941426">
        <w:rPr>
          <w:rFonts w:ascii="PT Astra Serif" w:eastAsia="Calibri" w:hAnsi="PT Astra Serif"/>
          <w:bCs/>
          <w:szCs w:val="28"/>
        </w:rPr>
        <w:t>.</w:t>
      </w:r>
    </w:p>
    <w:p w:rsidR="00286C32" w:rsidRPr="00941426" w:rsidRDefault="00E40F5F" w:rsidP="003321CB">
      <w:pPr>
        <w:autoSpaceDE w:val="0"/>
        <w:autoSpaceDN w:val="0"/>
        <w:adjustRightInd w:val="0"/>
        <w:spacing w:line="360" w:lineRule="auto"/>
        <w:ind w:firstLine="709"/>
        <w:jc w:val="both"/>
        <w:rPr>
          <w:rFonts w:ascii="PT Astra Serif" w:eastAsia="Calibri" w:hAnsi="PT Astra Serif"/>
          <w:bCs/>
          <w:szCs w:val="28"/>
        </w:rPr>
      </w:pPr>
      <w:r w:rsidRPr="00941426">
        <w:rPr>
          <w:rFonts w:ascii="PT Astra Serif" w:hAnsi="PT Astra Serif"/>
          <w:szCs w:val="28"/>
        </w:rPr>
        <w:t>Также в</w:t>
      </w:r>
      <w:r w:rsidR="00286C32" w:rsidRPr="00941426">
        <w:rPr>
          <w:rFonts w:ascii="PT Astra Serif" w:hAnsi="PT Astra Serif"/>
          <w:szCs w:val="28"/>
        </w:rPr>
        <w:t xml:space="preserve"> действующей редакции </w:t>
      </w:r>
      <w:r w:rsidR="00286C32" w:rsidRPr="00941426">
        <w:rPr>
          <w:rFonts w:ascii="PT Astra Serif" w:eastAsia="Calibri" w:hAnsi="PT Astra Serif"/>
          <w:bCs/>
          <w:szCs w:val="28"/>
        </w:rPr>
        <w:t xml:space="preserve">Закона </w:t>
      </w:r>
      <w:r w:rsidR="00286C32" w:rsidRPr="00941426">
        <w:rPr>
          <w:rFonts w:ascii="PT Astra Serif" w:hAnsi="PT Astra Serif"/>
          <w:bCs/>
          <w:szCs w:val="28"/>
        </w:rPr>
        <w:t xml:space="preserve">существуют пробелы в части отсутствия указания на то, что с помощниками депутата, члена выборного органа местного самоуправления, выборного должностного лица местного самоуправления, работающими на оплачиваемой основе, трудовой договор заключается на </w:t>
      </w:r>
      <w:r w:rsidR="00286C32" w:rsidRPr="007F2CFC">
        <w:rPr>
          <w:rFonts w:ascii="PT Astra Serif" w:hAnsi="PT Astra Serif"/>
          <w:bCs/>
          <w:iCs/>
          <w:szCs w:val="28"/>
        </w:rPr>
        <w:t>определ</w:t>
      </w:r>
      <w:r w:rsidR="007F2CFC">
        <w:rPr>
          <w:rFonts w:ascii="PT Astra Serif" w:hAnsi="PT Astra Serif"/>
          <w:bCs/>
          <w:iCs/>
          <w:szCs w:val="28"/>
        </w:rPr>
        <w:t>ё</w:t>
      </w:r>
      <w:r w:rsidR="00286C32" w:rsidRPr="007F2CFC">
        <w:rPr>
          <w:rFonts w:ascii="PT Astra Serif" w:hAnsi="PT Astra Serif"/>
          <w:bCs/>
          <w:iCs/>
          <w:szCs w:val="28"/>
        </w:rPr>
        <w:t>нный срок (срочный трудовой договор)</w:t>
      </w:r>
      <w:r w:rsidR="00286C32" w:rsidRPr="00941426">
        <w:rPr>
          <w:rFonts w:ascii="PT Astra Serif" w:hAnsi="PT Astra Serif"/>
          <w:bCs/>
          <w:szCs w:val="28"/>
        </w:rPr>
        <w:t xml:space="preserve"> и в части определения форм осуществления помощником своих функций (на основании трудового договора и на общественных началах).</w:t>
      </w:r>
    </w:p>
    <w:p w:rsidR="009F1A45" w:rsidRPr="00941426" w:rsidRDefault="00FA7E08" w:rsidP="00E40F5F">
      <w:pPr>
        <w:autoSpaceDE w:val="0"/>
        <w:autoSpaceDN w:val="0"/>
        <w:adjustRightInd w:val="0"/>
        <w:spacing w:line="360" w:lineRule="auto"/>
        <w:ind w:firstLine="709"/>
        <w:jc w:val="both"/>
        <w:rPr>
          <w:rFonts w:ascii="PT Astra Serif" w:eastAsia="Calibri" w:hAnsi="PT Astra Serif"/>
          <w:bCs/>
          <w:szCs w:val="28"/>
        </w:rPr>
      </w:pPr>
      <w:r w:rsidRPr="00941426">
        <w:rPr>
          <w:rFonts w:ascii="PT Astra Serif" w:eastAsia="Calibri" w:hAnsi="PT Astra Serif"/>
          <w:bCs/>
          <w:szCs w:val="28"/>
        </w:rPr>
        <w:t>Законопроект вносит</w:t>
      </w:r>
      <w:r w:rsidR="009F1A45" w:rsidRPr="00941426">
        <w:rPr>
          <w:rFonts w:ascii="PT Astra Serif" w:eastAsia="Calibri" w:hAnsi="PT Astra Serif"/>
          <w:bCs/>
          <w:szCs w:val="28"/>
        </w:rPr>
        <w:t xml:space="preserve"> в стать</w:t>
      </w:r>
      <w:r w:rsidR="00286C32" w:rsidRPr="00941426">
        <w:rPr>
          <w:rFonts w:ascii="PT Astra Serif" w:eastAsia="Calibri" w:hAnsi="PT Astra Serif"/>
          <w:bCs/>
          <w:szCs w:val="28"/>
        </w:rPr>
        <w:t>ю</w:t>
      </w:r>
      <w:r w:rsidR="009F1A45" w:rsidRPr="00941426">
        <w:rPr>
          <w:rFonts w:ascii="PT Astra Serif" w:eastAsia="Calibri" w:hAnsi="PT Astra Serif"/>
          <w:bCs/>
          <w:szCs w:val="28"/>
        </w:rPr>
        <w:t xml:space="preserve"> 11 Закона</w:t>
      </w:r>
      <w:r w:rsidR="00286C32" w:rsidRPr="00941426">
        <w:rPr>
          <w:rFonts w:ascii="PT Astra Serif" w:eastAsia="Calibri" w:hAnsi="PT Astra Serif"/>
          <w:bCs/>
          <w:szCs w:val="28"/>
        </w:rPr>
        <w:t xml:space="preserve"> </w:t>
      </w:r>
      <w:r w:rsidR="009F1A45" w:rsidRPr="00941426">
        <w:rPr>
          <w:rFonts w:ascii="PT Astra Serif" w:eastAsia="Calibri" w:hAnsi="PT Astra Serif"/>
          <w:bCs/>
          <w:szCs w:val="28"/>
        </w:rPr>
        <w:t>ряд изменений</w:t>
      </w:r>
      <w:r w:rsidRPr="00941426">
        <w:rPr>
          <w:rFonts w:ascii="PT Astra Serif" w:eastAsia="Calibri" w:hAnsi="PT Astra Serif"/>
          <w:bCs/>
          <w:szCs w:val="28"/>
        </w:rPr>
        <w:t>.</w:t>
      </w:r>
      <w:r w:rsidR="00286C32" w:rsidRPr="00941426">
        <w:rPr>
          <w:rFonts w:ascii="PT Astra Serif" w:eastAsia="Calibri" w:hAnsi="PT Astra Serif"/>
          <w:bCs/>
          <w:szCs w:val="28"/>
        </w:rPr>
        <w:t xml:space="preserve"> </w:t>
      </w:r>
      <w:r w:rsidR="007F2CFC">
        <w:rPr>
          <w:rFonts w:ascii="PT Astra Serif" w:eastAsia="Calibri" w:hAnsi="PT Astra Serif"/>
          <w:bCs/>
          <w:szCs w:val="28"/>
        </w:rPr>
        <w:t>Ч</w:t>
      </w:r>
      <w:r w:rsidR="00E40F5F" w:rsidRPr="00941426">
        <w:rPr>
          <w:rFonts w:ascii="PT Astra Serif" w:eastAsia="Calibri" w:hAnsi="PT Astra Serif"/>
          <w:bCs/>
          <w:szCs w:val="28"/>
        </w:rPr>
        <w:t>асть 1 статьи 11 Закона</w:t>
      </w:r>
      <w:r w:rsidR="007F2CFC">
        <w:rPr>
          <w:rFonts w:ascii="PT Astra Serif" w:eastAsia="Calibri" w:hAnsi="PT Astra Serif"/>
          <w:bCs/>
          <w:szCs w:val="28"/>
        </w:rPr>
        <w:t xml:space="preserve"> дополняется</w:t>
      </w:r>
      <w:r w:rsidR="00E40F5F" w:rsidRPr="00941426">
        <w:rPr>
          <w:rFonts w:ascii="PT Astra Serif" w:eastAsia="Calibri" w:hAnsi="PT Astra Serif"/>
          <w:bCs/>
          <w:szCs w:val="28"/>
        </w:rPr>
        <w:t xml:space="preserve"> положением о том, что помощники могут осуществлять свои функции как на основании заключ</w:t>
      </w:r>
      <w:r w:rsidR="007F2CFC">
        <w:rPr>
          <w:rFonts w:ascii="PT Astra Serif" w:eastAsia="Calibri" w:hAnsi="PT Astra Serif"/>
          <w:bCs/>
          <w:szCs w:val="28"/>
        </w:rPr>
        <w:t>ё</w:t>
      </w:r>
      <w:r w:rsidR="00E40F5F" w:rsidRPr="00941426">
        <w:rPr>
          <w:rFonts w:ascii="PT Astra Serif" w:eastAsia="Calibri" w:hAnsi="PT Astra Serif"/>
          <w:bCs/>
          <w:szCs w:val="28"/>
        </w:rPr>
        <w:t>нного срочного трудового договора, так и на общественных началах</w:t>
      </w:r>
      <w:r w:rsidR="007F2CFC">
        <w:rPr>
          <w:rFonts w:ascii="PT Astra Serif" w:eastAsia="Calibri" w:hAnsi="PT Astra Serif"/>
          <w:bCs/>
          <w:szCs w:val="28"/>
        </w:rPr>
        <w:t>.</w:t>
      </w:r>
      <w:r w:rsidR="00E40F5F" w:rsidRPr="00941426">
        <w:rPr>
          <w:rFonts w:ascii="PT Astra Serif" w:eastAsia="Calibri" w:hAnsi="PT Astra Serif"/>
          <w:bCs/>
          <w:szCs w:val="28"/>
        </w:rPr>
        <w:t xml:space="preserve"> </w:t>
      </w:r>
      <w:r w:rsidR="007F2CFC">
        <w:rPr>
          <w:rFonts w:ascii="PT Astra Serif" w:eastAsia="Calibri" w:hAnsi="PT Astra Serif"/>
          <w:bCs/>
          <w:szCs w:val="28"/>
        </w:rPr>
        <w:t>Л</w:t>
      </w:r>
      <w:r w:rsidR="00E40F5F" w:rsidRPr="00941426">
        <w:rPr>
          <w:rFonts w:ascii="PT Astra Serif" w:eastAsia="Calibri" w:hAnsi="PT Astra Serif"/>
          <w:bCs/>
          <w:szCs w:val="28"/>
        </w:rPr>
        <w:t>иквидирует</w:t>
      </w:r>
      <w:r w:rsidR="007F2CFC">
        <w:rPr>
          <w:rFonts w:ascii="PT Astra Serif" w:eastAsia="Calibri" w:hAnsi="PT Astra Serif"/>
          <w:bCs/>
          <w:szCs w:val="28"/>
        </w:rPr>
        <w:t>ся</w:t>
      </w:r>
      <w:r w:rsidR="00E40F5F" w:rsidRPr="00941426">
        <w:rPr>
          <w:rFonts w:ascii="PT Astra Serif" w:eastAsia="Calibri" w:hAnsi="PT Astra Serif"/>
          <w:bCs/>
          <w:szCs w:val="28"/>
        </w:rPr>
        <w:t xml:space="preserve"> положени</w:t>
      </w:r>
      <w:r w:rsidR="007F2CFC">
        <w:rPr>
          <w:rFonts w:ascii="PT Astra Serif" w:eastAsia="Calibri" w:hAnsi="PT Astra Serif"/>
          <w:bCs/>
          <w:szCs w:val="28"/>
        </w:rPr>
        <w:t>е</w:t>
      </w:r>
      <w:r w:rsidR="00E40F5F" w:rsidRPr="00941426">
        <w:rPr>
          <w:rFonts w:ascii="PT Astra Serif" w:eastAsia="Calibri" w:hAnsi="PT Astra Serif"/>
          <w:bCs/>
          <w:szCs w:val="28"/>
        </w:rPr>
        <w:t xml:space="preserve"> о том, что депутат, член выборного органа местного самоуправления, выборное должностное лицо </w:t>
      </w:r>
      <w:r w:rsidR="00E40F5F" w:rsidRPr="00941426">
        <w:rPr>
          <w:rFonts w:ascii="PT Astra Serif" w:eastAsia="Calibri" w:hAnsi="PT Astra Serif"/>
          <w:bCs/>
          <w:szCs w:val="28"/>
        </w:rPr>
        <w:lastRenderedPageBreak/>
        <w:t>местного самоуправления самостоятельно распределяет между помощниками обязанности и регулирует размер оплаты их труда</w:t>
      </w:r>
      <w:r w:rsidR="00286C32" w:rsidRPr="00941426">
        <w:rPr>
          <w:rFonts w:ascii="PT Astra Serif" w:hAnsi="PT Astra Serif"/>
          <w:color w:val="000000"/>
          <w:szCs w:val="28"/>
          <w:shd w:val="clear" w:color="auto" w:fill="FFFFFF"/>
        </w:rPr>
        <w:t>.</w:t>
      </w:r>
    </w:p>
    <w:p w:rsidR="00A62D1A" w:rsidRPr="00941426" w:rsidRDefault="00DF5EA6" w:rsidP="007370C1">
      <w:pPr>
        <w:autoSpaceDE w:val="0"/>
        <w:autoSpaceDN w:val="0"/>
        <w:adjustRightInd w:val="0"/>
        <w:spacing w:line="360" w:lineRule="auto"/>
        <w:ind w:firstLine="709"/>
        <w:jc w:val="both"/>
        <w:rPr>
          <w:rFonts w:ascii="PT Astra Serif" w:hAnsi="PT Astra Serif"/>
          <w:szCs w:val="28"/>
        </w:rPr>
      </w:pPr>
      <w:r w:rsidRPr="00941426">
        <w:rPr>
          <w:rFonts w:ascii="PT Astra Serif" w:hAnsi="PT Astra Serif"/>
          <w:szCs w:val="28"/>
        </w:rPr>
        <w:t xml:space="preserve">Законопроект относится к конституционной отрасли законодательства. </w:t>
      </w:r>
    </w:p>
    <w:p w:rsidR="007370C1" w:rsidRPr="00941426" w:rsidRDefault="00DF5EA6" w:rsidP="00B84DBB">
      <w:pPr>
        <w:autoSpaceDE w:val="0"/>
        <w:autoSpaceDN w:val="0"/>
        <w:adjustRightInd w:val="0"/>
        <w:spacing w:line="360" w:lineRule="auto"/>
        <w:ind w:firstLine="709"/>
        <w:jc w:val="both"/>
        <w:rPr>
          <w:rFonts w:ascii="PT Astra Serif" w:eastAsiaTheme="minorHAnsi" w:hAnsi="PT Astra Serif" w:cs="PT Astra Serif"/>
          <w:szCs w:val="28"/>
          <w:lang w:eastAsia="en-US"/>
        </w:rPr>
      </w:pPr>
      <w:r w:rsidRPr="00941426">
        <w:rPr>
          <w:rFonts w:ascii="PT Astra Serif" w:hAnsi="PT Astra Serif"/>
          <w:szCs w:val="28"/>
        </w:rPr>
        <w:t>Целью законопроекта является приведение законодательства Ульяновской области в соответстви</w:t>
      </w:r>
      <w:r w:rsidR="007370C1" w:rsidRPr="00941426">
        <w:rPr>
          <w:rFonts w:ascii="PT Astra Serif" w:hAnsi="PT Astra Serif"/>
          <w:szCs w:val="28"/>
        </w:rPr>
        <w:t>е</w:t>
      </w:r>
      <w:r w:rsidRPr="00941426">
        <w:rPr>
          <w:rFonts w:ascii="PT Astra Serif" w:hAnsi="PT Astra Serif"/>
          <w:szCs w:val="28"/>
        </w:rPr>
        <w:t xml:space="preserve"> с </w:t>
      </w:r>
      <w:r w:rsidR="007370C1" w:rsidRPr="00941426">
        <w:rPr>
          <w:rFonts w:ascii="PT Astra Serif" w:eastAsiaTheme="minorHAnsi" w:hAnsi="PT Astra Serif" w:cs="PT Astra Serif"/>
          <w:szCs w:val="28"/>
          <w:lang w:eastAsia="en-US"/>
        </w:rPr>
        <w:t>Трудовым кодексом Российской Федерации</w:t>
      </w:r>
      <w:r w:rsidR="00E40F5F" w:rsidRPr="00941426">
        <w:rPr>
          <w:rFonts w:ascii="PT Astra Serif" w:eastAsiaTheme="minorHAnsi" w:hAnsi="PT Astra Serif" w:cs="PT Astra Serif"/>
          <w:szCs w:val="28"/>
          <w:lang w:eastAsia="en-US"/>
        </w:rPr>
        <w:t>.</w:t>
      </w:r>
    </w:p>
    <w:p w:rsidR="00DF5EA6" w:rsidRPr="00941426" w:rsidRDefault="00DF5EA6" w:rsidP="007370C1">
      <w:pPr>
        <w:autoSpaceDE w:val="0"/>
        <w:autoSpaceDN w:val="0"/>
        <w:adjustRightInd w:val="0"/>
        <w:spacing w:line="360" w:lineRule="auto"/>
        <w:ind w:firstLine="709"/>
        <w:jc w:val="both"/>
        <w:rPr>
          <w:rFonts w:ascii="PT Astra Serif" w:hAnsi="PT Astra Serif"/>
          <w:color w:val="000000" w:themeColor="text1"/>
          <w:szCs w:val="28"/>
        </w:rPr>
      </w:pPr>
      <w:r w:rsidRPr="00941426">
        <w:rPr>
          <w:rFonts w:ascii="PT Astra Serif" w:hAnsi="PT Astra Serif"/>
        </w:rPr>
        <w:t xml:space="preserve">Законопроект разработан </w:t>
      </w:r>
      <w:r w:rsidR="007370C1" w:rsidRPr="00941426">
        <w:rPr>
          <w:rFonts w:ascii="PT Astra Serif" w:hAnsi="PT Astra Serif"/>
          <w:color w:val="000000" w:themeColor="text1"/>
          <w:szCs w:val="28"/>
        </w:rPr>
        <w:t>главным экспертом</w:t>
      </w:r>
      <w:r w:rsidR="003321CB" w:rsidRPr="00941426">
        <w:rPr>
          <w:rFonts w:ascii="PT Astra Serif" w:hAnsi="PT Astra Serif"/>
          <w:color w:val="000000" w:themeColor="text1"/>
          <w:szCs w:val="28"/>
        </w:rPr>
        <w:t xml:space="preserve"> управления муниципальной политики администрации Губернатора Ульяновской области </w:t>
      </w:r>
      <w:r w:rsidR="007370C1" w:rsidRPr="00941426">
        <w:rPr>
          <w:rFonts w:ascii="PT Astra Serif" w:hAnsi="PT Astra Serif"/>
          <w:color w:val="000000" w:themeColor="text1"/>
          <w:szCs w:val="28"/>
        </w:rPr>
        <w:t>Седочевой М.В.</w:t>
      </w:r>
      <w:r w:rsidR="000A0EC1" w:rsidRPr="00941426">
        <w:rPr>
          <w:rFonts w:ascii="PT Astra Serif" w:hAnsi="PT Astra Serif"/>
          <w:color w:val="000000" w:themeColor="text1"/>
          <w:szCs w:val="28"/>
        </w:rPr>
        <w:t>, тел. 58-93-21.</w:t>
      </w:r>
    </w:p>
    <w:p w:rsidR="00B84DBB" w:rsidRPr="00941426" w:rsidRDefault="00B84DBB" w:rsidP="00DF4918">
      <w:pPr>
        <w:rPr>
          <w:rFonts w:ascii="PT Astra Serif" w:hAnsi="PT Astra Serif"/>
          <w:color w:val="000000" w:themeColor="text1"/>
          <w:szCs w:val="28"/>
        </w:rPr>
      </w:pPr>
    </w:p>
    <w:p w:rsidR="00B84DBB" w:rsidRPr="00941426" w:rsidRDefault="00B84DBB" w:rsidP="00DF4918">
      <w:pPr>
        <w:rPr>
          <w:rFonts w:ascii="PT Astra Serif" w:hAnsi="PT Astra Serif"/>
          <w:color w:val="000000" w:themeColor="text1"/>
          <w:szCs w:val="28"/>
        </w:rPr>
      </w:pPr>
    </w:p>
    <w:p w:rsidR="00924B43" w:rsidRPr="00941426" w:rsidRDefault="00D5111E" w:rsidP="00DF4918">
      <w:pPr>
        <w:rPr>
          <w:rFonts w:ascii="PT Astra Serif" w:hAnsi="PT Astra Serif"/>
          <w:color w:val="000000" w:themeColor="text1"/>
          <w:szCs w:val="28"/>
        </w:rPr>
      </w:pPr>
      <w:r w:rsidRPr="00941426">
        <w:rPr>
          <w:rFonts w:ascii="PT Astra Serif" w:hAnsi="PT Astra Serif"/>
          <w:color w:val="000000" w:themeColor="text1"/>
          <w:szCs w:val="28"/>
        </w:rPr>
        <w:t>Начальник управления муниципальной</w:t>
      </w:r>
    </w:p>
    <w:p w:rsidR="00924B43" w:rsidRPr="00941426" w:rsidRDefault="00D5111E" w:rsidP="00DF4918">
      <w:pPr>
        <w:rPr>
          <w:rFonts w:ascii="PT Astra Serif" w:hAnsi="PT Astra Serif"/>
          <w:color w:val="000000" w:themeColor="text1"/>
          <w:szCs w:val="28"/>
        </w:rPr>
      </w:pPr>
      <w:r w:rsidRPr="00941426">
        <w:rPr>
          <w:rFonts w:ascii="PT Astra Serif" w:hAnsi="PT Astra Serif"/>
          <w:color w:val="000000" w:themeColor="text1"/>
          <w:szCs w:val="28"/>
        </w:rPr>
        <w:t xml:space="preserve">политики администрации Губернатора </w:t>
      </w:r>
    </w:p>
    <w:p w:rsidR="00DC54FB" w:rsidRPr="00941426" w:rsidRDefault="00D5111E" w:rsidP="00DF4918">
      <w:pPr>
        <w:rPr>
          <w:rFonts w:ascii="PT Astra Serif" w:hAnsi="PT Astra Serif"/>
        </w:rPr>
      </w:pPr>
      <w:r w:rsidRPr="00941426">
        <w:rPr>
          <w:rFonts w:ascii="PT Astra Serif" w:hAnsi="PT Astra Serif"/>
          <w:color w:val="000000" w:themeColor="text1"/>
          <w:szCs w:val="28"/>
        </w:rPr>
        <w:t>Ульяновской области</w:t>
      </w:r>
      <w:r w:rsidR="004A6F59" w:rsidRPr="00941426">
        <w:rPr>
          <w:rFonts w:ascii="PT Astra Serif" w:hAnsi="PT Astra Serif"/>
          <w:szCs w:val="28"/>
        </w:rPr>
        <w:t xml:space="preserve">                                                </w:t>
      </w:r>
      <w:r w:rsidR="00924B43" w:rsidRPr="00941426">
        <w:rPr>
          <w:rFonts w:ascii="PT Astra Serif" w:hAnsi="PT Astra Serif"/>
          <w:szCs w:val="28"/>
        </w:rPr>
        <w:t xml:space="preserve">                      </w:t>
      </w:r>
      <w:r w:rsidR="004A6F59" w:rsidRPr="00941426">
        <w:rPr>
          <w:rFonts w:ascii="PT Astra Serif" w:hAnsi="PT Astra Serif"/>
          <w:szCs w:val="28"/>
        </w:rPr>
        <w:t xml:space="preserve"> </w:t>
      </w:r>
      <w:r w:rsidRPr="00941426">
        <w:rPr>
          <w:rFonts w:ascii="PT Astra Serif" w:hAnsi="PT Astra Serif"/>
          <w:szCs w:val="28"/>
        </w:rPr>
        <w:t>М.К.Архипова</w:t>
      </w:r>
      <w:r w:rsidR="00DF5EA6" w:rsidRPr="00941426">
        <w:rPr>
          <w:rFonts w:ascii="PT Astra Serif" w:hAnsi="PT Astra Serif"/>
          <w:szCs w:val="28"/>
        </w:rPr>
        <w:tab/>
      </w:r>
      <w:r w:rsidR="00DF5EA6" w:rsidRPr="00941426">
        <w:rPr>
          <w:rFonts w:ascii="PT Astra Serif" w:hAnsi="PT Astra Serif"/>
          <w:szCs w:val="28"/>
        </w:rPr>
        <w:tab/>
      </w:r>
      <w:r w:rsidR="00DF5EA6" w:rsidRPr="00941426">
        <w:rPr>
          <w:rFonts w:ascii="PT Astra Serif" w:hAnsi="PT Astra Serif"/>
          <w:szCs w:val="28"/>
        </w:rPr>
        <w:tab/>
      </w:r>
    </w:p>
    <w:sectPr w:rsidR="00DC54FB" w:rsidRPr="00941426" w:rsidSect="00941426">
      <w:headerReference w:type="default" r:id="rId7"/>
      <w:footerReference w:type="default" r:id="rId8"/>
      <w:pgSz w:w="11906" w:h="16838"/>
      <w:pgMar w:top="1134" w:right="566" w:bottom="1134" w:left="1701"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18C7" w:rsidRDefault="00FB18C7" w:rsidP="003321CB">
      <w:r>
        <w:separator/>
      </w:r>
    </w:p>
  </w:endnote>
  <w:endnote w:type="continuationSeparator" w:id="0">
    <w:p w:rsidR="00FB18C7" w:rsidRDefault="00FB18C7" w:rsidP="003321C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21CB" w:rsidRDefault="003321CB">
    <w:pPr>
      <w:pStyle w:val="a7"/>
      <w:jc w:val="center"/>
    </w:pPr>
  </w:p>
  <w:p w:rsidR="003321CB" w:rsidRDefault="003321CB">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18C7" w:rsidRDefault="00FB18C7" w:rsidP="003321CB">
      <w:r>
        <w:separator/>
      </w:r>
    </w:p>
  </w:footnote>
  <w:footnote w:type="continuationSeparator" w:id="0">
    <w:p w:rsidR="00FB18C7" w:rsidRDefault="00FB18C7" w:rsidP="003321C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15737850"/>
      <w:docPartObj>
        <w:docPartGallery w:val="Page Numbers (Top of Page)"/>
        <w:docPartUnique/>
      </w:docPartObj>
    </w:sdtPr>
    <w:sdtContent>
      <w:p w:rsidR="00924B43" w:rsidRDefault="00274AF2">
        <w:pPr>
          <w:pStyle w:val="a5"/>
          <w:jc w:val="center"/>
        </w:pPr>
        <w:r>
          <w:fldChar w:fldCharType="begin"/>
        </w:r>
        <w:r w:rsidR="00924B43">
          <w:instrText>PAGE   \* MERGEFORMAT</w:instrText>
        </w:r>
        <w:r>
          <w:fldChar w:fldCharType="separate"/>
        </w:r>
        <w:r w:rsidR="00C67F86">
          <w:rPr>
            <w:noProof/>
          </w:rPr>
          <w:t>3</w:t>
        </w:r>
        <w:r>
          <w:fldChar w:fldCharType="end"/>
        </w:r>
      </w:p>
    </w:sdtContent>
  </w:sdt>
  <w:p w:rsidR="00924B43" w:rsidRDefault="00924B43">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1"/>
    <w:footnote w:id="0"/>
  </w:footnotePr>
  <w:endnotePr>
    <w:endnote w:id="-1"/>
    <w:endnote w:id="0"/>
  </w:endnotePr>
  <w:compat/>
  <w:rsids>
    <w:rsidRoot w:val="004C2805"/>
    <w:rsid w:val="0007590A"/>
    <w:rsid w:val="000A0EC1"/>
    <w:rsid w:val="00115BFB"/>
    <w:rsid w:val="00122B00"/>
    <w:rsid w:val="00144256"/>
    <w:rsid w:val="00156DEB"/>
    <w:rsid w:val="00260C26"/>
    <w:rsid w:val="00274AF2"/>
    <w:rsid w:val="00286C32"/>
    <w:rsid w:val="00287405"/>
    <w:rsid w:val="00290AF8"/>
    <w:rsid w:val="00302D3F"/>
    <w:rsid w:val="003321CB"/>
    <w:rsid w:val="003A5E08"/>
    <w:rsid w:val="003F4D49"/>
    <w:rsid w:val="004534DD"/>
    <w:rsid w:val="004A6F59"/>
    <w:rsid w:val="004C2805"/>
    <w:rsid w:val="005424D3"/>
    <w:rsid w:val="00554296"/>
    <w:rsid w:val="00585499"/>
    <w:rsid w:val="006A4EB0"/>
    <w:rsid w:val="006A7362"/>
    <w:rsid w:val="006C25A1"/>
    <w:rsid w:val="006D5517"/>
    <w:rsid w:val="007335F5"/>
    <w:rsid w:val="007370C1"/>
    <w:rsid w:val="00786B9F"/>
    <w:rsid w:val="007F2CFC"/>
    <w:rsid w:val="00877DD5"/>
    <w:rsid w:val="00882331"/>
    <w:rsid w:val="00924B43"/>
    <w:rsid w:val="00941426"/>
    <w:rsid w:val="009B5E48"/>
    <w:rsid w:val="009F1A45"/>
    <w:rsid w:val="00A3372B"/>
    <w:rsid w:val="00A62D1A"/>
    <w:rsid w:val="00B20455"/>
    <w:rsid w:val="00B457DF"/>
    <w:rsid w:val="00B821C5"/>
    <w:rsid w:val="00B84DBB"/>
    <w:rsid w:val="00BD7150"/>
    <w:rsid w:val="00C24C24"/>
    <w:rsid w:val="00C27ACF"/>
    <w:rsid w:val="00C52E22"/>
    <w:rsid w:val="00C5603F"/>
    <w:rsid w:val="00C67F86"/>
    <w:rsid w:val="00CD611C"/>
    <w:rsid w:val="00D01A52"/>
    <w:rsid w:val="00D2210D"/>
    <w:rsid w:val="00D35277"/>
    <w:rsid w:val="00D5111E"/>
    <w:rsid w:val="00D63F9B"/>
    <w:rsid w:val="00DC54FB"/>
    <w:rsid w:val="00DC788A"/>
    <w:rsid w:val="00DE48A2"/>
    <w:rsid w:val="00DF4918"/>
    <w:rsid w:val="00DF5EA6"/>
    <w:rsid w:val="00E40F5F"/>
    <w:rsid w:val="00E63012"/>
    <w:rsid w:val="00E70E54"/>
    <w:rsid w:val="00EE70EA"/>
    <w:rsid w:val="00F920D1"/>
    <w:rsid w:val="00FA7E08"/>
    <w:rsid w:val="00FB18C7"/>
    <w:rsid w:val="00FF1642"/>
    <w:rsid w:val="00FF6B3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5EA6"/>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DF5EA6"/>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ConsPlusNonformat">
    <w:name w:val="ConsPlusNonformat"/>
    <w:uiPriority w:val="99"/>
    <w:rsid w:val="00DF5EA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A62D1A"/>
    <w:rPr>
      <w:rFonts w:ascii="Segoe UI" w:hAnsi="Segoe UI" w:cs="Segoe UI"/>
      <w:sz w:val="18"/>
      <w:szCs w:val="18"/>
    </w:rPr>
  </w:style>
  <w:style w:type="character" w:customStyle="1" w:styleId="a4">
    <w:name w:val="Текст выноски Знак"/>
    <w:basedOn w:val="a0"/>
    <w:link w:val="a3"/>
    <w:uiPriority w:val="99"/>
    <w:semiHidden/>
    <w:rsid w:val="00A62D1A"/>
    <w:rPr>
      <w:rFonts w:ascii="Segoe UI" w:eastAsia="Times New Roman" w:hAnsi="Segoe UI" w:cs="Segoe UI"/>
      <w:sz w:val="18"/>
      <w:szCs w:val="18"/>
      <w:lang w:eastAsia="ru-RU"/>
    </w:rPr>
  </w:style>
  <w:style w:type="paragraph" w:styleId="a5">
    <w:name w:val="header"/>
    <w:basedOn w:val="a"/>
    <w:link w:val="a6"/>
    <w:uiPriority w:val="99"/>
    <w:unhideWhenUsed/>
    <w:rsid w:val="003321CB"/>
    <w:pPr>
      <w:tabs>
        <w:tab w:val="center" w:pos="4677"/>
        <w:tab w:val="right" w:pos="9355"/>
      </w:tabs>
    </w:pPr>
  </w:style>
  <w:style w:type="character" w:customStyle="1" w:styleId="a6">
    <w:name w:val="Верхний колонтитул Знак"/>
    <w:basedOn w:val="a0"/>
    <w:link w:val="a5"/>
    <w:uiPriority w:val="99"/>
    <w:rsid w:val="003321CB"/>
    <w:rPr>
      <w:rFonts w:ascii="Times New Roman" w:eastAsia="Times New Roman" w:hAnsi="Times New Roman" w:cs="Times New Roman"/>
      <w:sz w:val="28"/>
      <w:szCs w:val="24"/>
      <w:lang w:eastAsia="ru-RU"/>
    </w:rPr>
  </w:style>
  <w:style w:type="paragraph" w:styleId="a7">
    <w:name w:val="footer"/>
    <w:basedOn w:val="a"/>
    <w:link w:val="a8"/>
    <w:uiPriority w:val="99"/>
    <w:unhideWhenUsed/>
    <w:rsid w:val="003321CB"/>
    <w:pPr>
      <w:tabs>
        <w:tab w:val="center" w:pos="4677"/>
        <w:tab w:val="right" w:pos="9355"/>
      </w:tabs>
    </w:pPr>
  </w:style>
  <w:style w:type="character" w:customStyle="1" w:styleId="a8">
    <w:name w:val="Нижний колонтитул Знак"/>
    <w:basedOn w:val="a0"/>
    <w:link w:val="a7"/>
    <w:uiPriority w:val="99"/>
    <w:rsid w:val="003321CB"/>
    <w:rPr>
      <w:rFonts w:ascii="Times New Roman" w:eastAsia="Times New Roman" w:hAnsi="Times New Roman" w:cs="Times New Roman"/>
      <w:sz w:val="28"/>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82CBE2-3128-4F21-9667-68293C3C22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489</TotalTime>
  <Pages>1</Pages>
  <Words>652</Words>
  <Characters>3719</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Косенкова Элла Сергеевна</dc:creator>
  <cp:keywords/>
  <dc:description/>
  <cp:lastModifiedBy>User</cp:lastModifiedBy>
  <cp:revision>34</cp:revision>
  <cp:lastPrinted>2018-10-03T08:27:00Z</cp:lastPrinted>
  <dcterms:created xsi:type="dcterms:W3CDTF">2018-10-03T05:42:00Z</dcterms:created>
  <dcterms:modified xsi:type="dcterms:W3CDTF">2021-07-06T07:24:00Z</dcterms:modified>
</cp:coreProperties>
</file>