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8E" w:rsidRPr="00897735" w:rsidRDefault="00C1368E" w:rsidP="00C1368E">
      <w:pPr>
        <w:keepNext/>
        <w:tabs>
          <w:tab w:val="num" w:pos="360"/>
        </w:tabs>
        <w:spacing w:after="0" w:line="240" w:lineRule="auto"/>
        <w:ind w:firstLine="709"/>
        <w:jc w:val="both"/>
        <w:outlineLvl w:val="0"/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ar-SA"/>
        </w:rPr>
        <w:t xml:space="preserve">        </w:t>
      </w:r>
      <w:r w:rsidRPr="00897735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>ФИНАНСОВО-ЭКОНОМИЧЕСКОЕ ОБОСНОВАНИЕ</w:t>
      </w:r>
    </w:p>
    <w:p w:rsidR="00C1368E" w:rsidRPr="00897735" w:rsidRDefault="00C1368E" w:rsidP="00C1368E">
      <w:pPr>
        <w:keepNext/>
        <w:tabs>
          <w:tab w:val="num" w:pos="360"/>
        </w:tabs>
        <w:spacing w:after="0" w:line="240" w:lineRule="auto"/>
        <w:ind w:firstLine="709"/>
        <w:jc w:val="both"/>
        <w:outlineLvl w:val="0"/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</w:pPr>
      <w:r w:rsidRPr="00897735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 xml:space="preserve">                     к проекту закона Ульяновской области</w:t>
      </w:r>
    </w:p>
    <w:p w:rsidR="00C1368E" w:rsidRPr="00897735" w:rsidRDefault="00C1368E" w:rsidP="00C1368E">
      <w:pPr>
        <w:keepNext/>
        <w:tabs>
          <w:tab w:val="num" w:pos="360"/>
        </w:tabs>
        <w:spacing w:after="0" w:line="240" w:lineRule="auto"/>
        <w:ind w:firstLine="709"/>
        <w:jc w:val="both"/>
        <w:outlineLvl w:val="0"/>
        <w:rPr>
          <w:rFonts w:ascii="PT Astra Serif" w:eastAsia="Arial Unicode MS" w:hAnsi="PT Astra Serif" w:cs="Times New Roman"/>
          <w:b/>
          <w:bCs/>
          <w:color w:val="000000"/>
          <w:sz w:val="28"/>
          <w:szCs w:val="28"/>
          <w:lang w:eastAsia="ar-SA"/>
        </w:rPr>
      </w:pPr>
      <w:r w:rsidRPr="00897735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>«</w:t>
      </w:r>
      <w:r w:rsidRPr="00897735">
        <w:rPr>
          <w:rFonts w:ascii="PT Astra Serif" w:eastAsia="Arial Unicode MS" w:hAnsi="PT Astra Serif" w:cs="Times New Roman"/>
          <w:b/>
          <w:bCs/>
          <w:color w:val="000000"/>
          <w:sz w:val="28"/>
          <w:szCs w:val="28"/>
          <w:lang w:eastAsia="ar-SA"/>
        </w:rPr>
        <w:t xml:space="preserve">О внесении изменений в статью 5  Закона Ульяновской области </w:t>
      </w:r>
    </w:p>
    <w:p w:rsidR="00C1368E" w:rsidRPr="00897735" w:rsidRDefault="00C1368E" w:rsidP="00C1368E">
      <w:pPr>
        <w:keepNext/>
        <w:tabs>
          <w:tab w:val="num" w:pos="360"/>
        </w:tabs>
        <w:spacing w:after="0" w:line="240" w:lineRule="auto"/>
        <w:ind w:firstLine="709"/>
        <w:jc w:val="center"/>
        <w:outlineLvl w:val="0"/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</w:pPr>
      <w:r w:rsidRPr="00897735">
        <w:rPr>
          <w:rFonts w:ascii="PT Astra Serif" w:eastAsia="Arial Unicode MS" w:hAnsi="PT Astra Serif" w:cs="Times New Roman"/>
          <w:b/>
          <w:bCs/>
          <w:color w:val="000000"/>
          <w:sz w:val="28"/>
          <w:szCs w:val="28"/>
          <w:lang w:eastAsia="ar-SA"/>
        </w:rPr>
        <w:t xml:space="preserve"> «О наделении органов местного самоуправления муниципальных районов и отдельных городских округов Ульяновской области государственными полномочиями по опеке и попечительству в отношении несовершеннолетних</w:t>
      </w:r>
      <w:r w:rsidRPr="00897735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>»</w:t>
      </w:r>
      <w:r w:rsidR="007B5C2A" w:rsidRPr="007B5C2A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B5C2A">
        <w:rPr>
          <w:rFonts w:ascii="PT Astra Serif" w:hAnsi="PT Astra Serif" w:cs="Times New Roman"/>
          <w:b/>
          <w:sz w:val="28"/>
          <w:szCs w:val="28"/>
        </w:rPr>
        <w:t>и</w:t>
      </w:r>
      <w:r w:rsidR="006D684B">
        <w:rPr>
          <w:rFonts w:ascii="PT Astra Serif" w:hAnsi="PT Astra Serif" w:cs="Times New Roman"/>
          <w:b/>
          <w:sz w:val="28"/>
          <w:szCs w:val="28"/>
        </w:rPr>
        <w:t xml:space="preserve"> о</w:t>
      </w:r>
      <w:r w:rsidR="007B5C2A">
        <w:rPr>
          <w:rFonts w:ascii="PT Astra Serif" w:hAnsi="PT Astra Serif" w:cs="Times New Roman"/>
          <w:b/>
          <w:sz w:val="28"/>
          <w:szCs w:val="28"/>
        </w:rPr>
        <w:t xml:space="preserve"> признании утратившими силу отдельных положений законодательных актов Ульяновской области</w:t>
      </w:r>
      <w:r w:rsidR="007B5C2A">
        <w:rPr>
          <w:rFonts w:ascii="PT Astra Serif" w:hAnsi="PT Astra Serif"/>
          <w:b/>
          <w:sz w:val="28"/>
          <w:szCs w:val="28"/>
        </w:rPr>
        <w:t>»</w:t>
      </w:r>
      <w:r w:rsidR="007B5C2A"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  <w:t xml:space="preserve"> </w:t>
      </w:r>
    </w:p>
    <w:p w:rsidR="00C1368E" w:rsidRDefault="00C1368E" w:rsidP="00C1368E">
      <w:pPr>
        <w:keepNext/>
        <w:tabs>
          <w:tab w:val="num" w:pos="360"/>
        </w:tabs>
        <w:spacing w:after="0" w:line="240" w:lineRule="auto"/>
        <w:ind w:firstLine="709"/>
        <w:jc w:val="center"/>
        <w:outlineLvl w:val="0"/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</w:pPr>
    </w:p>
    <w:p w:rsidR="00897735" w:rsidRPr="00897735" w:rsidRDefault="00897735" w:rsidP="00C1368E">
      <w:pPr>
        <w:keepNext/>
        <w:tabs>
          <w:tab w:val="num" w:pos="360"/>
        </w:tabs>
        <w:spacing w:after="0" w:line="240" w:lineRule="auto"/>
        <w:ind w:firstLine="709"/>
        <w:jc w:val="center"/>
        <w:outlineLvl w:val="0"/>
        <w:rPr>
          <w:rFonts w:ascii="PT Astra Serif" w:eastAsia="Arial Unicode MS" w:hAnsi="PT Astra Serif" w:cs="Times New Roman"/>
          <w:b/>
          <w:color w:val="000000"/>
          <w:sz w:val="28"/>
          <w:szCs w:val="28"/>
          <w:lang w:eastAsia="ar-SA"/>
        </w:rPr>
      </w:pPr>
    </w:p>
    <w:p w:rsidR="00C1368E" w:rsidRPr="00897735" w:rsidRDefault="00D1287C" w:rsidP="00D1287C">
      <w:pPr>
        <w:keepNext/>
        <w:tabs>
          <w:tab w:val="num" w:pos="360"/>
          <w:tab w:val="left" w:pos="709"/>
        </w:tabs>
        <w:spacing w:after="0" w:line="360" w:lineRule="auto"/>
        <w:ind w:firstLine="709"/>
        <w:jc w:val="both"/>
        <w:outlineLvl w:val="0"/>
        <w:rPr>
          <w:rFonts w:ascii="PT Astra Serif" w:eastAsia="Arial Unicode MS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Проект закона Ульяновской области «О внесении изм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енений 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в статью 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br/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5 Закона Ульяновской области «О наделении органов местного самоуправления муниципальных районов и отдельных городских округов Ульяновской области государ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ственными полномочиями по опеке 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и попечительству в отношении несовершеннолетних»</w:t>
      </w:r>
      <w:r w:rsidR="007B5C2A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 </w:t>
      </w:r>
      <w:r w:rsidR="007B5C2A" w:rsidRPr="007B5C2A">
        <w:rPr>
          <w:rFonts w:ascii="PT Astra Serif" w:hAnsi="PT Astra Serif" w:cs="Times New Roman"/>
          <w:sz w:val="28"/>
          <w:szCs w:val="28"/>
        </w:rPr>
        <w:t>и</w:t>
      </w:r>
      <w:r w:rsidR="006D684B">
        <w:rPr>
          <w:rFonts w:ascii="PT Astra Serif" w:hAnsi="PT Astra Serif" w:cs="Times New Roman"/>
          <w:sz w:val="28"/>
          <w:szCs w:val="28"/>
        </w:rPr>
        <w:t xml:space="preserve"> о</w:t>
      </w:r>
      <w:bookmarkStart w:id="0" w:name="_GoBack"/>
      <w:bookmarkEnd w:id="0"/>
      <w:r w:rsidR="007B5C2A" w:rsidRPr="007B5C2A">
        <w:rPr>
          <w:rFonts w:ascii="PT Astra Serif" w:hAnsi="PT Astra Serif" w:cs="Times New Roman"/>
          <w:sz w:val="28"/>
          <w:szCs w:val="28"/>
        </w:rPr>
        <w:t xml:space="preserve"> признании утратившими силу отдельных положений законодательных актов Ульяновской области</w:t>
      </w:r>
      <w:r w:rsidR="007B5C2A">
        <w:rPr>
          <w:rFonts w:ascii="PT Astra Serif" w:hAnsi="PT Astra Serif" w:cs="Times New Roman"/>
          <w:sz w:val="28"/>
          <w:szCs w:val="28"/>
        </w:rPr>
        <w:t xml:space="preserve"> 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(далее проект закона) разработан с целью повышения заработной платы муниципальных служащих, исполняющих государственные полномочия по опеке и попечительству </w:t>
      </w:r>
      <w:r w:rsidR="007B5C2A">
        <w:rPr>
          <w:rFonts w:ascii="PT Astra Serif" w:eastAsia="Arial Unicode MS" w:hAnsi="PT Astra Serif" w:cs="Times New Roman"/>
          <w:sz w:val="28"/>
          <w:szCs w:val="28"/>
          <w:lang w:eastAsia="ar-SA"/>
        </w:rPr>
        <w:br/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в отношении несовершеннолетних (далее также – муниципальны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е служащие, специалиста опеки и 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попечительства).</w:t>
      </w:r>
    </w:p>
    <w:p w:rsidR="00C1368E" w:rsidRPr="00897735" w:rsidRDefault="00C1368E" w:rsidP="00897735">
      <w:pPr>
        <w:keepNext/>
        <w:tabs>
          <w:tab w:val="num" w:pos="360"/>
        </w:tabs>
        <w:spacing w:after="0" w:line="360" w:lineRule="auto"/>
        <w:ind w:firstLine="709"/>
        <w:jc w:val="both"/>
        <w:outlineLvl w:val="0"/>
        <w:rPr>
          <w:rFonts w:ascii="PT Astra Serif" w:eastAsia="Arial Unicode MS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В соответствии с Законом Уль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яновской области от 05.07.2013 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№ 109-ЗО «О наделении органов местного самоу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правления муниципальных районов 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br/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и отдельных городских округов Ульяновской области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 </w:t>
      </w:r>
      <w:r w:rsidR="00897735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государ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ственными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 полномочиями по опеке и попечительству в отношении несовершеннолетних», произведён расчёт потребности субвенций из областного бюджета Ульяновской области бюджетам городских округов и муниципальных районов Ульяновской области на осуществление отдельных</w:t>
      </w:r>
      <w:r w:rsidR="000529DC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   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 полномочий </w:t>
      </w:r>
      <w:r w:rsidR="000529DC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  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Ульяновской </w:t>
      </w:r>
      <w:r w:rsidR="000529DC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    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области 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по опеке и попечительству в отношении несовершеннолетних на 2020–2022 годы. Законом Ульяновской области от 22.11.2019 № 124-ЗО «Об областном бюджете Ульяновской области на 2020 год и плановый период 2021 и 2022 годы»  предусмотрены средства 19 000,0 тыс. рублей на 2021 год и 19 000,0 </w:t>
      </w:r>
      <w:r w:rsid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br/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на 2022 год. </w:t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Расчётная потребность по действующей методике – 24 580,0 тыс. рублей на 2021 год и 25 563,6 тыс. рублей на 2022 год. Дефицит средств </w:t>
      </w:r>
      <w:r w:rsidR="000529DC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br/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lastRenderedPageBreak/>
        <w:t xml:space="preserve">на 2021-2022 годы составляет 12143,6 тыс. рублей (5580,0 тыс. рублей </w:t>
      </w:r>
      <w:r w:rsidR="000529DC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br/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>на 2021год и 6563,6 тыс. рублей на 2022 год).</w:t>
      </w:r>
    </w:p>
    <w:p w:rsidR="00C1368E" w:rsidRPr="00897735" w:rsidRDefault="00C1368E" w:rsidP="00C1368E">
      <w:pPr>
        <w:keepNext/>
        <w:tabs>
          <w:tab w:val="num" w:pos="0"/>
        </w:tabs>
        <w:spacing w:after="0" w:line="360" w:lineRule="auto"/>
        <w:jc w:val="both"/>
        <w:outlineLvl w:val="0"/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</w:pP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ab/>
        <w:t xml:space="preserve">В органах опеки и попечительства муниципальных образований Ульяновской области согласно штатной численности работают </w:t>
      </w: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br/>
        <w:t>57 муниципальных служащих.</w:t>
      </w:r>
    </w:p>
    <w:p w:rsidR="00C1368E" w:rsidRPr="00897735" w:rsidRDefault="00C1368E" w:rsidP="00C1368E">
      <w:pPr>
        <w:keepNext/>
        <w:tabs>
          <w:tab w:val="num" w:pos="0"/>
        </w:tabs>
        <w:spacing w:after="0" w:line="360" w:lineRule="auto"/>
        <w:ind w:firstLine="709"/>
        <w:jc w:val="both"/>
        <w:outlineLvl w:val="0"/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</w:pP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Анализ заработной платы специалистов опеки и попечительства муниципальных образований Ульяновской области показал, что средний уровень заработной платы в разрезе муниципальных образований разнится: </w:t>
      </w:r>
      <w:r w:rsid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br/>
      </w: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от 13843 рублей до 24211 рублей, за исключением </w:t>
      </w:r>
      <w:proofErr w:type="spellStart"/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>г.Димитровграда</w:t>
      </w:r>
      <w:proofErr w:type="spellEnd"/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 (средняя заработная плата специалистов опеки и попечительства </w:t>
      </w:r>
      <w:proofErr w:type="spellStart"/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>г.Димитровграда</w:t>
      </w:r>
      <w:proofErr w:type="spellEnd"/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 составляет 28056 рублей).</w:t>
      </w:r>
    </w:p>
    <w:p w:rsidR="00C1368E" w:rsidRPr="00897735" w:rsidRDefault="00C1368E" w:rsidP="00C1368E">
      <w:pPr>
        <w:keepNext/>
        <w:tabs>
          <w:tab w:val="num" w:pos="0"/>
        </w:tabs>
        <w:spacing w:after="0" w:line="360" w:lineRule="auto"/>
        <w:ind w:firstLine="709"/>
        <w:jc w:val="both"/>
        <w:outlineLvl w:val="0"/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</w:pP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Согласно сведениям Территориального органа Федеральной службы государственной статистики по </w:t>
      </w:r>
      <w:r w:rsidR="00FF797F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>У</w:t>
      </w: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льяновской области средняя заработная плата педагогических работников образовательных, медицинских организаций </w:t>
      </w:r>
      <w:r w:rsid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br/>
      </w: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>или организаций, оказывающих социальные услуги детям-сиротам и детям, оставшимся без попечения родителей, в 4 квартале 2019 года составила 27306,8 рублей; средняя заработная плата социальных сотрудников – 26771,9 рублей.</w:t>
      </w:r>
    </w:p>
    <w:p w:rsidR="00C1368E" w:rsidRPr="00897735" w:rsidRDefault="00C1368E" w:rsidP="00C1368E">
      <w:pPr>
        <w:keepNext/>
        <w:tabs>
          <w:tab w:val="num" w:pos="0"/>
        </w:tabs>
        <w:spacing w:after="0" w:line="360" w:lineRule="auto"/>
        <w:ind w:firstLine="709"/>
        <w:jc w:val="both"/>
        <w:outlineLvl w:val="0"/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</w:pP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Согласно штатным расписаниям органов опеки и попечительства муниципальных образований Ульяновской области на 01.03.2020 размер средней заработной платы специалистов опеки и попечительства </w:t>
      </w:r>
      <w:r w:rsidR="008A2841"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br/>
      </w: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(за исключением </w:t>
      </w:r>
      <w:proofErr w:type="spellStart"/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>г.Димитровграда</w:t>
      </w:r>
      <w:proofErr w:type="spellEnd"/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) составляет 21114 рублей, что на 21-23% ниже уровня средней заработной платы вышеуказанных педагогических </w:t>
      </w:r>
      <w:r w:rsidR="008A2841"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br/>
      </w: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>и социальных работников.</w:t>
      </w:r>
    </w:p>
    <w:p w:rsidR="00C1368E" w:rsidRPr="00897735" w:rsidRDefault="00C1368E" w:rsidP="00C1368E">
      <w:pPr>
        <w:keepNext/>
        <w:tabs>
          <w:tab w:val="num" w:pos="0"/>
        </w:tabs>
        <w:spacing w:after="0" w:line="360" w:lineRule="auto"/>
        <w:ind w:firstLine="709"/>
        <w:jc w:val="both"/>
        <w:outlineLvl w:val="0"/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</w:pPr>
      <w:r w:rsidRPr="00897735">
        <w:rPr>
          <w:rFonts w:ascii="PT Astra Serif" w:eastAsia="Arial Unicode MS" w:hAnsi="PT Astra Serif" w:cs="Times New Roman"/>
          <w:color w:val="000000"/>
          <w:sz w:val="28"/>
          <w:szCs w:val="18"/>
          <w:lang w:eastAsia="ar-SA"/>
        </w:rPr>
        <w:t xml:space="preserve"> </w:t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Законопроектом предусмотрено изменение отдельного значения формулы для определения размера субвенции, выделяемой из областного  бюджета на финансовое и материальное обеспечение полномочий в части финансирования заработной платы специалистов органов опеки </w:t>
      </w:r>
      <w:r w:rsid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br/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и попечительства.  Предполагается применить единый подход к расчёту субвенций независимо от численности специалистов опеки и попечительства </w:t>
      </w:r>
      <w:r w:rsid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br/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lastRenderedPageBreak/>
        <w:t xml:space="preserve">в муниципальных образованиях области за исключением города Димитровград, а также увеличить размер субвенции на 22%. </w:t>
      </w:r>
    </w:p>
    <w:p w:rsidR="00C1368E" w:rsidRPr="00897735" w:rsidRDefault="00C1368E" w:rsidP="00E66BC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В результате увеличения размера </w:t>
      </w:r>
      <w:r w:rsidR="00FF797F">
        <w:rPr>
          <w:rFonts w:ascii="PT Astra Serif" w:eastAsia="Times New Roman" w:hAnsi="PT Astra Serif" w:cs="Times New Roman"/>
          <w:sz w:val="28"/>
          <w:szCs w:val="28"/>
          <w:lang w:eastAsia="ar-SA"/>
        </w:rPr>
        <w:t>субвенций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значение Д</w:t>
      </w:r>
      <w:proofErr w:type="spellStart"/>
      <w:r w:rsidRPr="00897735">
        <w:rPr>
          <w:rFonts w:ascii="PT Astra Serif" w:eastAsia="Times New Roman" w:hAnsi="PT Astra Serif" w:cs="Times New Roman"/>
          <w:sz w:val="28"/>
          <w:szCs w:val="28"/>
          <w:lang w:val="en-US" w:eastAsia="ar-SA"/>
        </w:rPr>
        <w:t>oi</w:t>
      </w:r>
      <w:proofErr w:type="spellEnd"/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– размер оплаты труда одного муниципального служащего в </w:t>
      </w:r>
      <w:proofErr w:type="spellStart"/>
      <w:r w:rsidRPr="00897735">
        <w:rPr>
          <w:rFonts w:ascii="PT Astra Serif" w:eastAsia="Times New Roman" w:hAnsi="PT Astra Serif" w:cs="Times New Roman"/>
          <w:sz w:val="28"/>
          <w:szCs w:val="28"/>
          <w:lang w:val="en-US" w:eastAsia="ar-SA"/>
        </w:rPr>
        <w:t>i</w:t>
      </w:r>
      <w:proofErr w:type="spellEnd"/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– том муниципальном районе или городском округе Ульяновской области составит 213,1 тыс. рублей (48 штатных единиц), в городе</w:t>
      </w:r>
      <w:r w:rsidR="00FF797F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Димитровграде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</w:t>
      </w:r>
      <w:r w:rsidR="00FF797F">
        <w:rPr>
          <w:rFonts w:ascii="PT Astra Serif" w:eastAsia="Times New Roman" w:hAnsi="PT Astra Serif" w:cs="Times New Roman"/>
          <w:sz w:val="28"/>
          <w:szCs w:val="28"/>
          <w:lang w:eastAsia="ar-SA"/>
        </w:rPr>
        <w:t>останется в том же размере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. </w:t>
      </w:r>
    </w:p>
    <w:p w:rsidR="00C1368E" w:rsidRPr="00897735" w:rsidRDefault="00C1368E" w:rsidP="00E66BC4">
      <w:pPr>
        <w:spacing w:after="0" w:line="360" w:lineRule="auto"/>
        <w:ind w:firstLine="680"/>
        <w:jc w:val="both"/>
        <w:outlineLvl w:val="0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ab/>
        <w:t xml:space="preserve">Размер субвенции определяется как сумма размера фонда оплаты труда работников, осуществляющих полномочия в муниципальном районе или городском округе Ульяновской области и размера фонда материального обеспечения (определяется в соотношении: 75% - фонд оплаты труда, 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br/>
        <w:t>25% - фонд материального обеспечения).</w:t>
      </w:r>
    </w:p>
    <w:p w:rsidR="00C1368E" w:rsidRPr="00897735" w:rsidRDefault="00C1368E" w:rsidP="00C1368E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Размер фонда оплаты труда работников определяется по формуле:</w:t>
      </w:r>
    </w:p>
    <w:p w:rsidR="00C1368E" w:rsidRPr="00897735" w:rsidRDefault="00C1368E" w:rsidP="00C1368E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количество работников х размер оплаты труда одного работника х коэффициент, отражающий величину увеличения размера фонда оплаты труда работников, связанного с содержанием обслуживающего персонала (равный 1,26) х коэффициент начисления по оплате труда (равный 1,302).</w:t>
      </w:r>
    </w:p>
    <w:p w:rsidR="00C1368E" w:rsidRPr="00897735" w:rsidRDefault="00C1368E" w:rsidP="00C1368E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Годовой фонд оплаты труда для муниципального образования или городского округа Ульяновской области по новой методике</w:t>
      </w:r>
      <w:r w:rsidR="00D1445C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на  2021 год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:</w:t>
      </w:r>
    </w:p>
    <w:p w:rsidR="00C1368E" w:rsidRPr="00897735" w:rsidRDefault="00C1368E" w:rsidP="00C1368E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(48 шт. ед. х 213,1 тыс. рублей) х 1,2</w:t>
      </w:r>
      <w:r w:rsidR="004C5DA9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6 х 1,302 = 16780,6 тыс. рублей.</w:t>
      </w:r>
    </w:p>
    <w:p w:rsidR="00C1368E" w:rsidRPr="00897735" w:rsidRDefault="00C1368E" w:rsidP="00C1368E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Фонд материального обеспечения по новой методике на 2021 год:</w:t>
      </w:r>
    </w:p>
    <w:p w:rsidR="00C1368E" w:rsidRPr="00897735" w:rsidRDefault="004C5DA9" w:rsidP="00C1368E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16780,6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 х 25/75 = 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5593,5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рублей.</w:t>
      </w:r>
    </w:p>
    <w:p w:rsidR="00C1368E" w:rsidRPr="00897735" w:rsidRDefault="00C1368E" w:rsidP="00C1368E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Годовой фонд оплаты труда с фондом материального обеспечения 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br/>
        <w:t xml:space="preserve">на 2021 год для муниципального образования «город Димитровград» 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br/>
        <w:t>по действующей методике составляет 5346,8 тыс. рублей.</w:t>
      </w:r>
    </w:p>
    <w:p w:rsidR="00C1368E" w:rsidRPr="00897735" w:rsidRDefault="00C1368E" w:rsidP="00C1368E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Итого расчётная потребность на 2021 год по новой методике:</w:t>
      </w:r>
    </w:p>
    <w:p w:rsidR="00C1368E" w:rsidRPr="00897735" w:rsidRDefault="004C5DA9" w:rsidP="00C1368E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16780,6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 тыс. рублей + 5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593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,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5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 + 5346,8 тыс. рублей. = </w:t>
      </w:r>
      <w:r w:rsidR="009B1C30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27720,9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рублей.</w:t>
      </w:r>
    </w:p>
    <w:p w:rsidR="00C1368E" w:rsidRPr="00897735" w:rsidRDefault="00C1368E" w:rsidP="00C1368E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Дефицит средств на 2021 год, в том числе по новой методике составляет:</w:t>
      </w:r>
    </w:p>
    <w:p w:rsidR="00C1368E" w:rsidRPr="00897735" w:rsidRDefault="00C1368E" w:rsidP="00C1368E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2</w:t>
      </w:r>
      <w:r w:rsidR="009B1C30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7720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,9 тыс. рублей – 19000 тыс. рублей = </w:t>
      </w:r>
      <w:r w:rsidR="009B1C30" w:rsidRPr="0089773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8720</w:t>
      </w:r>
      <w:r w:rsidRPr="0089773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,9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рублей.</w:t>
      </w:r>
    </w:p>
    <w:p w:rsidR="00D1445C" w:rsidRPr="00897735" w:rsidRDefault="00D1445C" w:rsidP="00D1445C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lastRenderedPageBreak/>
        <w:t>Годовой фонд оплаты труда для муниципального образования или городского округа Ульяновско</w:t>
      </w:r>
      <w:r w:rsidR="00FF797F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й области по новой методике на 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2022 год </w:t>
      </w:r>
      <w:r w:rsidR="00B7069D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br/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с учетом индексации:</w:t>
      </w:r>
    </w:p>
    <w:p w:rsidR="00D1445C" w:rsidRPr="00897735" w:rsidRDefault="00D1445C" w:rsidP="00D1445C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(48 шт. ед. х 221,6 тыс. рублей) х 1,26 х 1,302 = 174</w:t>
      </w:r>
      <w:r w:rsidR="0078273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51,8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рублей. Фонд материального обеспечения по новой методике на 2021 год:</w:t>
      </w:r>
    </w:p>
    <w:p w:rsidR="00D1445C" w:rsidRPr="00897735" w:rsidRDefault="0078273E" w:rsidP="00D1445C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17451,8 </w:t>
      </w:r>
      <w:r w:rsidR="00D1445C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тыс. рублей х 25/75 = 581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7,3</w:t>
      </w:r>
      <w:r w:rsidR="00D1445C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рублей.</w:t>
      </w:r>
    </w:p>
    <w:p w:rsidR="00C1368E" w:rsidRPr="00897735" w:rsidRDefault="00C1368E" w:rsidP="00C1368E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Годовой фонд оплаты труда с фондом материального обеспечения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br/>
        <w:t xml:space="preserve">на 2022 год для муниципального образования «город Димитровград» 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br/>
        <w:t>по действующей методике составляет 5560,8 тыс. рублей.</w:t>
      </w:r>
    </w:p>
    <w:p w:rsidR="00C1368E" w:rsidRPr="00897735" w:rsidRDefault="00C1368E" w:rsidP="00C1368E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Итого расчётная потребность на 2022 год по новой методике:</w:t>
      </w:r>
    </w:p>
    <w:p w:rsidR="00C1368E" w:rsidRPr="00897735" w:rsidRDefault="00D1445C" w:rsidP="00C1368E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174</w:t>
      </w:r>
      <w:r w:rsidR="0078273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51,8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 тыс. рублей + 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58</w:t>
      </w:r>
      <w:r w:rsidR="0078273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17,3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 + 5560,8 тыс. рублей. = 2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882</w:t>
      </w:r>
      <w:r w:rsidR="0078273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9,9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рублей.</w:t>
      </w:r>
    </w:p>
    <w:p w:rsidR="00C1368E" w:rsidRPr="00897735" w:rsidRDefault="00C1368E" w:rsidP="00C1368E">
      <w:pPr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Дефицит средств на 2022 год, в том числе по новой методике составляет:</w:t>
      </w:r>
    </w:p>
    <w:p w:rsidR="00C1368E" w:rsidRPr="00897735" w:rsidRDefault="00D1445C" w:rsidP="00C1368E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2882</w:t>
      </w:r>
      <w:r w:rsidR="0078273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9,9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 – 19000 тыс. рублей = </w:t>
      </w:r>
      <w:r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>9</w:t>
      </w:r>
      <w:r w:rsidR="009B1C30" w:rsidRPr="0089773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8</w:t>
      </w:r>
      <w:r w:rsidRPr="0089773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2</w:t>
      </w:r>
      <w:r w:rsidR="0078273E" w:rsidRPr="0089773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9,9</w:t>
      </w:r>
      <w:r w:rsidR="00C1368E" w:rsidRPr="00897735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тыс. рублей.</w:t>
      </w:r>
    </w:p>
    <w:p w:rsidR="00C1368E" w:rsidRPr="00897735" w:rsidRDefault="00C1368E" w:rsidP="00C1368E">
      <w:pPr>
        <w:keepNext/>
        <w:tabs>
          <w:tab w:val="num" w:pos="360"/>
        </w:tabs>
        <w:spacing w:after="0" w:line="360" w:lineRule="auto"/>
        <w:ind w:firstLine="709"/>
        <w:jc w:val="both"/>
        <w:outlineLvl w:val="0"/>
        <w:rPr>
          <w:rFonts w:ascii="PT Astra Serif" w:eastAsia="Arial Unicode MS" w:hAnsi="PT Astra Serif" w:cs="Times New Roman"/>
          <w:sz w:val="28"/>
          <w:szCs w:val="28"/>
          <w:lang w:eastAsia="ar-SA"/>
        </w:rPr>
      </w:pP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Принятие настоящего проекта Закона потребует выделения дополнительных средств из областного бюджета Ульяновской области</w:t>
      </w:r>
      <w:r w:rsidRPr="00897735">
        <w:rPr>
          <w:rFonts w:ascii="PT Astra Serif" w:eastAsia="Arial Unicode MS" w:hAnsi="PT Astra Serif" w:cs="Times New Roman"/>
          <w:b/>
          <w:sz w:val="28"/>
          <w:szCs w:val="28"/>
          <w:lang w:eastAsia="ar-SA"/>
        </w:rPr>
        <w:t xml:space="preserve"> </w:t>
      </w:r>
      <w:r w:rsidRPr="00897735">
        <w:rPr>
          <w:rFonts w:ascii="PT Astra Serif" w:eastAsia="Arial Unicode MS" w:hAnsi="PT Astra Serif" w:cs="Times New Roman"/>
          <w:b/>
          <w:sz w:val="28"/>
          <w:szCs w:val="28"/>
          <w:lang w:eastAsia="ar-SA"/>
        </w:rPr>
        <w:br/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>на 2021</w:t>
      </w:r>
      <w:r w:rsidR="00660BAC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 год</w:t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 </w:t>
      </w:r>
      <w:r w:rsidR="00BD36A5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в сумме </w:t>
      </w:r>
      <w:r w:rsidR="009B1C30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>8720,9</w:t>
      </w:r>
      <w:r w:rsidR="00BD36A5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 тыс. рублей</w:t>
      </w:r>
      <w:r w:rsidR="009C49AC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, в том числе по новой методике </w:t>
      </w:r>
      <w:r w:rsidR="009B1C30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>3140,9</w:t>
      </w:r>
      <w:r w:rsidR="009C49AC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 тыс. рублей</w:t>
      </w:r>
      <w:r w:rsidR="00BD36A5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>, на</w:t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 2022 </w:t>
      </w:r>
      <w:r w:rsidR="00660BAC"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>год</w:t>
      </w:r>
      <w:r w:rsidRPr="00897735">
        <w:rPr>
          <w:rFonts w:ascii="PT Astra Serif" w:eastAsia="Arial Unicode MS" w:hAnsi="PT Astra Serif" w:cs="Times New Roman"/>
          <w:color w:val="000000"/>
          <w:sz w:val="28"/>
          <w:szCs w:val="28"/>
          <w:lang w:eastAsia="ar-SA"/>
        </w:rPr>
        <w:t xml:space="preserve"> 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в сумме </w:t>
      </w:r>
      <w:r w:rsidR="0071383F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982</w:t>
      </w:r>
      <w:r w:rsidR="0078273E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9,9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 тыс. рублей</w:t>
      </w:r>
      <w:r w:rsidR="009C49AC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, в том числе по новой методике </w:t>
      </w:r>
      <w:r w:rsidR="009B1C30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3</w:t>
      </w:r>
      <w:r w:rsidR="0071383F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26</w:t>
      </w:r>
      <w:r w:rsidR="0078273E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6,</w:t>
      </w:r>
      <w:r w:rsidR="0071383F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3</w:t>
      </w:r>
      <w:r w:rsidR="009C49AC"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 xml:space="preserve"> тыс. рублей</w:t>
      </w:r>
      <w:r w:rsidRPr="00897735">
        <w:rPr>
          <w:rFonts w:ascii="PT Astra Serif" w:eastAsia="Arial Unicode MS" w:hAnsi="PT Astra Serif" w:cs="Times New Roman"/>
          <w:sz w:val="28"/>
          <w:szCs w:val="28"/>
          <w:lang w:eastAsia="ar-SA"/>
        </w:rPr>
        <w:t>.</w:t>
      </w:r>
    </w:p>
    <w:p w:rsidR="00C1368E" w:rsidRDefault="00C1368E">
      <w:pPr>
        <w:rPr>
          <w:rFonts w:ascii="PT Astra Serif" w:hAnsi="PT Astra Serif"/>
        </w:rPr>
      </w:pPr>
    </w:p>
    <w:p w:rsidR="00897735" w:rsidRDefault="00897735">
      <w:pPr>
        <w:rPr>
          <w:rFonts w:ascii="PT Astra Serif" w:hAnsi="PT Astra Serif"/>
        </w:rPr>
      </w:pPr>
    </w:p>
    <w:p w:rsidR="00897735" w:rsidRPr="00897735" w:rsidRDefault="00897735" w:rsidP="00897735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977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Исполняющий обязанности Министра семейной, </w:t>
      </w:r>
    </w:p>
    <w:p w:rsidR="00897735" w:rsidRPr="00897735" w:rsidRDefault="00897735" w:rsidP="00897735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977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демографической политики и социального </w:t>
      </w:r>
    </w:p>
    <w:p w:rsidR="00897735" w:rsidRPr="00897735" w:rsidRDefault="00897735" w:rsidP="00897735">
      <w:pPr>
        <w:rPr>
          <w:rFonts w:ascii="PT Astra Serif" w:hAnsi="PT Astra Serif"/>
        </w:rPr>
      </w:pPr>
      <w:r w:rsidRPr="008977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благополучия </w:t>
      </w:r>
      <w:r w:rsidRPr="0089773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Ульяновской области                                                  </w:t>
      </w:r>
      <w:proofErr w:type="spellStart"/>
      <w:r w:rsidRPr="008977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Н.С.Исаева</w:t>
      </w:r>
      <w:proofErr w:type="spellEnd"/>
      <w:r w:rsidRPr="0089773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                                </w:t>
      </w:r>
    </w:p>
    <w:sectPr w:rsidR="00897735" w:rsidRPr="00897735" w:rsidSect="0089773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1B2" w:rsidRDefault="009761B2" w:rsidP="00897735">
      <w:pPr>
        <w:spacing w:after="0" w:line="240" w:lineRule="auto"/>
      </w:pPr>
      <w:r>
        <w:separator/>
      </w:r>
    </w:p>
  </w:endnote>
  <w:endnote w:type="continuationSeparator" w:id="0">
    <w:p w:rsidR="009761B2" w:rsidRDefault="009761B2" w:rsidP="0089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1B2" w:rsidRDefault="009761B2" w:rsidP="00897735">
      <w:pPr>
        <w:spacing w:after="0" w:line="240" w:lineRule="auto"/>
      </w:pPr>
      <w:r>
        <w:separator/>
      </w:r>
    </w:p>
  </w:footnote>
  <w:footnote w:type="continuationSeparator" w:id="0">
    <w:p w:rsidR="009761B2" w:rsidRDefault="009761B2" w:rsidP="00897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42401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97735" w:rsidRPr="00897735" w:rsidRDefault="00897735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97735">
          <w:rPr>
            <w:rFonts w:ascii="PT Astra Serif" w:hAnsi="PT Astra Serif"/>
            <w:sz w:val="28"/>
            <w:szCs w:val="28"/>
          </w:rPr>
          <w:fldChar w:fldCharType="begin"/>
        </w:r>
        <w:r w:rsidRPr="0089773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97735">
          <w:rPr>
            <w:rFonts w:ascii="PT Astra Serif" w:hAnsi="PT Astra Serif"/>
            <w:sz w:val="28"/>
            <w:szCs w:val="28"/>
          </w:rPr>
          <w:fldChar w:fldCharType="separate"/>
        </w:r>
        <w:r w:rsidR="006D684B">
          <w:rPr>
            <w:rFonts w:ascii="PT Astra Serif" w:hAnsi="PT Astra Serif"/>
            <w:noProof/>
            <w:sz w:val="28"/>
            <w:szCs w:val="28"/>
          </w:rPr>
          <w:t>4</w:t>
        </w:r>
        <w:r w:rsidRPr="0089773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897735" w:rsidRDefault="008977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8E"/>
    <w:rsid w:val="000529DC"/>
    <w:rsid w:val="001E7B63"/>
    <w:rsid w:val="002837EA"/>
    <w:rsid w:val="004C5DA9"/>
    <w:rsid w:val="005325F9"/>
    <w:rsid w:val="00660BAC"/>
    <w:rsid w:val="006D684B"/>
    <w:rsid w:val="0071383F"/>
    <w:rsid w:val="0078273E"/>
    <w:rsid w:val="007B5C2A"/>
    <w:rsid w:val="00897735"/>
    <w:rsid w:val="008A2841"/>
    <w:rsid w:val="009761B2"/>
    <w:rsid w:val="009B1C30"/>
    <w:rsid w:val="009C49AC"/>
    <w:rsid w:val="00B7069D"/>
    <w:rsid w:val="00BD36A5"/>
    <w:rsid w:val="00C1368E"/>
    <w:rsid w:val="00D1287C"/>
    <w:rsid w:val="00D1445C"/>
    <w:rsid w:val="00D57613"/>
    <w:rsid w:val="00E65465"/>
    <w:rsid w:val="00E66BC4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7735"/>
  </w:style>
  <w:style w:type="paragraph" w:styleId="a5">
    <w:name w:val="footer"/>
    <w:basedOn w:val="a"/>
    <w:link w:val="a6"/>
    <w:uiPriority w:val="99"/>
    <w:unhideWhenUsed/>
    <w:rsid w:val="00897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7735"/>
  </w:style>
  <w:style w:type="paragraph" w:customStyle="1" w:styleId="a7">
    <w:name w:val="Знак Знак"/>
    <w:basedOn w:val="a"/>
    <w:rsid w:val="007B5C2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6D6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6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7735"/>
  </w:style>
  <w:style w:type="paragraph" w:styleId="a5">
    <w:name w:val="footer"/>
    <w:basedOn w:val="a"/>
    <w:link w:val="a6"/>
    <w:uiPriority w:val="99"/>
    <w:unhideWhenUsed/>
    <w:rsid w:val="00897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7735"/>
  </w:style>
  <w:style w:type="paragraph" w:customStyle="1" w:styleId="a7">
    <w:name w:val="Знак Знак"/>
    <w:basedOn w:val="a"/>
    <w:rsid w:val="007B5C2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6D6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Курушина Наталья Юрьевна</dc:creator>
  <cp:lastModifiedBy>Кантемир Инна Юрьевна</cp:lastModifiedBy>
  <cp:revision>12</cp:revision>
  <cp:lastPrinted>2020-06-08T12:21:00Z</cp:lastPrinted>
  <dcterms:created xsi:type="dcterms:W3CDTF">2020-04-09T09:03:00Z</dcterms:created>
  <dcterms:modified xsi:type="dcterms:W3CDTF">2020-06-08T12:22:00Z</dcterms:modified>
</cp:coreProperties>
</file>