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Финансово-экономическое </w:t>
      </w:r>
      <w:r>
        <w:rPr>
          <w:rFonts w:ascii="PT Astra Serif" w:hAnsi="PT Astra Serif"/>
          <w:b/>
          <w:sz w:val="28"/>
          <w:szCs w:val="28"/>
        </w:rPr>
        <w:t xml:space="preserve">обоснование</w:t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8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к проекту </w:t>
      </w:r>
      <w:r>
        <w:rPr>
          <w:rFonts w:ascii="PT Astra Serif" w:hAnsi="PT Astra Serif"/>
          <w:b/>
          <w:sz w:val="28"/>
          <w:szCs w:val="28"/>
        </w:rPr>
        <w:t xml:space="preserve">закона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  <w:t xml:space="preserve">«</w:t>
      </w:r>
      <w:r>
        <w:rPr>
          <w:rFonts w:ascii="PT Astra Serif" w:hAnsi="PT Astra Serif"/>
          <w:b/>
          <w:sz w:val="28"/>
          <w:szCs w:val="28"/>
        </w:rPr>
        <w:t xml:space="preserve">О внесении изменений </w:t>
        <w:br/>
        <w:t xml:space="preserve">в отдельные законодательные акты Ульяновской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  <w:t xml:space="preserve">»</w:t>
      </w:r>
      <w:r>
        <w:rPr>
          <w:rFonts w:ascii="PT Astra Serif" w:hAnsi="PT Astra Serif" w:cs="Times New Roman"/>
          <w:b/>
          <w:color w:val="000000"/>
          <w:sz w:val="28"/>
          <w:szCs w:val="28"/>
        </w:rPr>
      </w:r>
      <w:r>
        <w:rPr>
          <w:rFonts w:ascii="PT Astra Serif" w:hAnsi="PT Astra Serif" w:cs="Times New Roman"/>
          <w:b/>
          <w:color w:val="000000"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8"/>
        <w:ind w:firstLine="720"/>
        <w:jc w:val="both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18"/>
        <w:ind w:firstLine="720"/>
        <w:jc w:val="both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18"/>
        <w:ind w:firstLine="708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Принятие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проекта </w:t>
      </w:r>
      <w:r>
        <w:rPr>
          <w:rFonts w:ascii="PT Astra Serif" w:hAnsi="PT Astra Serif"/>
          <w:bCs/>
          <w:sz w:val="28"/>
          <w:szCs w:val="28"/>
        </w:rPr>
        <w:t xml:space="preserve">закона Ульяновской области </w:t>
      </w:r>
      <w:r>
        <w:rPr>
          <w:rFonts w:ascii="PT Astra Serif" w:hAnsi="PT Astra Serif"/>
          <w:bCs/>
          <w:sz w:val="28"/>
          <w:szCs w:val="28"/>
        </w:rPr>
        <w:t xml:space="preserve">«</w:t>
      </w:r>
      <w:r>
        <w:rPr>
          <w:rFonts w:ascii="PT Astra Serif" w:hAnsi="PT Astra Serif"/>
          <w:bCs/>
          <w:sz w:val="28"/>
          <w:szCs w:val="28"/>
        </w:rPr>
        <w:t xml:space="preserve">О внесении изменений в отдельные законодательные акты Ульяновской области</w:t>
      </w:r>
      <w:r>
        <w:rPr>
          <w:rFonts w:ascii="PT Astra Serif" w:hAnsi="PT Astra Serif"/>
          <w:bCs/>
          <w:sz w:val="28"/>
          <w:szCs w:val="28"/>
        </w:rPr>
        <w:t xml:space="preserve">»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не повлечёт увеличения расходов и доходов </w:t>
      </w:r>
      <w:r>
        <w:rPr>
          <w:rFonts w:ascii="PT Astra Serif" w:hAnsi="PT Astra Serif"/>
          <w:bCs/>
          <w:sz w:val="28"/>
          <w:szCs w:val="28"/>
        </w:rPr>
        <w:t xml:space="preserve">областного </w:t>
      </w:r>
      <w:r>
        <w:rPr>
          <w:rFonts w:ascii="PT Astra Serif" w:hAnsi="PT Astra Serif"/>
          <w:bCs/>
          <w:sz w:val="28"/>
          <w:szCs w:val="28"/>
        </w:rPr>
        <w:t xml:space="preserve">бюджета Ульяновской области.</w:t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25"/>
        <w:ind w:firstLine="720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</w:r>
      <w:r>
        <w:rPr>
          <w:rFonts w:ascii="PT Astra Serif" w:hAnsi="PT Astra Serif"/>
          <w:b w:val="0"/>
          <w:sz w:val="28"/>
          <w:szCs w:val="28"/>
        </w:rPr>
      </w:r>
    </w:p>
    <w:p>
      <w:pPr>
        <w:pStyle w:val="625"/>
        <w:ind w:firstLine="720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</w:r>
      <w:r>
        <w:rPr>
          <w:rFonts w:ascii="PT Astra Serif" w:hAnsi="PT Astra Serif"/>
          <w:b w:val="0"/>
          <w:sz w:val="28"/>
          <w:szCs w:val="28"/>
        </w:rPr>
      </w:r>
    </w:p>
    <w:p>
      <w:pPr>
        <w:pStyle w:val="625"/>
        <w:ind w:firstLine="720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</w:r>
      <w:r>
        <w:rPr>
          <w:rFonts w:ascii="PT Astra Serif" w:hAnsi="PT Astra Serif"/>
          <w:b w:val="0"/>
          <w:sz w:val="28"/>
          <w:szCs w:val="28"/>
        </w:rPr>
      </w:r>
    </w:p>
    <w:p>
      <w:pPr>
        <w:pStyle w:val="618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Заместитель Председателя Правительства </w:t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18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Ульяновской области – Министр финансов </w:t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18"/>
        <w:jc w:val="both"/>
        <w:rPr>
          <w:rFonts w:ascii="PT Astra Serif" w:hAnsi="PT Astra Serif"/>
        </w:rPr>
      </w:pPr>
      <w:r>
        <w:rPr>
          <w:rFonts w:ascii="PT Astra Serif" w:hAnsi="PT Astra Serif"/>
          <w:bCs/>
          <w:sz w:val="28"/>
          <w:szCs w:val="28"/>
        </w:rPr>
        <w:t xml:space="preserve">Ульяновской области</w:t>
        <w:tab/>
        <w:t xml:space="preserve">                                                                      Н.Г.Брюханова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3"/>
        <w:ind w:firstLine="0"/>
        <w:jc w:val="both"/>
        <w:widowControl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8"/>
    <w:next w:val="61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8"/>
    <w:next w:val="61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8"/>
    <w:next w:val="61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8"/>
    <w:next w:val="61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8"/>
    <w:next w:val="6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8"/>
    <w:next w:val="61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8"/>
    <w:next w:val="61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8"/>
    <w:next w:val="6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8"/>
    <w:next w:val="618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next w:val="618"/>
    <w:link w:val="618"/>
    <w:qFormat/>
    <w:rPr>
      <w:sz w:val="24"/>
      <w:szCs w:val="24"/>
      <w:lang w:val="ru-RU" w:eastAsia="ru-RU" w:bidi="ar-SA"/>
    </w:rPr>
  </w:style>
  <w:style w:type="character" w:styleId="619">
    <w:name w:val="Основной шрифт абзаца"/>
    <w:next w:val="619"/>
    <w:link w:val="618"/>
    <w:semiHidden/>
  </w:style>
  <w:style w:type="table" w:styleId="620">
    <w:name w:val="Обычная таблица"/>
    <w:next w:val="620"/>
    <w:link w:val="618"/>
    <w:semiHidden/>
    <w:tblPr/>
  </w:style>
  <w:style w:type="numbering" w:styleId="621">
    <w:name w:val="Нет списка"/>
    <w:next w:val="621"/>
    <w:link w:val="618"/>
    <w:semiHidden/>
  </w:style>
  <w:style w:type="paragraph" w:styleId="622">
    <w:name w:val="ConsPlusNonformat"/>
    <w:next w:val="622"/>
    <w:link w:val="618"/>
    <w:rPr>
      <w:rFonts w:ascii="Courier New" w:hAnsi="Courier New" w:cs="Courier New"/>
      <w:lang w:val="ru-RU" w:eastAsia="ru-RU" w:bidi="ar-SA"/>
    </w:rPr>
  </w:style>
  <w:style w:type="paragraph" w:styleId="623">
    <w:name w:val="ConsPlusNormal"/>
    <w:next w:val="623"/>
    <w:link w:val="618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624">
    <w:name w:val="Знак"/>
    <w:basedOn w:val="618"/>
    <w:next w:val="624"/>
    <w:link w:val="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625">
    <w:name w:val="ConsPlusTitle"/>
    <w:next w:val="625"/>
    <w:link w:val="618"/>
    <w:pPr>
      <w:widowControl w:val="off"/>
    </w:pPr>
    <w:rPr>
      <w:b/>
      <w:bCs/>
      <w:sz w:val="24"/>
      <w:szCs w:val="24"/>
      <w:lang w:val="ru-RU" w:eastAsia="ru-RU" w:bidi="ar-SA"/>
    </w:rPr>
  </w:style>
  <w:style w:type="paragraph" w:styleId="626">
    <w:name w:val="Текст выноски"/>
    <w:basedOn w:val="618"/>
    <w:next w:val="626"/>
    <w:link w:val="618"/>
    <w:semiHidden/>
    <w:rPr>
      <w:rFonts w:ascii="Tahoma" w:hAnsi="Tahoma" w:cs="Tahoma"/>
      <w:sz w:val="16"/>
      <w:szCs w:val="16"/>
    </w:rPr>
  </w:style>
  <w:style w:type="character" w:styleId="814" w:default="1">
    <w:name w:val="Default Paragraph Font"/>
    <w:uiPriority w:val="1"/>
    <w:semiHidden/>
    <w:unhideWhenUsed/>
  </w:style>
  <w:style w:type="numbering" w:styleId="815" w:default="1">
    <w:name w:val="No List"/>
    <w:uiPriority w:val="99"/>
    <w:semiHidden/>
    <w:unhideWhenUsed/>
  </w:style>
  <w:style w:type="table" w:styleId="81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АУО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обоснование</dc:title>
  <dc:creator>user</dc:creator>
  <cp:lastModifiedBy>u31</cp:lastModifiedBy>
  <cp:revision>4</cp:revision>
  <dcterms:created xsi:type="dcterms:W3CDTF">2026-01-23T10:40:00Z</dcterms:created>
  <dcterms:modified xsi:type="dcterms:W3CDTF">2026-04-08T10:11:48Z</dcterms:modified>
  <cp:version>983040</cp:version>
</cp:coreProperties>
</file>