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E941AFF">
      <w:pPr>
        <w:pStyle w:val="38"/>
        <w:tabs>
          <w:tab w:val="left" w:pos="3195"/>
          <w:tab w:val="left" w:pos="4820"/>
          <w:tab w:val="center" w:pos="4960"/>
        </w:tabs>
        <w:suppressAutoHyphens/>
        <w:rPr>
          <w:szCs w:val="28"/>
        </w:rPr>
      </w:pPr>
      <w:r>
        <w:rPr>
          <w:rFonts w:ascii="PT Astra Serif" w:hAnsi="PT Astra Serif" w:cs="PT Astra Serif"/>
          <w:b/>
          <w:szCs w:val="28"/>
        </w:rPr>
        <w:t>ПОЯСНИТЕЛЬНАЯ ЗАПИСКА</w:t>
      </w:r>
    </w:p>
    <w:p w14:paraId="32DF0DEB">
      <w:pPr>
        <w:tabs>
          <w:tab w:val="center" w:pos="5144"/>
        </w:tabs>
        <w:suppressAutoHyphens/>
        <w:jc w:val="center"/>
        <w:rPr>
          <w:sz w:val="28"/>
          <w:szCs w:val="28"/>
        </w:rPr>
      </w:pPr>
      <w:r>
        <w:rPr>
          <w:rFonts w:ascii="PT Astra Serif" w:hAnsi="PT Astra Serif" w:cs="PT Astra Serif"/>
          <w:b/>
          <w:sz w:val="28"/>
          <w:szCs w:val="28"/>
        </w:rPr>
        <w:t xml:space="preserve">к проекту закона Ульяновской области </w:t>
      </w:r>
    </w:p>
    <w:p w14:paraId="4BD06939">
      <w:pPr>
        <w:widowControl w:val="0"/>
        <w:suppressAutoHyphens/>
        <w:jc w:val="center"/>
        <w:rPr>
          <w:rFonts w:ascii="PT Astra Serif" w:hAnsi="PT Astra Serif" w:eastAsia="PT Astra Serif" w:cs="PT Astra Serif"/>
          <w:b/>
          <w:sz w:val="28"/>
          <w:szCs w:val="28"/>
        </w:rPr>
      </w:pPr>
      <w:r>
        <w:rPr>
          <w:rFonts w:ascii="PT Astra Serif" w:hAnsi="PT Astra Serif" w:cs="PT Astra Serif"/>
          <w:b/>
          <w:sz w:val="28"/>
          <w:szCs w:val="28"/>
        </w:rPr>
        <w:t>«</w:t>
      </w:r>
      <w:r>
        <w:rPr>
          <w:rFonts w:ascii="PT Astra Serif" w:hAnsi="PT Astra Serif" w:eastAsia="PT Astra Serif" w:cs="PT Astra Serif"/>
          <w:b/>
          <w:sz w:val="28"/>
          <w:szCs w:val="28"/>
        </w:rPr>
        <w:t>О внесении изменения в Закон Ульяновской области</w:t>
      </w:r>
      <w:r>
        <w:rPr>
          <w:rFonts w:ascii="PT Astra Serif" w:hAnsi="PT Astra Serif" w:eastAsia="PT Astra Serif" w:cs="PT Astra Serif"/>
          <w:b/>
          <w:sz w:val="28"/>
          <w:szCs w:val="28"/>
        </w:rPr>
        <w:br w:type="textWrapping"/>
      </w:r>
      <w:r>
        <w:rPr>
          <w:rFonts w:ascii="PT Astra Serif" w:hAnsi="PT Astra Serif" w:eastAsia="PT Astra Serif" w:cs="PT Astra Serif"/>
          <w:b/>
          <w:sz w:val="28"/>
          <w:szCs w:val="28"/>
        </w:rPr>
        <w:t>«О регулировании некоторых вопросов, связанных  с осуществлением</w:t>
      </w:r>
      <w:r>
        <w:rPr>
          <w:rFonts w:ascii="PT Astra Serif" w:hAnsi="PT Astra Serif" w:eastAsia="PT Astra Serif" w:cs="PT Astra Serif"/>
          <w:b/>
          <w:sz w:val="28"/>
          <w:szCs w:val="28"/>
        </w:rPr>
        <w:br w:type="textWrapping"/>
      </w:r>
      <w:r>
        <w:rPr>
          <w:rFonts w:ascii="PT Astra Serif" w:hAnsi="PT Astra Serif" w:eastAsia="PT Astra Serif" w:cs="PT Astra Serif"/>
          <w:b/>
          <w:sz w:val="28"/>
          <w:szCs w:val="28"/>
        </w:rPr>
        <w:t>розничной продажи алкогольной продукции на территории</w:t>
      </w:r>
    </w:p>
    <w:p w14:paraId="44517D38">
      <w:pPr>
        <w:widowControl w:val="0"/>
        <w:suppressAutoHyphens/>
        <w:jc w:val="center"/>
        <w:rPr>
          <w:rFonts w:ascii="PT Astra Serif" w:hAnsi="PT Astra Serif" w:eastAsia="PT Astra Serif" w:cs="PT Astra Serif"/>
          <w:b/>
          <w:sz w:val="28"/>
          <w:szCs w:val="28"/>
        </w:rPr>
      </w:pPr>
      <w:r>
        <w:rPr>
          <w:rFonts w:ascii="PT Astra Serif" w:hAnsi="PT Astra Serif" w:eastAsia="PT Astra Serif" w:cs="PT Astra Serif"/>
          <w:b/>
          <w:sz w:val="28"/>
          <w:szCs w:val="28"/>
        </w:rPr>
        <w:t>Ульяновской области»</w:t>
      </w:r>
    </w:p>
    <w:p w14:paraId="0041E140">
      <w:pPr>
        <w:suppressAutoHyphens/>
        <w:ind w:left="540"/>
        <w:jc w:val="center"/>
        <w:rPr>
          <w:sz w:val="28"/>
          <w:szCs w:val="28"/>
        </w:rPr>
      </w:pPr>
    </w:p>
    <w:p w14:paraId="347B976A">
      <w:pPr>
        <w:suppressAutoHyphens/>
        <w:spacing w:line="360" w:lineRule="auto"/>
        <w:jc w:val="both"/>
        <w:rPr>
          <w:rFonts w:ascii="PT Astra Serif" w:hAnsi="PT Astra Serif" w:cs="PT Astra Serif"/>
          <w:b/>
          <w:sz w:val="28"/>
          <w:szCs w:val="28"/>
        </w:rPr>
      </w:pPr>
    </w:p>
    <w:p w14:paraId="79C15087">
      <w:pPr>
        <w:widowControl w:val="0"/>
        <w:suppressAutoHyphens/>
        <w:spacing w:line="360" w:lineRule="auto"/>
        <w:ind w:firstLine="709"/>
        <w:jc w:val="both"/>
        <w:rPr>
          <w:rFonts w:ascii="PT Astra Serif" w:hAnsi="PT Astra Serif" w:cs="PT Astra Serif"/>
          <w:sz w:val="28"/>
          <w:szCs w:val="28"/>
        </w:rPr>
      </w:pPr>
      <w:r>
        <w:rPr>
          <w:rFonts w:ascii="PT Astra Serif" w:hAnsi="PT Astra Serif" w:cs="PT Astra Serif"/>
          <w:sz w:val="28"/>
          <w:szCs w:val="28"/>
        </w:rPr>
        <w:t>Предлагаемый к рассмотрению проект закона Ульяновской области</w:t>
      </w:r>
      <w:r>
        <w:rPr>
          <w:rFonts w:hint="default" w:ascii="PT Astra Serif" w:hAnsi="PT Astra Serif" w:cs="PT Astra Serif"/>
          <w:sz w:val="28"/>
          <w:szCs w:val="28"/>
          <w:lang w:val="ru-RU"/>
        </w:rPr>
        <w:t xml:space="preserve">       </w:t>
      </w:r>
      <w:r>
        <w:rPr>
          <w:rFonts w:ascii="PT Astra Serif" w:hAnsi="PT Astra Serif" w:cs="PT Astra Serif"/>
          <w:sz w:val="28"/>
          <w:szCs w:val="28"/>
        </w:rPr>
        <w:t>«</w:t>
      </w:r>
      <w:r>
        <w:rPr>
          <w:rFonts w:ascii="PT Astra Serif" w:hAnsi="PT Astra Serif" w:eastAsia="PT Astra Serif" w:cs="PT Astra Serif"/>
          <w:sz w:val="28"/>
          <w:szCs w:val="28"/>
        </w:rPr>
        <w:t xml:space="preserve">О внесении изменения в Закон Ульяновской области «О регулировании некоторых вопросов, связанных с осуществлением розничной продажи алкогольной продукции на территории Ульяновской области» </w:t>
      </w:r>
      <w:r>
        <w:rPr>
          <w:rFonts w:ascii="PT Astra Serif" w:hAnsi="PT Astra Serif" w:cs="PT Astra Serif"/>
          <w:sz w:val="28"/>
          <w:szCs w:val="28"/>
        </w:rPr>
        <w:t>(далее – законопроект) разработан в целях регулирования розничной продажи алкогольной продукции при оказании услуг общественного питания в сезонном зале (зоне) на территории Ульяновской области.</w:t>
      </w:r>
    </w:p>
    <w:p w14:paraId="2B8968EE">
      <w:pPr>
        <w:suppressAutoHyphens/>
        <w:spacing w:line="360" w:lineRule="auto"/>
        <w:ind w:firstLine="709"/>
        <w:jc w:val="both"/>
        <w:rPr>
          <w:sz w:val="28"/>
          <w:szCs w:val="28"/>
        </w:rPr>
      </w:pPr>
      <w:r>
        <w:rPr>
          <w:rFonts w:ascii="PT Astra Serif" w:hAnsi="PT Astra Serif" w:cs="PT Astra Serif"/>
          <w:sz w:val="28"/>
          <w:szCs w:val="28"/>
        </w:rPr>
        <w:t xml:space="preserve">Предметом правового регулирования законопроекта являются отношения, возникающие в сфере </w:t>
      </w:r>
      <w:r>
        <w:rPr>
          <w:rFonts w:ascii="PT Astra Serif" w:hAnsi="PT Astra Serif" w:cs="PT Astra Serif"/>
          <w:bCs/>
          <w:sz w:val="28"/>
          <w:szCs w:val="28"/>
        </w:rPr>
        <w:t>государственного регулирования производства и оборота этилового спирта, алкогольной и спиртосодержащей продукции</w:t>
      </w:r>
      <w:r>
        <w:rPr>
          <w:rFonts w:ascii="PT Astra Serif" w:hAnsi="PT Astra Serif" w:cs="PT Astra Serif"/>
          <w:sz w:val="28"/>
          <w:szCs w:val="28"/>
        </w:rPr>
        <w:t xml:space="preserve">. </w:t>
      </w:r>
      <w:r>
        <w:rPr>
          <w:rFonts w:ascii="PT Astra Serif" w:hAnsi="PT Astra Serif" w:cs="PT Astra Serif"/>
          <w:bCs/>
          <w:sz w:val="28"/>
          <w:szCs w:val="28"/>
        </w:rPr>
        <w:t xml:space="preserve">Отрасль законодательства, к которой относится настоящий законопроект – хозяйственная деятельность. </w:t>
      </w:r>
    </w:p>
    <w:p w14:paraId="50F65A55">
      <w:pPr>
        <w:suppressAutoHyphens/>
        <w:spacing w:line="360" w:lineRule="auto"/>
        <w:ind w:firstLine="737"/>
        <w:jc w:val="both"/>
        <w:rPr>
          <w:sz w:val="28"/>
          <w:szCs w:val="28"/>
        </w:rPr>
      </w:pPr>
      <w:r>
        <w:rPr>
          <w:rFonts w:ascii="PT Astra Serif" w:hAnsi="PT Astra Serif" w:cs="PT Astra Serif"/>
          <w:sz w:val="28"/>
          <w:szCs w:val="28"/>
        </w:rPr>
        <w:t>Отношения, связанные с производством и оборотом этилового спирта, алкогольной и спиртосодержащей продукции, и отношения, связанные</w:t>
      </w:r>
      <w:r>
        <w:rPr>
          <w:rFonts w:ascii="PT Astra Serif" w:hAnsi="PT Astra Serif" w:cs="PT Astra Serif"/>
          <w:sz w:val="28"/>
          <w:szCs w:val="28"/>
        </w:rPr>
        <w:br w:type="textWrapping"/>
      </w:r>
      <w:r>
        <w:rPr>
          <w:rFonts w:ascii="PT Astra Serif" w:hAnsi="PT Astra Serif" w:cs="PT Astra Serif"/>
          <w:sz w:val="28"/>
          <w:szCs w:val="28"/>
        </w:rPr>
        <w:t>с потреблением (распитием) алкогольной продукции регулируются Федеральным законом от 22.11.1995 № 171-ФЗ «О государственном регулировании производства и оборота этилового спирта, алкогольной</w:t>
      </w:r>
      <w:r>
        <w:rPr>
          <w:rFonts w:ascii="PT Astra Serif" w:hAnsi="PT Astra Serif" w:cs="PT Astra Serif"/>
          <w:sz w:val="28"/>
          <w:szCs w:val="28"/>
        </w:rPr>
        <w:br w:type="textWrapping"/>
      </w:r>
      <w:r>
        <w:rPr>
          <w:rFonts w:ascii="PT Astra Serif" w:hAnsi="PT Astra Serif" w:cs="PT Astra Serif"/>
          <w:sz w:val="28"/>
          <w:szCs w:val="28"/>
        </w:rPr>
        <w:t>и спиртосодержащей продукции и об ограничении потребления (распития) алкогольной продукции» (далее — Федеральный закон № 171-ФЗ).</w:t>
      </w:r>
    </w:p>
    <w:p w14:paraId="451A6286">
      <w:pPr>
        <w:autoSpaceDE w:val="0"/>
        <w:autoSpaceDN w:val="0"/>
        <w:adjustRightInd w:val="0"/>
        <w:spacing w:line="360" w:lineRule="auto"/>
        <w:ind w:firstLine="709"/>
        <w:jc w:val="both"/>
        <w:rPr>
          <w:rFonts w:ascii="PT Astra Serif" w:hAnsi="PT Astra Serif" w:eastAsia="NSimSun" w:cs="PT Astra Serif"/>
          <w:sz w:val="28"/>
          <w:szCs w:val="28"/>
        </w:rPr>
      </w:pPr>
      <w:r>
        <w:rPr>
          <w:rFonts w:ascii="PT Astra Serif" w:hAnsi="PT Astra Serif" w:eastAsia="NSimSun" w:cs="PT Astra Serif"/>
          <w:sz w:val="28"/>
          <w:szCs w:val="28"/>
        </w:rPr>
        <w:t xml:space="preserve">Федеральным законом от 29 мая 2024 года № 102-ФЗ «О внесении изменений в Федеральный закон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и статью 2 Федерального закона «О внесении изменений в Федеральный закон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Федеральный закон № 171-ФЗ внесено изменение, согласно которому розничная продажа алкогольной продукции при оказании услуг общественного питания может осуществляться в сезонном зале (зоне) обслуживания посетителей при условии соблюдения требований к розничной продаже алкогольной продукции при оказании услуг общественного питания, установленных данным Федеральным законом и принимаемыми в соответствии с ним нормативными правовыми актами, а также при наличии документа, выданного в соответствии с законодательством субъектов Российской Федерации и подтверждающего соответствие сезонного зала (зоны) обслуживания посетителей требованиям к размещению и обустройству сезонных залов (зон) обслуживания посетителей, установленным законодательством субъектов Российской Федерации. </w:t>
      </w:r>
    </w:p>
    <w:p w14:paraId="3E3ED868">
      <w:pPr>
        <w:autoSpaceDE w:val="0"/>
        <w:autoSpaceDN w:val="0"/>
        <w:adjustRightInd w:val="0"/>
        <w:spacing w:line="360" w:lineRule="auto"/>
        <w:ind w:firstLine="709"/>
        <w:jc w:val="both"/>
        <w:rPr>
          <w:rFonts w:hint="default" w:ascii="PT Astra Serif" w:hAnsi="PT Astra Serif" w:eastAsia="NSimSun" w:cs="PT Astra Serif"/>
          <w:sz w:val="28"/>
          <w:szCs w:val="28"/>
          <w:lang w:val="ru-RU"/>
        </w:rPr>
      </w:pPr>
      <w:r>
        <w:rPr>
          <w:rFonts w:hint="default" w:ascii="PT Astra Serif" w:hAnsi="PT Astra Serif" w:eastAsia="NSimSun" w:cs="PT Astra Serif"/>
          <w:sz w:val="28"/>
          <w:szCs w:val="28"/>
        </w:rPr>
        <w:t xml:space="preserve">Принятие </w:t>
      </w:r>
      <w:r>
        <w:rPr>
          <w:rFonts w:hint="default" w:ascii="PT Astra Serif" w:hAnsi="PT Astra Serif" w:eastAsia="NSimSun" w:cs="PT Astra Serif"/>
          <w:sz w:val="28"/>
          <w:szCs w:val="28"/>
          <w:lang w:val="ru-RU"/>
        </w:rPr>
        <w:t xml:space="preserve">проекта закона </w:t>
      </w:r>
      <w:r>
        <w:rPr>
          <w:rFonts w:hint="default" w:ascii="PT Astra Serif" w:hAnsi="PT Astra Serif" w:eastAsia="NSimSun" w:cs="PT Astra Serif"/>
          <w:sz w:val="28"/>
          <w:szCs w:val="28"/>
        </w:rPr>
        <w:t>обусловлено необходимостью реализации предоставленных субъектам Российской Федерации полномочий по установлению требований к сезонным залам и порядку выдачи подтверждающих документов.</w:t>
      </w:r>
      <w:r>
        <w:rPr>
          <w:rFonts w:hint="default" w:ascii="PT Astra Serif" w:hAnsi="PT Astra Serif" w:eastAsia="NSimSun" w:cs="PT Astra Serif"/>
          <w:sz w:val="28"/>
          <w:szCs w:val="28"/>
          <w:lang w:val="ru-RU"/>
        </w:rPr>
        <w:t xml:space="preserve"> </w:t>
      </w:r>
    </w:p>
    <w:p w14:paraId="68C9D238">
      <w:pPr>
        <w:autoSpaceDE w:val="0"/>
        <w:autoSpaceDN w:val="0"/>
        <w:adjustRightInd w:val="0"/>
        <w:spacing w:line="360" w:lineRule="auto"/>
        <w:ind w:firstLine="709"/>
        <w:jc w:val="both"/>
        <w:rPr>
          <w:rFonts w:ascii="PT Astra Serif" w:hAnsi="PT Astra Serif" w:eastAsia="NSimSun" w:cs="PT Astra Serif"/>
          <w:sz w:val="28"/>
          <w:szCs w:val="28"/>
        </w:rPr>
      </w:pPr>
      <w:r>
        <w:rPr>
          <w:rFonts w:hint="default" w:ascii="PT Astra Serif" w:hAnsi="PT Astra Serif" w:eastAsia="NSimSun" w:cs="PT Astra Serif"/>
          <w:sz w:val="28"/>
          <w:szCs w:val="28"/>
          <w:lang w:val="ru-RU"/>
        </w:rPr>
        <w:t xml:space="preserve">Так, проектом закона </w:t>
      </w:r>
      <w:r>
        <w:rPr>
          <w:rFonts w:hint="default" w:ascii="PT Astra Serif" w:hAnsi="PT Astra Serif" w:eastAsia="NSimSun" w:cs="PT Astra Serif"/>
          <w:sz w:val="28"/>
          <w:szCs w:val="28"/>
        </w:rPr>
        <w:t>предлагается дополнить Закон Ульяновской области от 30.11.2011 № 220-ЗО</w:t>
      </w:r>
      <w:r>
        <w:rPr>
          <w:rFonts w:hint="default" w:ascii="PT Astra Serif" w:hAnsi="PT Astra Serif" w:eastAsia="NSimSun" w:cs="PT Astra Serif"/>
          <w:sz w:val="28"/>
          <w:szCs w:val="28"/>
          <w:lang w:val="ru-RU"/>
        </w:rPr>
        <w:t xml:space="preserve"> </w:t>
      </w:r>
      <w:r>
        <w:rPr>
          <w:rFonts w:hint="default" w:ascii="PT Astra Serif" w:hAnsi="PT Astra Serif" w:eastAsia="NSimSun" w:cs="PT Astra Serif"/>
          <w:sz w:val="28"/>
          <w:szCs w:val="28"/>
        </w:rPr>
        <w:t>«О регулировании некоторых вопросов, связанных  с осуществлением</w:t>
      </w:r>
      <w:r>
        <w:rPr>
          <w:rFonts w:hint="default" w:ascii="PT Astra Serif" w:hAnsi="PT Astra Serif" w:eastAsia="NSimSun" w:cs="PT Astra Serif"/>
          <w:sz w:val="28"/>
          <w:szCs w:val="28"/>
          <w:lang w:val="ru-RU"/>
        </w:rPr>
        <w:t xml:space="preserve"> </w:t>
      </w:r>
      <w:r>
        <w:rPr>
          <w:rFonts w:hint="default" w:ascii="PT Astra Serif" w:hAnsi="PT Astra Serif" w:eastAsia="NSimSun" w:cs="PT Astra Serif"/>
          <w:sz w:val="28"/>
          <w:szCs w:val="28"/>
        </w:rPr>
        <w:t>розничной продажи алкогольной продукции на территории</w:t>
      </w:r>
      <w:r>
        <w:rPr>
          <w:rFonts w:hint="default" w:ascii="PT Astra Serif" w:hAnsi="PT Astra Serif" w:eastAsia="NSimSun" w:cs="PT Astra Serif"/>
          <w:sz w:val="28"/>
          <w:szCs w:val="28"/>
          <w:lang w:val="ru-RU"/>
        </w:rPr>
        <w:t xml:space="preserve"> </w:t>
      </w:r>
      <w:r>
        <w:rPr>
          <w:rFonts w:hint="default" w:ascii="PT Astra Serif" w:hAnsi="PT Astra Serif" w:eastAsia="NSimSun" w:cs="PT Astra Serif"/>
          <w:sz w:val="28"/>
          <w:szCs w:val="28"/>
        </w:rPr>
        <w:t>Ульяновской области»</w:t>
      </w:r>
      <w:r>
        <w:rPr>
          <w:rFonts w:hint="default" w:ascii="PT Astra Serif" w:hAnsi="PT Astra Serif" w:eastAsia="NSimSun" w:cs="PT Astra Serif"/>
          <w:sz w:val="28"/>
          <w:szCs w:val="28"/>
          <w:lang w:val="ru-RU"/>
        </w:rPr>
        <w:t xml:space="preserve"> </w:t>
      </w:r>
      <w:r>
        <w:rPr>
          <w:rFonts w:hint="default" w:ascii="PT Astra Serif" w:hAnsi="PT Astra Serif" w:eastAsia="NSimSun" w:cs="PT Astra Serif"/>
          <w:sz w:val="28"/>
          <w:szCs w:val="28"/>
        </w:rPr>
        <w:t>новой стать</w:t>
      </w:r>
      <w:r>
        <w:rPr>
          <w:rFonts w:hint="default" w:ascii="PT Astra Serif" w:hAnsi="PT Astra Serif" w:eastAsia="NSimSun" w:cs="PT Astra Serif"/>
          <w:sz w:val="28"/>
          <w:szCs w:val="28"/>
          <w:lang w:val="ru-RU"/>
        </w:rPr>
        <w:t>ё</w:t>
      </w:r>
      <w:r>
        <w:rPr>
          <w:rFonts w:hint="default" w:ascii="PT Astra Serif" w:hAnsi="PT Astra Serif" w:eastAsia="NSimSun" w:cs="PT Astra Serif"/>
          <w:sz w:val="28"/>
          <w:szCs w:val="28"/>
        </w:rPr>
        <w:t>й 4</w:t>
      </w:r>
      <w:r>
        <w:rPr>
          <w:rFonts w:hint="default" w:ascii="PT Astra Serif" w:hAnsi="PT Astra Serif" w:eastAsia="NSimSun" w:cs="PT Astra Serif"/>
          <w:sz w:val="28"/>
          <w:szCs w:val="28"/>
          <w:lang w:val="ru-RU"/>
        </w:rPr>
        <w:t xml:space="preserve">, которая устанавливает </w:t>
      </w:r>
      <w:r>
        <w:rPr>
          <w:rFonts w:hint="default" w:ascii="PT Astra Serif" w:hAnsi="PT Astra Serif" w:eastAsia="NSimSun" w:cs="PT Astra Serif"/>
          <w:sz w:val="28"/>
          <w:szCs w:val="28"/>
        </w:rPr>
        <w:t>что</w:t>
      </w:r>
      <w:r>
        <w:rPr>
          <w:rFonts w:hint="default" w:ascii="PT Astra Serif" w:hAnsi="PT Astra Serif" w:eastAsia="NSimSun" w:cs="PT Astra Serif"/>
          <w:sz w:val="28"/>
          <w:szCs w:val="28"/>
          <w:lang w:val="ru-RU"/>
        </w:rPr>
        <w:t xml:space="preserve"> р</w:t>
      </w:r>
      <w:r>
        <w:rPr>
          <w:rFonts w:hint="default" w:ascii="PT Astra Serif" w:hAnsi="PT Astra Serif" w:eastAsia="NSimSun" w:cs="PT Astra Serif"/>
          <w:sz w:val="28"/>
          <w:szCs w:val="28"/>
        </w:rPr>
        <w:t>озничная продажа алкогольной продукции в сезонных залах допускается при соблюдении требований Федерального закона № 171-ФЗ</w:t>
      </w:r>
      <w:r>
        <w:rPr>
          <w:rFonts w:hint="default" w:ascii="PT Astra Serif" w:hAnsi="PT Astra Serif" w:eastAsia="NSimSun" w:cs="PT Astra Serif"/>
          <w:sz w:val="28"/>
          <w:szCs w:val="28"/>
          <w:lang w:val="ru-RU"/>
        </w:rPr>
        <w:t xml:space="preserve"> и п</w:t>
      </w:r>
      <w:r>
        <w:rPr>
          <w:rFonts w:hint="default" w:ascii="PT Astra Serif" w:hAnsi="PT Astra Serif" w:eastAsia="NSimSun" w:cs="PT Astra Serif"/>
          <w:sz w:val="28"/>
          <w:szCs w:val="28"/>
        </w:rPr>
        <w:t>олномочия по утверждению требований к размещению и обустройству таких залов, а также порядка выдачи документа, подтверждающего их соответствие, закрепляются за исполнительным органом Ульяновской области, осуществляющим государственное управление в сфере производства и оборота алкогольной продукции (Министерство экономического развития Ульяновской области).</w:t>
      </w:r>
    </w:p>
    <w:p w14:paraId="4952662F">
      <w:pPr>
        <w:autoSpaceDE w:val="0"/>
        <w:autoSpaceDN w:val="0"/>
        <w:adjustRightInd w:val="0"/>
        <w:spacing w:line="360" w:lineRule="auto"/>
        <w:ind w:firstLine="709"/>
        <w:jc w:val="both"/>
        <w:rPr>
          <w:rFonts w:ascii="PT Astra Serif" w:hAnsi="PT Astra Serif" w:eastAsia="NSimSun" w:cs="PT Astra Serif"/>
          <w:sz w:val="28"/>
          <w:szCs w:val="28"/>
        </w:rPr>
      </w:pPr>
    </w:p>
    <w:p w14:paraId="7F2FACB5">
      <w:pPr>
        <w:autoSpaceDE w:val="0"/>
        <w:autoSpaceDN w:val="0"/>
        <w:adjustRightInd w:val="0"/>
        <w:spacing w:line="360" w:lineRule="auto"/>
        <w:ind w:firstLine="709"/>
        <w:jc w:val="both"/>
        <w:rPr>
          <w:rFonts w:ascii="PT Astra Serif" w:hAnsi="PT Astra Serif" w:eastAsia="NSimSun" w:cs="PT Astra Serif"/>
          <w:sz w:val="28"/>
          <w:szCs w:val="28"/>
        </w:rPr>
      </w:pPr>
    </w:p>
    <w:p w14:paraId="78CF4521">
      <w:pPr>
        <w:autoSpaceDE w:val="0"/>
        <w:autoSpaceDN w:val="0"/>
        <w:adjustRightInd w:val="0"/>
        <w:spacing w:line="360" w:lineRule="auto"/>
        <w:ind w:firstLine="709"/>
        <w:jc w:val="both"/>
        <w:rPr>
          <w:rFonts w:ascii="PT Astra Serif" w:hAnsi="PT Astra Serif" w:eastAsia="NSimSun" w:cs="PT Astra Serif"/>
          <w:sz w:val="28"/>
          <w:szCs w:val="28"/>
        </w:rPr>
      </w:pPr>
      <w:r>
        <w:rPr>
          <w:rFonts w:ascii="PT Astra Serif" w:hAnsi="PT Astra Serif" w:eastAsia="NSimSun" w:cs="PT Astra Serif"/>
          <w:sz w:val="28"/>
          <w:szCs w:val="28"/>
        </w:rPr>
        <w:t xml:space="preserve">В соответствии с </w:t>
      </w:r>
      <w:r>
        <w:rPr>
          <w:rFonts w:ascii="PT Astra Serif" w:hAnsi="PT Astra Serif" w:eastAsia="NSimSun" w:cs="PT Astra Serif"/>
          <w:sz w:val="28"/>
          <w:szCs w:val="28"/>
        </w:rPr>
        <w:fldChar w:fldCharType="begin"/>
      </w:r>
      <w:r>
        <w:rPr>
          <w:rFonts w:ascii="PT Astra Serif" w:hAnsi="PT Astra Serif" w:eastAsia="NSimSun" w:cs="PT Astra Serif"/>
          <w:sz w:val="28"/>
          <w:szCs w:val="28"/>
        </w:rPr>
        <w:instrText xml:space="preserve"> HYPERLINK "https://login.consultant.ru/link/?req=doc&amp;base=LAW&amp;n=386984&amp;dst=2" </w:instrText>
      </w:r>
      <w:r>
        <w:rPr>
          <w:rFonts w:ascii="PT Astra Serif" w:hAnsi="PT Astra Serif" w:eastAsia="NSimSun" w:cs="PT Astra Serif"/>
          <w:sz w:val="28"/>
          <w:szCs w:val="28"/>
        </w:rPr>
        <w:fldChar w:fldCharType="separate"/>
      </w:r>
      <w:r>
        <w:rPr>
          <w:rFonts w:ascii="PT Astra Serif" w:hAnsi="PT Astra Serif" w:eastAsia="NSimSun" w:cs="PT Astra Serif"/>
          <w:sz w:val="28"/>
          <w:szCs w:val="28"/>
        </w:rPr>
        <w:t>частью 1 статьи 3</w:t>
      </w:r>
      <w:r>
        <w:rPr>
          <w:rFonts w:ascii="PT Astra Serif" w:hAnsi="PT Astra Serif" w:eastAsia="NSimSun" w:cs="PT Astra Serif"/>
          <w:sz w:val="28"/>
          <w:szCs w:val="28"/>
        </w:rPr>
        <w:fldChar w:fldCharType="end"/>
      </w:r>
      <w:r>
        <w:rPr>
          <w:rFonts w:ascii="PT Astra Serif" w:hAnsi="PT Astra Serif" w:eastAsia="NSimSun" w:cs="PT Astra Serif"/>
          <w:sz w:val="28"/>
          <w:szCs w:val="28"/>
        </w:rPr>
        <w:t xml:space="preserve"> Федерального закона от 31.07.2020</w:t>
      </w:r>
      <w:r>
        <w:rPr>
          <w:rFonts w:ascii="PT Astra Serif" w:hAnsi="PT Astra Serif" w:eastAsia="NSimSun" w:cs="PT Astra Serif"/>
          <w:sz w:val="28"/>
          <w:szCs w:val="28"/>
        </w:rPr>
        <w:br w:type="textWrapping"/>
      </w:r>
      <w:r>
        <w:rPr>
          <w:rFonts w:ascii="PT Astra Serif" w:hAnsi="PT Astra Serif" w:eastAsia="NSimSun" w:cs="PT Astra Serif"/>
          <w:sz w:val="28"/>
          <w:szCs w:val="28"/>
        </w:rPr>
        <w:t>№ 247-ФЗ «Об обязательных требованиях в Российской Федерации»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 установление обязательных требований.</w:t>
      </w:r>
    </w:p>
    <w:p w14:paraId="5E362B4E">
      <w:pPr>
        <w:autoSpaceDE w:val="0"/>
        <w:autoSpaceDN w:val="0"/>
        <w:adjustRightInd w:val="0"/>
        <w:spacing w:line="360" w:lineRule="auto"/>
        <w:ind w:firstLine="709"/>
        <w:jc w:val="both"/>
        <w:rPr>
          <w:rFonts w:ascii="PT Astra Serif" w:hAnsi="PT Astra Serif" w:eastAsia="NSimSun" w:cs="PT Astra Serif"/>
          <w:sz w:val="28"/>
          <w:szCs w:val="28"/>
        </w:rPr>
      </w:pPr>
      <w:r>
        <w:rPr>
          <w:rFonts w:ascii="PT Astra Serif" w:hAnsi="PT Astra Serif" w:eastAsia="NSimSun" w:cs="PT Astra Serif"/>
          <w:sz w:val="28"/>
          <w:szCs w:val="28"/>
        </w:rPr>
        <w:t>Поскольку указанным проектом закона устанавливаются дополнительные обязательные требования, срок вступления закона предлагается установить</w:t>
      </w:r>
      <w:r>
        <w:rPr>
          <w:rFonts w:ascii="PT Astra Serif" w:hAnsi="PT Astra Serif" w:eastAsia="NSimSun" w:cs="PT Astra Serif"/>
          <w:sz w:val="28"/>
          <w:szCs w:val="28"/>
        </w:rPr>
        <w:br w:type="textWrapping"/>
      </w:r>
      <w:r>
        <w:rPr>
          <w:rFonts w:ascii="PT Astra Serif" w:hAnsi="PT Astra Serif" w:eastAsia="NSimSun" w:cs="PT Astra Serif"/>
          <w:sz w:val="28"/>
          <w:szCs w:val="28"/>
        </w:rPr>
        <w:t xml:space="preserve">1 сентября 2026 года. </w:t>
      </w:r>
    </w:p>
    <w:p w14:paraId="7EF6A9B6">
      <w:pPr>
        <w:suppressAutoHyphens/>
        <w:spacing w:line="360" w:lineRule="auto"/>
        <w:ind w:firstLine="747"/>
        <w:jc w:val="both"/>
        <w:rPr>
          <w:rFonts w:ascii="PT Astra Serif" w:hAnsi="PT Astra Serif"/>
          <w:sz w:val="28"/>
          <w:szCs w:val="28"/>
          <w:lang w:eastAsia="ar-SA"/>
        </w:rPr>
      </w:pPr>
      <w:r>
        <w:rPr>
          <w:rFonts w:ascii="PT Astra Serif" w:hAnsi="PT Astra Serif"/>
          <w:sz w:val="28"/>
          <w:szCs w:val="28"/>
          <w:lang w:eastAsia="ar-SA"/>
        </w:rPr>
        <w:t xml:space="preserve">Проект закона прошёл оценку регулирующего воздействия, так как проект устанавливает новые или изменяющие ранее предусмотренных нормативными правовыми актами субъектов Российской Федерации обязанностей для субъектов предпринимательской и инвестиционной деятельности, а также изменяет ранее установленную ответственность за нарушение нормативных правовых актов субъектов Российской Федерации, затрагивающих вопросы осуществления предпринимательской и инвестиционной деятельности. Получено положительное заключение. </w:t>
      </w:r>
    </w:p>
    <w:p w14:paraId="0C40FD37">
      <w:pPr>
        <w:suppressAutoHyphens/>
        <w:spacing w:line="360" w:lineRule="auto"/>
        <w:ind w:firstLine="747"/>
        <w:jc w:val="both"/>
        <w:rPr>
          <w:rFonts w:ascii="PT Astra Serif" w:hAnsi="PT Astra Serif"/>
          <w:sz w:val="28"/>
          <w:szCs w:val="28"/>
          <w:lang w:eastAsia="ar-SA"/>
        </w:rPr>
      </w:pPr>
      <w:r>
        <w:rPr>
          <w:rFonts w:ascii="PT Astra Serif" w:hAnsi="PT Astra Serif"/>
          <w:sz w:val="28"/>
          <w:szCs w:val="28"/>
          <w:lang w:eastAsia="ar-SA"/>
        </w:rPr>
        <w:t>Антикоррупционная экспертиза проекта проведена Министерством экономического развития и промышленности Ульяновской области. Коррупциогенные факторы не выявлены. Правовое заключение имеется.</w:t>
      </w:r>
    </w:p>
    <w:p w14:paraId="505D238A">
      <w:pPr>
        <w:suppressAutoHyphens/>
        <w:spacing w:line="360" w:lineRule="auto"/>
        <w:ind w:firstLine="709"/>
        <w:jc w:val="both"/>
        <w:rPr>
          <w:rFonts w:ascii="PT Astra Serif" w:hAnsi="PT Astra Serif"/>
          <w:sz w:val="28"/>
          <w:szCs w:val="28"/>
        </w:rPr>
      </w:pPr>
      <w:r>
        <w:rPr>
          <w:rFonts w:ascii="PT Astra Serif" w:hAnsi="PT Astra Serif"/>
          <w:sz w:val="28"/>
          <w:szCs w:val="28"/>
        </w:rPr>
        <w:t>Авторами концепции законопроекта являются Министр экономического развития Ульяновской области Зонтов Н.В., а также референт департамента торговли и лицензирования Министерства экономического развития Ульяновской области Тищенко Д.П.</w:t>
      </w:r>
    </w:p>
    <w:p w14:paraId="2DC7E243">
      <w:pPr>
        <w:suppressAutoHyphens/>
        <w:jc w:val="both"/>
        <w:rPr>
          <w:sz w:val="28"/>
          <w:szCs w:val="28"/>
        </w:rPr>
      </w:pPr>
    </w:p>
    <w:p w14:paraId="630980A7">
      <w:pPr>
        <w:suppressAutoHyphens/>
        <w:jc w:val="both"/>
        <w:rPr>
          <w:rFonts w:hint="default" w:ascii="PT Astra Serif" w:hAnsi="PT Astra Serif"/>
          <w:sz w:val="28"/>
          <w:szCs w:val="28"/>
          <w:lang w:val="ru-RU"/>
        </w:rPr>
      </w:pPr>
      <w:r>
        <w:rPr>
          <w:rFonts w:ascii="PT Astra Serif" w:hAnsi="PT Astra Serif"/>
          <w:sz w:val="28"/>
          <w:szCs w:val="28"/>
        </w:rPr>
        <w:t>Министр</w:t>
      </w:r>
      <w:r>
        <w:rPr>
          <w:rFonts w:hint="default" w:ascii="PT Astra Serif" w:hAnsi="PT Astra Serif"/>
          <w:sz w:val="28"/>
          <w:szCs w:val="28"/>
          <w:lang w:val="ru-RU"/>
        </w:rPr>
        <w:t xml:space="preserve"> экономического развития </w:t>
      </w:r>
    </w:p>
    <w:p w14:paraId="515D9376">
      <w:pPr>
        <w:suppressAutoHyphens/>
        <w:jc w:val="both"/>
        <w:rPr>
          <w:rFonts w:ascii="PT Astra Serif" w:hAnsi="PT Astra Serif"/>
          <w:sz w:val="28"/>
          <w:szCs w:val="28"/>
        </w:rPr>
      </w:pPr>
      <w:r>
        <w:rPr>
          <w:rFonts w:hint="default" w:ascii="PT Astra Serif" w:hAnsi="PT Astra Serif"/>
          <w:sz w:val="28"/>
          <w:szCs w:val="28"/>
          <w:lang w:val="ru-RU"/>
        </w:rPr>
        <w:t xml:space="preserve">Ульяновской области  </w:t>
      </w:r>
      <w:bookmarkStart w:id="0" w:name="_GoBack"/>
      <w:bookmarkEnd w:id="0"/>
      <w:r>
        <w:rPr>
          <w:rFonts w:ascii="PT Astra Serif" w:hAnsi="PT Astra Serif"/>
          <w:sz w:val="28"/>
          <w:szCs w:val="28"/>
        </w:rPr>
        <w:t xml:space="preserve">                                                                             Н.В. Зонтов </w:t>
      </w:r>
    </w:p>
    <w:sectPr>
      <w:headerReference r:id="rId3" w:type="default"/>
      <w:pgSz w:w="11906" w:h="16838"/>
      <w:pgMar w:top="1134" w:right="567" w:bottom="1134" w:left="1701" w:header="851" w:footer="0" w:gutter="0"/>
      <w:cols w:space="720" w:num="1"/>
      <w:formProt w:val="0"/>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oto Sans Devanagari">
    <w:altName w:val="Times New Roman"/>
    <w:panose1 w:val="00000000000000000000"/>
    <w:charset w:val="00"/>
    <w:family w:val="auto"/>
    <w:pitch w:val="default"/>
    <w:sig w:usb0="00000000" w:usb1="00000000" w:usb2="00000000" w:usb3="00000000" w:csb0="00000000" w:csb1="00000000"/>
  </w:font>
  <w:font w:name="PT Astra Serif">
    <w:panose1 w:val="020A0603040505020204"/>
    <w:charset w:val="CC"/>
    <w:family w:val="roman"/>
    <w:pitch w:val="default"/>
    <w:sig w:usb0="A00002EF" w:usb1="5000204B" w:usb2="00000020" w:usb3="00000000" w:csb0="20000097" w:csb1="00000000"/>
  </w:font>
  <w:font w:name="NSimSun">
    <w:panose1 w:val="02010609030101010101"/>
    <w:charset w:val="86"/>
    <w:family w:val="modern"/>
    <w:pitch w:val="default"/>
    <w:sig w:usb0="00000003" w:usb1="288F0000" w:usb2="00000006" w:usb3="00000000" w:csb0="00040001" w:csb1="00000000"/>
  </w:font>
  <w:font w:name="Arial">
    <w:panose1 w:val="020B0604020202020204"/>
    <w:charset w:val="CC"/>
    <w:family w:val="swiss"/>
    <w:pitch w:val="default"/>
    <w:sig w:usb0="E0002AFF" w:usb1="C0007843" w:usb2="00000009" w:usb3="00000000" w:csb0="400001FF" w:csb1="FFFF0000"/>
  </w:font>
  <w:font w:name="Calibri">
    <w:panose1 w:val="020F0502020204030204"/>
    <w:charset w:val="CC"/>
    <w:family w:val="swiss"/>
    <w:pitch w:val="default"/>
    <w:sig w:usb0="E00002FF" w:usb1="4000ACFF" w:usb2="00000001" w:usb3="00000000" w:csb0="2000019F" w:csb1="00000000"/>
  </w:font>
  <w:font w:name="Tahoma">
    <w:panose1 w:val="020B0604030504040204"/>
    <w:charset w:val="CC"/>
    <w:family w:val="swiss"/>
    <w:pitch w:val="default"/>
    <w:sig w:usb0="E1002EFF" w:usb1="C000605B" w:usb2="00000029" w:usb3="00000000" w:csb0="200101FF" w:csb1="20280000"/>
  </w:font>
  <w:font w:name="PT Sans;Arial">
    <w:altName w:val="Times New Roman"/>
    <w:panose1 w:val="00000000000000000000"/>
    <w:charset w:val="00"/>
    <w:family w:val="roman"/>
    <w:pitch w:val="default"/>
    <w:sig w:usb0="00000000" w:usb1="00000000" w:usb2="00000000" w:usb3="00000000" w:csb0="00000000" w:csb1="00000000"/>
  </w:font>
  <w:font w:name="Noto Sans Devanagari;Times New">
    <w:altName w:val="Times New Roman"/>
    <w:panose1 w:val="00000000000000000000"/>
    <w:charset w:val="00"/>
    <w:family w:val="roman"/>
    <w:pitch w:val="default"/>
    <w:sig w:usb0="00000000" w:usb1="00000000" w:usb2="00000000" w:usb3="00000000" w:csb0="00000000" w:csb1="00000000"/>
  </w:font>
  <w:font w:name="AG_Souvenir;Courier New">
    <w:altName w:val="Segoe Print"/>
    <w:panose1 w:val="00000000000000000000"/>
    <w:charset w:val="00"/>
    <w:family w:val="roman"/>
    <w:pitch w:val="default"/>
    <w:sig w:usb0="00000000" w:usb1="00000000" w:usb2="00000000" w:usb3="00000000" w:csb0="00000000" w:csb1="00000000"/>
  </w:font>
  <w:font w:name="Courier New">
    <w:panose1 w:val="02070309020205020404"/>
    <w:charset w:val="CC"/>
    <w:family w:val="modern"/>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6446B">
    <w:pPr>
      <w:pStyle w:val="13"/>
      <w:ind w:right="360"/>
      <w:jc w:val="center"/>
      <w:rPr>
        <w:rFonts w:ascii="PT Astra Serif" w:hAnsi="PT Astra Serif" w:cs="PT Astra Serif"/>
        <w:sz w:val="28"/>
        <w:szCs w:val="28"/>
      </w:rPr>
    </w:pPr>
    <w:r>
      <w:rPr>
        <w:rFonts w:ascii="PT Astra Serif" w:hAnsi="PT Astra Serif" w:cs="PT Astra Serif"/>
        <w:sz w:val="28"/>
        <w:szCs w:val="28"/>
      </w:rPr>
      <w:fldChar w:fldCharType="begin"/>
    </w:r>
    <w:r>
      <w:rPr>
        <w:rFonts w:ascii="PT Astra Serif" w:hAnsi="PT Astra Serif" w:cs="PT Astra Serif"/>
        <w:sz w:val="28"/>
        <w:szCs w:val="28"/>
      </w:rPr>
      <w:instrText xml:space="preserve">PAGE</w:instrText>
    </w:r>
    <w:r>
      <w:rPr>
        <w:rFonts w:ascii="PT Astra Serif" w:hAnsi="PT Astra Serif" w:cs="PT Astra Serif"/>
        <w:sz w:val="28"/>
        <w:szCs w:val="28"/>
      </w:rPr>
      <w:fldChar w:fldCharType="separate"/>
    </w:r>
    <w:r>
      <w:rPr>
        <w:rFonts w:ascii="PT Astra Serif" w:hAnsi="PT Astra Serif" w:cs="PT Astra Serif"/>
        <w:sz w:val="28"/>
        <w:szCs w:val="28"/>
      </w:rPr>
      <w:t>2</w:t>
    </w:r>
    <w:r>
      <w:rPr>
        <w:rFonts w:ascii="PT Astra Serif" w:hAnsi="PT Astra Serif" w:cs="PT Astra Serif"/>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2563E3"/>
    <w:multiLevelType w:val="multilevel"/>
    <w:tmpl w:val="032563E3"/>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pStyle w:val="4"/>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pStyle w:val="5"/>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59E"/>
    <w:rsid w:val="000367A7"/>
    <w:rsid w:val="00064A82"/>
    <w:rsid w:val="00122AF4"/>
    <w:rsid w:val="001A1E39"/>
    <w:rsid w:val="002F6749"/>
    <w:rsid w:val="00310653"/>
    <w:rsid w:val="003946A2"/>
    <w:rsid w:val="003A5804"/>
    <w:rsid w:val="003C37C6"/>
    <w:rsid w:val="003E2986"/>
    <w:rsid w:val="003F06EE"/>
    <w:rsid w:val="0042401D"/>
    <w:rsid w:val="00483B19"/>
    <w:rsid w:val="00496213"/>
    <w:rsid w:val="0053371B"/>
    <w:rsid w:val="00545628"/>
    <w:rsid w:val="005762B4"/>
    <w:rsid w:val="005F4FC4"/>
    <w:rsid w:val="00677F07"/>
    <w:rsid w:val="006C5BB2"/>
    <w:rsid w:val="00832E7C"/>
    <w:rsid w:val="00846FE9"/>
    <w:rsid w:val="0088198A"/>
    <w:rsid w:val="00883929"/>
    <w:rsid w:val="009E62E9"/>
    <w:rsid w:val="00A27CBD"/>
    <w:rsid w:val="00A542C6"/>
    <w:rsid w:val="00AE470E"/>
    <w:rsid w:val="00BA559E"/>
    <w:rsid w:val="00C874BF"/>
    <w:rsid w:val="00CA4D9F"/>
    <w:rsid w:val="00CE0897"/>
    <w:rsid w:val="00D15DEA"/>
    <w:rsid w:val="00D247C4"/>
    <w:rsid w:val="00D65394"/>
    <w:rsid w:val="00DC620B"/>
    <w:rsid w:val="00DF57CB"/>
    <w:rsid w:val="00E83A30"/>
    <w:rsid w:val="00F43CA5"/>
    <w:rsid w:val="00F53E9E"/>
    <w:rsid w:val="00F8068D"/>
    <w:rsid w:val="00F87DB4"/>
    <w:rsid w:val="00FC071D"/>
    <w:rsid w:val="00FD43F6"/>
    <w:rsid w:val="00FF126B"/>
    <w:rsid w:val="30C401D3"/>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qFormat="1" w:unhideWhenUsed="0" w:uiPriority="0" w:semiHidden="0" w:name="List Paragraph"/>
  </w:latentStyles>
  <w:style w:type="paragraph" w:default="1" w:styleId="1">
    <w:name w:val="Normal"/>
    <w:qFormat/>
    <w:uiPriority w:val="0"/>
    <w:pPr>
      <w:suppressAutoHyphens w:val="0"/>
    </w:pPr>
    <w:rPr>
      <w:rFonts w:ascii="Times New Roman" w:hAnsi="Times New Roman" w:eastAsia="Times New Roman" w:cs="Times New Roman"/>
      <w:sz w:val="20"/>
      <w:szCs w:val="20"/>
      <w:lang w:val="ru-RU" w:eastAsia="zh-CN" w:bidi="ar-SA"/>
    </w:rPr>
  </w:style>
  <w:style w:type="paragraph" w:styleId="2">
    <w:name w:val="heading 1"/>
    <w:basedOn w:val="1"/>
    <w:next w:val="1"/>
    <w:qFormat/>
    <w:uiPriority w:val="0"/>
    <w:pPr>
      <w:keepNext/>
      <w:numPr>
        <w:ilvl w:val="0"/>
        <w:numId w:val="1"/>
      </w:numPr>
      <w:jc w:val="both"/>
      <w:outlineLvl w:val="0"/>
    </w:pPr>
    <w:rPr>
      <w:sz w:val="28"/>
    </w:rPr>
  </w:style>
  <w:style w:type="paragraph" w:styleId="3">
    <w:name w:val="heading 2"/>
    <w:basedOn w:val="1"/>
    <w:next w:val="1"/>
    <w:qFormat/>
    <w:uiPriority w:val="0"/>
    <w:pPr>
      <w:keepNext/>
      <w:numPr>
        <w:ilvl w:val="1"/>
        <w:numId w:val="1"/>
      </w:numPr>
      <w:spacing w:before="240" w:after="60"/>
      <w:outlineLvl w:val="1"/>
    </w:pPr>
    <w:rPr>
      <w:rFonts w:ascii="Arial" w:hAnsi="Arial" w:cs="Arial"/>
      <w:b/>
      <w:bCs/>
      <w:i/>
      <w:iCs/>
      <w:sz w:val="28"/>
      <w:szCs w:val="28"/>
    </w:rPr>
  </w:style>
  <w:style w:type="paragraph" w:styleId="4">
    <w:name w:val="heading 3"/>
    <w:basedOn w:val="1"/>
    <w:next w:val="1"/>
    <w:qFormat/>
    <w:uiPriority w:val="0"/>
    <w:pPr>
      <w:keepNext/>
      <w:numPr>
        <w:ilvl w:val="2"/>
        <w:numId w:val="1"/>
      </w:numPr>
      <w:outlineLvl w:val="2"/>
    </w:pPr>
    <w:rPr>
      <w:b/>
      <w:bCs/>
      <w:sz w:val="24"/>
      <w:szCs w:val="24"/>
    </w:rPr>
  </w:style>
  <w:style w:type="paragraph" w:styleId="5">
    <w:name w:val="heading 6"/>
    <w:basedOn w:val="1"/>
    <w:next w:val="1"/>
    <w:qFormat/>
    <w:uiPriority w:val="0"/>
    <w:pPr>
      <w:numPr>
        <w:ilvl w:val="5"/>
        <w:numId w:val="1"/>
      </w:numPr>
      <w:spacing w:before="240" w:after="60"/>
      <w:outlineLvl w:val="5"/>
    </w:pPr>
    <w:rPr>
      <w:rFonts w:ascii="Calibri" w:hAnsi="Calibri" w:cs="Calibri"/>
      <w:b/>
      <w:bCs/>
      <w:sz w:val="22"/>
      <w:szCs w:val="22"/>
    </w:rPr>
  </w:style>
  <w:style w:type="character" w:default="1" w:styleId="6">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character" w:styleId="8">
    <w:name w:val="page number"/>
    <w:basedOn w:val="9"/>
    <w:uiPriority w:val="0"/>
  </w:style>
  <w:style w:type="character" w:customStyle="1" w:styleId="9">
    <w:name w:val="Основной шрифт абзаца1"/>
    <w:qFormat/>
    <w:uiPriority w:val="0"/>
  </w:style>
  <w:style w:type="character" w:styleId="10">
    <w:name w:val="Strong"/>
    <w:basedOn w:val="6"/>
    <w:qFormat/>
    <w:uiPriority w:val="22"/>
    <w:rPr>
      <w:b/>
      <w:bCs/>
    </w:rPr>
  </w:style>
  <w:style w:type="paragraph" w:styleId="11">
    <w:name w:val="Balloon Text"/>
    <w:basedOn w:val="1"/>
    <w:qFormat/>
    <w:uiPriority w:val="0"/>
    <w:rPr>
      <w:rFonts w:ascii="Tahoma" w:hAnsi="Tahoma" w:cs="Tahoma"/>
      <w:sz w:val="16"/>
      <w:szCs w:val="16"/>
    </w:rPr>
  </w:style>
  <w:style w:type="paragraph" w:styleId="12">
    <w:name w:val="caption"/>
    <w:basedOn w:val="1"/>
    <w:qFormat/>
    <w:uiPriority w:val="0"/>
    <w:pPr>
      <w:suppressLineNumbers/>
      <w:spacing w:before="120" w:after="120"/>
    </w:pPr>
    <w:rPr>
      <w:rFonts w:ascii="PT Sans;Arial" w:hAnsi="PT Sans;Arial" w:cs="Noto Sans Devanagari;Times New"/>
      <w:i/>
      <w:iCs/>
      <w:sz w:val="24"/>
      <w:szCs w:val="24"/>
    </w:rPr>
  </w:style>
  <w:style w:type="paragraph" w:styleId="13">
    <w:name w:val="header"/>
    <w:basedOn w:val="1"/>
    <w:qFormat/>
    <w:uiPriority w:val="0"/>
    <w:pPr>
      <w:tabs>
        <w:tab w:val="center" w:pos="4677"/>
        <w:tab w:val="right" w:pos="9355"/>
      </w:tabs>
    </w:pPr>
  </w:style>
  <w:style w:type="paragraph" w:styleId="14">
    <w:name w:val="Body Text"/>
    <w:basedOn w:val="1"/>
    <w:uiPriority w:val="0"/>
    <w:pPr>
      <w:spacing w:line="280" w:lineRule="atLeast"/>
      <w:jc w:val="both"/>
    </w:pPr>
    <w:rPr>
      <w:spacing w:val="4"/>
      <w:sz w:val="24"/>
      <w:szCs w:val="24"/>
    </w:rPr>
  </w:style>
  <w:style w:type="paragraph" w:styleId="15">
    <w:name w:val="index heading"/>
    <w:basedOn w:val="1"/>
    <w:qFormat/>
    <w:uiPriority w:val="0"/>
    <w:pPr>
      <w:suppressLineNumbers/>
    </w:pPr>
    <w:rPr>
      <w:rFonts w:ascii="PT Astra Serif" w:hAnsi="PT Astra Serif" w:cs="Noto Sans Devanagari"/>
    </w:rPr>
  </w:style>
  <w:style w:type="paragraph" w:styleId="16">
    <w:name w:val="Body Text Indent"/>
    <w:basedOn w:val="1"/>
    <w:uiPriority w:val="0"/>
    <w:pPr>
      <w:tabs>
        <w:tab w:val="left" w:pos="7020"/>
      </w:tabs>
      <w:ind w:firstLine="708"/>
      <w:jc w:val="both"/>
    </w:pPr>
    <w:rPr>
      <w:sz w:val="28"/>
      <w:szCs w:val="24"/>
    </w:rPr>
  </w:style>
  <w:style w:type="paragraph" w:styleId="17">
    <w:name w:val="footer"/>
    <w:basedOn w:val="1"/>
    <w:qFormat/>
    <w:uiPriority w:val="0"/>
    <w:pPr>
      <w:tabs>
        <w:tab w:val="center" w:pos="4677"/>
        <w:tab w:val="right" w:pos="9355"/>
      </w:tabs>
    </w:pPr>
  </w:style>
  <w:style w:type="paragraph" w:styleId="18">
    <w:name w:val="List"/>
    <w:basedOn w:val="14"/>
    <w:uiPriority w:val="0"/>
    <w:rPr>
      <w:rFonts w:ascii="PT Sans;Arial" w:hAnsi="PT Sans;Arial" w:cs="Noto Sans Devanagari;Times New"/>
    </w:rPr>
  </w:style>
  <w:style w:type="paragraph" w:styleId="19">
    <w:name w:val="Normal (Web)"/>
    <w:basedOn w:val="1"/>
    <w:semiHidden/>
    <w:unhideWhenUsed/>
    <w:uiPriority w:val="99"/>
    <w:rPr>
      <w:sz w:val="24"/>
      <w:szCs w:val="24"/>
    </w:rPr>
  </w:style>
  <w:style w:type="paragraph" w:styleId="20">
    <w:name w:val="Subtitle"/>
    <w:basedOn w:val="1"/>
    <w:next w:val="14"/>
    <w:qFormat/>
    <w:uiPriority w:val="0"/>
    <w:pPr>
      <w:spacing w:line="360" w:lineRule="auto"/>
      <w:jc w:val="center"/>
    </w:pPr>
    <w:rPr>
      <w:b/>
      <w:sz w:val="28"/>
    </w:rPr>
  </w:style>
  <w:style w:type="character" w:customStyle="1" w:styleId="21">
    <w:name w:val="WW8Num1z0"/>
    <w:qFormat/>
    <w:uiPriority w:val="0"/>
  </w:style>
  <w:style w:type="character" w:customStyle="1" w:styleId="22">
    <w:name w:val="WW8Num1z1"/>
    <w:qFormat/>
    <w:uiPriority w:val="0"/>
  </w:style>
  <w:style w:type="character" w:customStyle="1" w:styleId="23">
    <w:name w:val="WW8Num1z2"/>
    <w:qFormat/>
    <w:uiPriority w:val="0"/>
  </w:style>
  <w:style w:type="character" w:customStyle="1" w:styleId="24">
    <w:name w:val="WW8Num1z3"/>
    <w:qFormat/>
    <w:uiPriority w:val="0"/>
  </w:style>
  <w:style w:type="character" w:customStyle="1" w:styleId="25">
    <w:name w:val="WW8Num1z4"/>
    <w:qFormat/>
    <w:uiPriority w:val="0"/>
  </w:style>
  <w:style w:type="character" w:customStyle="1" w:styleId="26">
    <w:name w:val="WW8Num1z5"/>
    <w:qFormat/>
    <w:uiPriority w:val="0"/>
  </w:style>
  <w:style w:type="character" w:customStyle="1" w:styleId="27">
    <w:name w:val="WW8Num1z6"/>
    <w:qFormat/>
    <w:uiPriority w:val="0"/>
  </w:style>
  <w:style w:type="character" w:customStyle="1" w:styleId="28">
    <w:name w:val="WW8Num1z7"/>
    <w:qFormat/>
    <w:uiPriority w:val="0"/>
  </w:style>
  <w:style w:type="character" w:customStyle="1" w:styleId="29">
    <w:name w:val="WW8Num1z8"/>
    <w:qFormat/>
    <w:uiPriority w:val="0"/>
  </w:style>
  <w:style w:type="character" w:customStyle="1" w:styleId="30">
    <w:name w:val="Заголовок 6 Знак"/>
    <w:qFormat/>
    <w:uiPriority w:val="0"/>
    <w:rPr>
      <w:rFonts w:ascii="Calibri" w:hAnsi="Calibri" w:eastAsia="Times New Roman" w:cs="Times New Roman"/>
      <w:b/>
      <w:bCs/>
      <w:sz w:val="22"/>
      <w:szCs w:val="22"/>
    </w:rPr>
  </w:style>
  <w:style w:type="character" w:customStyle="1" w:styleId="31">
    <w:name w:val="Основной текст с отступом 3 Знак"/>
    <w:qFormat/>
    <w:uiPriority w:val="0"/>
    <w:rPr>
      <w:sz w:val="28"/>
    </w:rPr>
  </w:style>
  <w:style w:type="character" w:customStyle="1" w:styleId="32">
    <w:name w:val="Название Знак"/>
    <w:qFormat/>
    <w:uiPriority w:val="0"/>
    <w:rPr>
      <w:sz w:val="28"/>
    </w:rPr>
  </w:style>
  <w:style w:type="character" w:customStyle="1" w:styleId="33">
    <w:name w:val="Подзаголовок Знак"/>
    <w:qFormat/>
    <w:uiPriority w:val="0"/>
    <w:rPr>
      <w:b/>
      <w:sz w:val="28"/>
    </w:rPr>
  </w:style>
  <w:style w:type="character" w:customStyle="1" w:styleId="34">
    <w:name w:val="Интернет-ссылка"/>
    <w:uiPriority w:val="0"/>
    <w:rPr>
      <w:color w:val="000080"/>
      <w:u w:val="single"/>
    </w:rPr>
  </w:style>
  <w:style w:type="character" w:customStyle="1" w:styleId="35">
    <w:name w:val="Символ нумерации"/>
    <w:qFormat/>
    <w:uiPriority w:val="0"/>
  </w:style>
  <w:style w:type="character" w:customStyle="1" w:styleId="36">
    <w:name w:val="apple-converted-space"/>
    <w:basedOn w:val="6"/>
    <w:qFormat/>
    <w:uiPriority w:val="0"/>
  </w:style>
  <w:style w:type="paragraph" w:customStyle="1" w:styleId="37">
    <w:name w:val="Заголовок"/>
    <w:basedOn w:val="1"/>
    <w:next w:val="14"/>
    <w:qFormat/>
    <w:uiPriority w:val="0"/>
    <w:pPr>
      <w:keepNext/>
      <w:spacing w:before="240" w:after="120"/>
    </w:pPr>
    <w:rPr>
      <w:rFonts w:ascii="PT Astra Serif" w:hAnsi="PT Astra Serif" w:eastAsia="Tahoma" w:cs="Noto Sans Devanagari"/>
      <w:sz w:val="28"/>
      <w:szCs w:val="28"/>
    </w:rPr>
  </w:style>
  <w:style w:type="paragraph" w:customStyle="1" w:styleId="38">
    <w:name w:val="Заголовок1"/>
    <w:basedOn w:val="1"/>
    <w:next w:val="14"/>
    <w:qFormat/>
    <w:uiPriority w:val="0"/>
    <w:pPr>
      <w:jc w:val="center"/>
    </w:pPr>
    <w:rPr>
      <w:sz w:val="28"/>
    </w:rPr>
  </w:style>
  <w:style w:type="paragraph" w:customStyle="1" w:styleId="39">
    <w:name w:val="Указатель1"/>
    <w:basedOn w:val="1"/>
    <w:qFormat/>
    <w:uiPriority w:val="0"/>
    <w:pPr>
      <w:suppressLineNumbers/>
    </w:pPr>
    <w:rPr>
      <w:rFonts w:ascii="PT Sans;Arial" w:hAnsi="PT Sans;Arial" w:cs="Noto Sans Devanagari;Times New"/>
    </w:rPr>
  </w:style>
  <w:style w:type="paragraph" w:customStyle="1" w:styleId="40">
    <w:name w:val="Основной текст с отступом 31"/>
    <w:basedOn w:val="1"/>
    <w:qFormat/>
    <w:uiPriority w:val="0"/>
    <w:pPr>
      <w:ind w:firstLine="720"/>
      <w:jc w:val="both"/>
    </w:pPr>
    <w:rPr>
      <w:sz w:val="28"/>
    </w:rPr>
  </w:style>
  <w:style w:type="paragraph" w:customStyle="1" w:styleId="41">
    <w:name w:val="Верхний и нижний колонтитулы"/>
    <w:basedOn w:val="1"/>
    <w:qFormat/>
    <w:uiPriority w:val="0"/>
    <w:pPr>
      <w:suppressLineNumbers/>
      <w:tabs>
        <w:tab w:val="center" w:pos="4819"/>
        <w:tab w:val="right" w:pos="9638"/>
      </w:tabs>
    </w:pPr>
  </w:style>
  <w:style w:type="paragraph" w:customStyle="1" w:styleId="42">
    <w:name w:val="Основной текст с отступом 21"/>
    <w:basedOn w:val="1"/>
    <w:qFormat/>
    <w:uiPriority w:val="0"/>
    <w:pPr>
      <w:ind w:firstLine="435"/>
      <w:jc w:val="both"/>
    </w:pPr>
    <w:rPr>
      <w:sz w:val="28"/>
      <w:szCs w:val="24"/>
    </w:rPr>
  </w:style>
  <w:style w:type="paragraph" w:customStyle="1" w:styleId="43">
    <w:name w:val="Текст письма"/>
    <w:basedOn w:val="1"/>
    <w:qFormat/>
    <w:uiPriority w:val="0"/>
    <w:pPr>
      <w:spacing w:line="360" w:lineRule="auto"/>
      <w:ind w:firstLine="709"/>
      <w:jc w:val="both"/>
    </w:pPr>
    <w:rPr>
      <w:rFonts w:eastAsia="AG_Souvenir;Courier New"/>
      <w:sz w:val="24"/>
    </w:rPr>
  </w:style>
  <w:style w:type="paragraph" w:customStyle="1" w:styleId="44">
    <w:name w:val="Основной текст 21"/>
    <w:basedOn w:val="1"/>
    <w:qFormat/>
    <w:uiPriority w:val="0"/>
    <w:rPr>
      <w:sz w:val="28"/>
      <w:szCs w:val="24"/>
    </w:rPr>
  </w:style>
  <w:style w:type="paragraph" w:customStyle="1" w:styleId="45">
    <w:name w:val="Основной текст 31"/>
    <w:basedOn w:val="1"/>
    <w:qFormat/>
    <w:uiPriority w:val="0"/>
    <w:pPr>
      <w:jc w:val="both"/>
    </w:pPr>
    <w:rPr>
      <w:sz w:val="28"/>
    </w:rPr>
  </w:style>
  <w:style w:type="paragraph" w:customStyle="1" w:styleId="46">
    <w:name w:val="ConsPlusNonformat"/>
    <w:qFormat/>
    <w:uiPriority w:val="0"/>
    <w:pPr>
      <w:widowControl w:val="0"/>
      <w:suppressAutoHyphens/>
    </w:pPr>
    <w:rPr>
      <w:rFonts w:ascii="Courier New" w:hAnsi="Courier New" w:eastAsia="Times New Roman" w:cs="Courier New"/>
      <w:sz w:val="20"/>
      <w:szCs w:val="20"/>
      <w:lang w:val="ru-RU" w:eastAsia="zh-CN" w:bidi="ar-SA"/>
    </w:rPr>
  </w:style>
  <w:style w:type="paragraph" w:customStyle="1" w:styleId="47">
    <w:name w:val="Текст таблицы норм"/>
    <w:basedOn w:val="1"/>
    <w:qFormat/>
    <w:uiPriority w:val="0"/>
    <w:pPr>
      <w:spacing w:before="120" w:after="120"/>
    </w:pPr>
    <w:rPr>
      <w:rFonts w:ascii="Arial" w:hAnsi="Arial" w:eastAsia="AG_Souvenir;Courier New" w:cs="Arial"/>
      <w:sz w:val="24"/>
    </w:rPr>
  </w:style>
  <w:style w:type="paragraph" w:customStyle="1" w:styleId="48">
    <w:name w:val="ConsPlusNormal"/>
    <w:qFormat/>
    <w:uiPriority w:val="0"/>
    <w:pPr>
      <w:widowControl w:val="0"/>
      <w:suppressAutoHyphens/>
      <w:ind w:firstLine="720"/>
    </w:pPr>
    <w:rPr>
      <w:rFonts w:ascii="Arial" w:hAnsi="Arial" w:eastAsia="Times New Roman" w:cs="Arial"/>
      <w:sz w:val="20"/>
      <w:szCs w:val="20"/>
      <w:lang w:val="ru-RU" w:eastAsia="zh-CN" w:bidi="ar-SA"/>
    </w:rPr>
  </w:style>
  <w:style w:type="paragraph" w:customStyle="1" w:styleId="49">
    <w:name w:val="ConsPlusTitle"/>
    <w:qFormat/>
    <w:uiPriority w:val="0"/>
    <w:pPr>
      <w:widowControl w:val="0"/>
      <w:suppressAutoHyphens/>
    </w:pPr>
    <w:rPr>
      <w:rFonts w:ascii="Arial" w:hAnsi="Arial" w:eastAsia="Times New Roman" w:cs="Arial"/>
      <w:b/>
      <w:bCs/>
      <w:sz w:val="20"/>
      <w:szCs w:val="20"/>
      <w:lang w:val="ru-RU" w:eastAsia="zh-CN" w:bidi="ar-SA"/>
    </w:rPr>
  </w:style>
  <w:style w:type="paragraph" w:customStyle="1" w:styleId="50">
    <w:name w:val="Preformat"/>
    <w:qFormat/>
    <w:uiPriority w:val="0"/>
    <w:pPr>
      <w:tabs>
        <w:tab w:val="left" w:pos="708"/>
      </w:tabs>
      <w:suppressAutoHyphens/>
      <w:spacing w:after="200" w:line="276" w:lineRule="auto"/>
    </w:pPr>
    <w:rPr>
      <w:rFonts w:ascii="Courier New" w:hAnsi="Courier New" w:eastAsia="Times New Roman" w:cs="Courier New"/>
      <w:color w:val="00000A"/>
      <w:sz w:val="20"/>
      <w:szCs w:val="20"/>
      <w:lang w:val="ru-RU" w:eastAsia="zh-CN" w:bidi="ar-SA"/>
    </w:rPr>
  </w:style>
  <w:style w:type="paragraph" w:styleId="51">
    <w:name w:val="List Paragraph"/>
    <w:basedOn w:val="1"/>
    <w:qFormat/>
    <w:uiPriority w:val="0"/>
    <w:pPr>
      <w:spacing w:after="200" w:line="276" w:lineRule="auto"/>
      <w:ind w:left="720"/>
      <w:contextualSpacing/>
    </w:pPr>
    <w:rPr>
      <w:rFonts w:ascii="Calibri" w:hAnsi="Calibri" w:eastAsia="Calibri" w:cs="Calibri"/>
      <w:sz w:val="22"/>
      <w:szCs w:val="22"/>
    </w:rPr>
  </w:style>
  <w:style w:type="paragraph" w:styleId="52">
    <w:name w:val="No Spacing"/>
    <w:qFormat/>
    <w:uiPriority w:val="0"/>
    <w:pPr>
      <w:suppressAutoHyphens/>
    </w:pPr>
    <w:rPr>
      <w:rFonts w:ascii="Times New Roman" w:hAnsi="Times New Roman" w:eastAsia="Times New Roman" w:cs="Times New Roman"/>
      <w:sz w:val="20"/>
      <w:szCs w:val="20"/>
      <w:lang w:val="ru-RU" w:eastAsia="zh-CN" w:bidi="ar-SA"/>
    </w:rPr>
  </w:style>
  <w:style w:type="paragraph" w:customStyle="1" w:styleId="53">
    <w:name w:val="Содержимое таблицы"/>
    <w:basedOn w:val="1"/>
    <w:qFormat/>
    <w:uiPriority w:val="0"/>
    <w:pPr>
      <w:suppressLineNumbers/>
    </w:pPr>
  </w:style>
  <w:style w:type="paragraph" w:customStyle="1" w:styleId="54">
    <w:name w:val="Заголовок таблицы"/>
    <w:basedOn w:val="53"/>
    <w:qFormat/>
    <w:uiPriority w:val="0"/>
    <w:pPr>
      <w:jc w:val="center"/>
    </w:pPr>
    <w:rPr>
      <w:b/>
      <w:bCs/>
    </w:rPr>
  </w:style>
  <w:style w:type="paragraph" w:customStyle="1" w:styleId="55">
    <w:name w:val="Содержимое врезки"/>
    <w:basedOn w:val="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КонсультантПлюс Версия 4023.00.53</Company>
  <Pages>3</Pages>
  <Words>696</Words>
  <Characters>3968</Characters>
  <Lines>33</Lines>
  <Paragraphs>9</Paragraphs>
  <TotalTime>5</TotalTime>
  <ScaleCrop>false</ScaleCrop>
  <LinksUpToDate>false</LinksUpToDate>
  <CharactersWithSpaces>4655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2026-03-10T11:56:00Z</dcterms:created>
  <dc:creator>1</dc:creator>
  <cp:lastModifiedBy>katracheva</cp:lastModifiedBy>
  <cp:lastPrinted>2026-03-10T12:04:15Z</cp:lastPrinted>
  <dcterms:modified xsi:type="dcterms:W3CDTF">2026-03-10T12:04:19Z</dcterms:modified>
  <dc:title>Закон Ульяновской области от 30.11.2011 N 220-ЗО(ред. от 31.07.2023)"О регулировании некоторых вопросов, связанных с осуществлением розничной продажи алкогольной продукции на территории Ульяновской области"(принят ЗС Ульяновской области 24.11.2011)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КонсультантПлюс Версия 4023.00.53</vt:lpwstr>
  </property>
  <property fmtid="{D5CDD505-2E9C-101B-9397-08002B2CF9AE}" pid="3" name="KSOProductBuildVer">
    <vt:lpwstr>1049-12.2.0.23196</vt:lpwstr>
  </property>
  <property fmtid="{D5CDD505-2E9C-101B-9397-08002B2CF9AE}" pid="4" name="ICV">
    <vt:lpwstr>67C6E481609D4358B4B044CAE8E9C489_12</vt:lpwstr>
  </property>
</Properties>
</file>