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lear" w:pos="720"/>
          <w:tab w:val="center" w:pos="5144" w:leader="none"/>
        </w:tabs>
        <w:jc w:val="center"/>
        <w:rPr/>
      </w:pPr>
      <w:r>
        <w:rPr>
          <w:rFonts w:cs="Times New Roman" w:ascii="PT Astra Serif" w:hAnsi="PT Astra Serif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</w:t>
        <w:br/>
        <w:t>или принятию в связи с принятием Закона Ульяновской</w:t>
      </w:r>
    </w:p>
    <w:p>
      <w:pPr>
        <w:pStyle w:val="ConsPlusNormal"/>
        <w:tabs>
          <w:tab w:val="clear" w:pos="720"/>
          <w:tab w:val="center" w:pos="5144" w:leader="none"/>
        </w:tabs>
        <w:jc w:val="center"/>
        <w:rPr/>
      </w:pPr>
      <w:r>
        <w:rPr>
          <w:rFonts w:cs="Times New Roman" w:ascii="PT Astra Serif" w:hAnsi="PT Astra Serif"/>
          <w:b/>
          <w:sz w:val="28"/>
          <w:szCs w:val="28"/>
        </w:rPr>
        <w:t xml:space="preserve"> </w:t>
      </w:r>
      <w:r>
        <w:rPr>
          <w:rFonts w:cs="Times New Roman" w:ascii="PT Astra Serif" w:hAnsi="PT Astra Serif"/>
          <w:b/>
          <w:sz w:val="28"/>
          <w:szCs w:val="28"/>
        </w:rPr>
        <w:t>«</w:t>
      </w:r>
      <w:r>
        <w:rPr>
          <w:rFonts w:cs="PT Astra Serif" w:ascii="PT Astra Serif" w:hAnsi="PT Astra Serif"/>
          <w:b/>
          <w:bCs/>
          <w:sz w:val="28"/>
          <w:szCs w:val="28"/>
          <w:lang w:eastAsia="ru-RU"/>
        </w:rPr>
        <w:t>О порядке подачи заявок на получение государственной</w:t>
        <w:br/>
        <w:t>поддержки в сфере развития сельского хозяйства</w:t>
        <w:br/>
        <w:t>и устойчивого развития сельских территорий»</w:t>
      </w:r>
      <w:r>
        <w:rPr>
          <w:rFonts w:cs="Times New Roman" w:ascii="PT Astra Serif" w:hAnsi="PT Astra Serif"/>
          <w:b/>
          <w:bCs/>
          <w:sz w:val="28"/>
          <w:szCs w:val="28"/>
        </w:rPr>
        <w:t xml:space="preserve"> </w:t>
      </w:r>
    </w:p>
    <w:p>
      <w:pPr>
        <w:pStyle w:val="ConsPlusTitle"/>
        <w:ind w:right="0"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righ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>
        <w:rPr>
          <w:rFonts w:cs="Times New Roman" w:ascii="PT Astra Serif" w:hAnsi="PT Astra Serif"/>
          <w:b w:val="false"/>
          <w:bCs w:val="false"/>
          <w:sz w:val="28"/>
          <w:szCs w:val="28"/>
        </w:rPr>
        <w:t>«</w:t>
      </w:r>
      <w:r>
        <w:rPr>
          <w:rFonts w:cs="PT Astra Serif" w:ascii="PT Astra Serif" w:hAnsi="PT Astra Serif"/>
          <w:b w:val="false"/>
          <w:bCs w:val="false"/>
          <w:sz w:val="28"/>
          <w:szCs w:val="28"/>
          <w:lang w:eastAsia="ru-RU"/>
        </w:rPr>
        <w:t>О порядке подачи заявок</w:t>
        <w:br/>
        <w:t>на получение государственной поддержки в сфере развития сельского хозяйства и устойчивого развития сельских территорий»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</w:t>
      </w:r>
      <w:r>
        <w:rPr>
          <w:rFonts w:cs="Times New Roman" w:ascii="PT Astra Serif" w:hAnsi="PT Astra Serif"/>
          <w:b w:val="false"/>
          <w:bCs/>
          <w:sz w:val="28"/>
          <w:szCs w:val="28"/>
          <w:lang w:eastAsia="ru-RU"/>
        </w:rPr>
        <w:t>не</w:t>
      </w:r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потребует признания утратившими силу, приостановления, изменения или принятия актов законодательства Ульяновской области.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>Заместитель Председателя Правительства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Ульяновской области — Министр </w:t>
      </w:r>
    </w:p>
    <w:p>
      <w:pPr>
        <w:pStyle w:val="Normal"/>
        <w:jc w:val="both"/>
        <w:rPr>
          <w:sz w:val="28"/>
          <w:szCs w:val="28"/>
        </w:rPr>
      </w:pPr>
      <w:r>
        <w:rPr>
          <w:rFonts w:cs="PT Astra Serif" w:ascii="PT Astra Serif" w:hAnsi="PT Astra Serif"/>
          <w:sz w:val="28"/>
          <w:szCs w:val="28"/>
        </w:rPr>
        <w:t xml:space="preserve">агропромышленного комплекса и развития 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cs="PT Astra Serif" w:ascii="PT Astra Serif" w:hAnsi="PT Astra Serif"/>
          <w:b w:val="false"/>
          <w:bCs/>
          <w:color w:val="auto"/>
          <w:kern w:val="0"/>
          <w:sz w:val="28"/>
          <w:szCs w:val="28"/>
          <w:lang w:val="ru-RU" w:eastAsia="zh-CN" w:bidi="ar-SA"/>
        </w:rPr>
        <w:t>сельских территорий Ульяновской области                                      М.И.Семёнкин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Calibri">
    <w:charset w:val="01"/>
    <w:family w:val="roman"/>
    <w:pitch w:val="default"/>
  </w:font>
  <w:font w:name="Courier New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suppressAutoHyphens w:val="true"/>
      <w:bidi w:val="0"/>
      <w:spacing w:lineRule="auto" w:line="240" w:before="0" w:after="0"/>
      <w:ind w:right="0" w:hanging="0"/>
      <w:jc w:val="left"/>
    </w:pPr>
    <w:rPr>
      <w:rFonts w:ascii="Calibri" w:hAnsi="Calibri" w:eastAsia="Times New Roman" w:cs="Calibri"/>
      <w:b/>
      <w:color w:val="00000A"/>
      <w:kern w:val="0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Courier New" w:hAnsi="Courier New" w:eastAsia="Times New Roman" w:cs="Times New Roman"/>
      <w:color w:val="00000A"/>
      <w:kern w:val="0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suppressAutoHyphens w:val="true"/>
      <w:bidi w:val="0"/>
      <w:spacing w:lineRule="auto" w:line="240" w:before="0" w:after="0"/>
      <w:ind w:right="0" w:hanging="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Application>LibreOffice/6.4.7.2$Linux_X86_64 LibreOffice_project/40$Build-2</Application>
  <Pages>1</Pages>
  <Words>87</Words>
  <Characters>695</Characters>
  <CharactersWithSpaces>817</CharactersWithSpaces>
  <Paragraphs>7</Paragraphs>
  <Company>КонсультантПлюс Версия 4020.00.28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2020-09-25T13:48:00Z</dcterms:created>
  <dc:creator>sil</dc:creator>
  <dc:description/>
  <dc:language>ru-RU</dc:language>
  <cp:lastModifiedBy/>
  <cp:lastPrinted>2023-03-21T13:58:21Z</cp:lastPrinted>
  <dcterms:modified xsi:type="dcterms:W3CDTF">2023-03-21T13:59:07Z</dcterms:modified>
  <cp:revision>41</cp:revision>
  <dc:subject/>
  <dc:title>Приказ министерства агропромышленного комплекса и развития сельских территорий Ульяновской обл. от 31.08.2018 N 63"Об утверждении типовых форм журналов агрохимического и фитосанитарного обследования почв и формы показателей почвенного, агрохимического и эколого-токсикологического исследования почв земельных участков из земель сельскохозяйственного назначения"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4020.00.28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