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47A7" w:rsidRDefault="00383391">
      <w:pPr>
        <w:ind w:firstLine="0"/>
        <w:jc w:val="center"/>
      </w:pPr>
      <w:r>
        <w:t xml:space="preserve"> </w:t>
      </w:r>
      <w:r>
        <w:rPr>
          <w:noProof/>
          <w:lang w:eastAsia="ru-RU"/>
        </w:rPr>
        <mc:AlternateContent>
          <mc:Choice Requires="wpg">
            <w:drawing>
              <wp:inline distT="0" distB="0" distL="0" distR="0">
                <wp:extent cx="3819525" cy="362097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_Ульяновской_области_(2013).svg.png"/>
                        <pic:cNvPicPr/>
                      </pic:nvPicPr>
                      <pic:blipFill>
                        <a:blip r:embed="rId9"/>
                        <a:stretch/>
                      </pic:blipFill>
                      <pic:spPr>
                        <a:xfrm>
                          <a:off x="0" y="0"/>
                          <a:ext cx="3819525" cy="36209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300.8pt;height:285.1pt;" stroked="false">
                <v:path textboxrect="0,0,0,0"/>
                <v:imagedata r:id="rId11" o:title=""/>
              </v:shape>
            </w:pict>
          </mc:Fallback>
        </mc:AlternateContent>
      </w:r>
    </w:p>
    <w:p w:rsidR="00FA47A7" w:rsidRDefault="00383391">
      <w:pPr>
        <w:widowControl w:val="0"/>
        <w:spacing w:before="600"/>
        <w:ind w:left="-567" w:right="283" w:firstLine="0"/>
        <w:jc w:val="center"/>
        <w:rPr>
          <w:rFonts w:ascii="Impact" w:hAnsi="Impact"/>
          <w:b/>
          <w:bCs/>
          <w:color w:val="54849A"/>
          <w:sz w:val="160"/>
          <w:szCs w:val="96"/>
          <w14:textOutline w14:w="9525" w14:cap="flat" w14:cmpd="sng" w14:algn="ctr">
            <w14:solidFill>
              <w14:schemeClr w14:val="bg1"/>
            </w14:solidFill>
            <w14:prstDash w14:val="solid"/>
            <w14:round/>
          </w14:textOutline>
        </w:rPr>
      </w:pPr>
      <w:r>
        <w:rPr>
          <w:rFonts w:ascii="Impact" w:hAnsi="Impact"/>
          <w:b/>
          <w:bCs/>
          <w:color w:val="54849A" w:themeColor="accent5"/>
          <w:sz w:val="126"/>
          <w:szCs w:val="96"/>
          <w14:textOutline w14:w="9525" w14:cap="flat" w14:cmpd="sng" w14:algn="ctr">
            <w14:solidFill>
              <w14:schemeClr w14:val="bg1"/>
            </w14:solidFill>
            <w14:prstDash w14:val="solid"/>
            <w14:round/>
          </w14:textOutline>
        </w:rPr>
        <w:t>ОТЧЁТ</w:t>
      </w:r>
    </w:p>
    <w:p w:rsidR="00FA47A7" w:rsidRDefault="00383391">
      <w:pPr>
        <w:widowControl w:val="0"/>
        <w:ind w:left="-567" w:right="283" w:firstLine="0"/>
        <w:jc w:val="center"/>
        <w:rPr>
          <w:rFonts w:ascii="Impact" w:hAnsi="Impact"/>
          <w:b/>
          <w:color w:val="54849A" w:themeColor="accent5"/>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ГУБЕРНАТОРА УЛЬЯНОВСКОЙ ОБЛАСТИ</w:t>
      </w:r>
    </w:p>
    <w:p w:rsidR="00FA47A7" w:rsidRDefault="00383391">
      <w:pPr>
        <w:widowControl w:val="0"/>
        <w:ind w:left="-567" w:right="283" w:firstLine="141"/>
        <w:jc w:val="center"/>
        <w:rPr>
          <w:rFonts w:ascii="Impact" w:hAnsi="Impact"/>
          <w:b/>
          <w:bCs/>
          <w:color w:val="54849A"/>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О РЕЗУЛЬТАТАХ ДЕЯТЕЛЬНОСТИ</w:t>
      </w:r>
    </w:p>
    <w:p w:rsidR="00FA47A7" w:rsidRDefault="00383391">
      <w:pPr>
        <w:widowControl w:val="0"/>
        <w:ind w:left="-567" w:right="283" w:firstLine="141"/>
        <w:jc w:val="center"/>
        <w:rPr>
          <w:szCs w:val="48"/>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ПРАВИТЕЛЬСТВА УЛЬЯНОВСКОЙ</w:t>
      </w:r>
      <w:r>
        <w:rPr>
          <w:rFonts w:ascii="Impact" w:hAnsi="Impact"/>
          <w:b/>
          <w:bCs/>
          <w:color w:val="54849A"/>
          <w:sz w:val="56"/>
          <w:szCs w:val="48"/>
          <w14:textOutline w14:w="9525" w14:cap="flat" w14:cmpd="sng" w14:algn="ctr">
            <w14:solidFill>
              <w14:schemeClr w14:val="bg1"/>
            </w14:solidFill>
            <w14:prstDash w14:val="solid"/>
            <w14:round/>
          </w14:textOutline>
        </w:rPr>
        <w:t xml:space="preserve"> </w:t>
      </w:r>
      <w:r>
        <w:rPr>
          <w:rFonts w:ascii="Impact" w:hAnsi="Impact"/>
          <w:b/>
          <w:bCs/>
          <w:color w:val="54849A" w:themeColor="accent5"/>
          <w:sz w:val="56"/>
          <w:szCs w:val="48"/>
          <w14:textOutline w14:w="9525" w14:cap="flat" w14:cmpd="sng" w14:algn="ctr">
            <w14:solidFill>
              <w14:schemeClr w14:val="bg1"/>
            </w14:solidFill>
            <w14:prstDash w14:val="solid"/>
            <w14:round/>
          </w14:textOutline>
        </w:rPr>
        <w:t>ОБЛАСТИ</w:t>
      </w:r>
      <w:r>
        <w:t xml:space="preserve"> </w:t>
      </w:r>
    </w:p>
    <w:p w:rsidR="00FA47A7" w:rsidRDefault="00383391">
      <w:pPr>
        <w:widowControl w:val="0"/>
        <w:ind w:left="-567" w:right="283" w:firstLine="141"/>
        <w:jc w:val="center"/>
        <w:rPr>
          <w:rFonts w:ascii="Impact" w:hAnsi="Impact"/>
          <w:b/>
          <w:color w:val="54849A" w:themeColor="accent5"/>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ЗА 202</w:t>
      </w:r>
      <w:r w:rsidR="00DD49D5">
        <w:rPr>
          <w:rFonts w:ascii="Impact" w:hAnsi="Impact"/>
          <w:b/>
          <w:bCs/>
          <w:color w:val="54849A" w:themeColor="accent5"/>
          <w:sz w:val="56"/>
          <w:szCs w:val="48"/>
          <w14:textOutline w14:w="9525" w14:cap="flat" w14:cmpd="sng" w14:algn="ctr">
            <w14:solidFill>
              <w14:schemeClr w14:val="bg1"/>
            </w14:solidFill>
            <w14:prstDash w14:val="solid"/>
            <w14:round/>
          </w14:textOutline>
        </w:rPr>
        <w:t>5</w:t>
      </w:r>
      <w:r>
        <w:rPr>
          <w:rFonts w:ascii="Impact" w:hAnsi="Impact"/>
          <w:b/>
          <w:bCs/>
          <w:color w:val="54849A" w:themeColor="accent5"/>
          <w:sz w:val="56"/>
          <w:szCs w:val="48"/>
          <w14:textOutline w14:w="9525" w14:cap="flat" w14:cmpd="sng" w14:algn="ctr">
            <w14:solidFill>
              <w14:schemeClr w14:val="bg1"/>
            </w14:solidFill>
            <w14:prstDash w14:val="solid"/>
            <w14:round/>
          </w14:textOutline>
        </w:rPr>
        <w:t xml:space="preserve"> ГОД</w:t>
      </w:r>
    </w:p>
    <w:p w:rsidR="00FA47A7" w:rsidRDefault="00FA47A7">
      <w:pPr>
        <w:widowControl w:val="0"/>
        <w:ind w:firstLine="0"/>
        <w:jc w:val="center"/>
        <w:rPr>
          <w:rFonts w:ascii="Impact" w:hAnsi="Impact"/>
          <w:b/>
          <w:bCs/>
          <w:color w:val="54849A" w:themeColor="accent5"/>
          <w:sz w:val="56"/>
          <w:szCs w:val="48"/>
          <w14:textOutline w14:w="9525" w14:cap="flat" w14:cmpd="sng" w14:algn="ctr">
            <w14:solidFill>
              <w14:schemeClr w14:val="bg1"/>
            </w14:solidFill>
            <w14:prstDash w14:val="solid"/>
            <w14:round/>
          </w14:textOutline>
        </w:rPr>
      </w:pPr>
    </w:p>
    <w:p w:rsidR="00FA47A7" w:rsidRDefault="00FA47A7">
      <w:pPr>
        <w:widowControl w:val="0"/>
        <w:ind w:firstLine="0"/>
        <w:jc w:val="center"/>
        <w:rPr>
          <w:rFonts w:ascii="Impact" w:hAnsi="Impact"/>
          <w:b/>
          <w:bCs/>
          <w:color w:val="54849A" w:themeColor="accent5"/>
          <w:sz w:val="56"/>
          <w:szCs w:val="48"/>
          <w14:textOutline w14:w="9525" w14:cap="flat" w14:cmpd="sng" w14:algn="ctr">
            <w14:solidFill>
              <w14:schemeClr w14:val="bg1"/>
            </w14:solidFill>
            <w14:prstDash w14:val="solid"/>
            <w14:round/>
          </w14:textOutline>
        </w:rPr>
      </w:pPr>
    </w:p>
    <w:p w:rsidR="00FA47A7" w:rsidRDefault="00FA47A7">
      <w:pPr>
        <w:widowControl w:val="0"/>
        <w:ind w:firstLine="0"/>
        <w:jc w:val="center"/>
        <w:rPr>
          <w:rFonts w:ascii="Impact" w:hAnsi="Impact"/>
          <w:b/>
          <w:bCs/>
          <w:color w:val="54849A" w:themeColor="accent5"/>
          <w:sz w:val="56"/>
          <w:szCs w:val="48"/>
          <w14:textOutline w14:w="9525" w14:cap="flat" w14:cmpd="sng" w14:algn="ctr">
            <w14:solidFill>
              <w14:schemeClr w14:val="bg1"/>
            </w14:solidFill>
            <w14:prstDash w14:val="solid"/>
            <w14:round/>
          </w14:textOutline>
        </w:rPr>
      </w:pPr>
    </w:p>
    <w:p w:rsidR="00FA47A7" w:rsidRDefault="00383391">
      <w:pPr>
        <w:widowControl w:val="0"/>
        <w:ind w:firstLine="0"/>
        <w:jc w:val="center"/>
        <w:rPr>
          <w:rFonts w:ascii="Impact" w:hAnsi="Impact"/>
          <w:b/>
          <w:bCs/>
          <w:color w:val="54849A" w:themeColor="accent5"/>
          <w:sz w:val="56"/>
          <w:szCs w:val="48"/>
          <w14:textOutline w14:w="9525" w14:cap="flat" w14:cmpd="sng" w14:algn="ctr">
            <w14:solidFill>
              <w14:schemeClr w14:val="bg1"/>
            </w14:solidFill>
            <w14:prstDash w14:val="solid"/>
            <w14:round/>
          </w14:textOutline>
        </w:rPr>
      </w:pPr>
      <w:r>
        <w:rPr>
          <w:rFonts w:ascii="Impact" w:hAnsi="Impact"/>
          <w:b/>
          <w:bCs/>
          <w:color w:val="54849A" w:themeColor="accent5"/>
          <w:sz w:val="56"/>
          <w:szCs w:val="48"/>
          <w14:textOutline w14:w="9525" w14:cap="flat" w14:cmpd="sng" w14:algn="ctr">
            <w14:solidFill>
              <w14:schemeClr w14:val="bg1"/>
            </w14:solidFill>
            <w14:prstDash w14:val="solid"/>
            <w14:round/>
          </w14:textOutline>
        </w:rPr>
        <w:t xml:space="preserve">ТОМ </w:t>
      </w:r>
      <w:r>
        <w:rPr>
          <w:rFonts w:ascii="Impact" w:hAnsi="Impact"/>
          <w:b/>
          <w:bCs/>
          <w:color w:val="54849A" w:themeColor="accent5"/>
          <w:sz w:val="56"/>
          <w:szCs w:val="48"/>
          <w:lang w:val="en-US"/>
          <w14:textOutline w14:w="9525" w14:cap="flat" w14:cmpd="sng" w14:algn="ctr">
            <w14:solidFill>
              <w14:schemeClr w14:val="bg1"/>
            </w14:solidFill>
            <w14:prstDash w14:val="solid"/>
            <w14:round/>
          </w14:textOutline>
        </w:rPr>
        <w:t>II</w:t>
      </w:r>
    </w:p>
    <w:p w:rsidR="00FA47A7" w:rsidRDefault="00383391">
      <w:pPr>
        <w:spacing w:after="160"/>
        <w:ind w:firstLine="0"/>
        <w:jc w:val="left"/>
        <w:rPr>
          <w:rFonts w:ascii="PT Astra Serif" w:hAnsi="PT Astra Serif"/>
          <w:b/>
          <w:sz w:val="32"/>
        </w:rPr>
      </w:pPr>
      <w:r>
        <w:rPr>
          <w:rFonts w:ascii="PT Astra Serif" w:hAnsi="PT Astra Serif"/>
          <w:b/>
          <w:sz w:val="32"/>
        </w:rPr>
        <w:br w:type="page" w:clear="all"/>
      </w:r>
    </w:p>
    <w:p w:rsidR="00FA47A7" w:rsidRDefault="00383391">
      <w:pPr>
        <w:ind w:firstLine="0"/>
        <w:jc w:val="center"/>
        <w:rPr>
          <w:rFonts w:ascii="PT Astra Serif" w:hAnsi="PT Astra Serif"/>
          <w:b/>
          <w:color w:val="000000" w:themeColor="text1"/>
          <w:sz w:val="32"/>
        </w:rPr>
      </w:pPr>
      <w:r>
        <w:rPr>
          <w:rFonts w:ascii="PT Astra Serif" w:hAnsi="PT Astra Serif"/>
          <w:b/>
          <w:color w:val="000000" w:themeColor="text1"/>
          <w:sz w:val="32"/>
        </w:rPr>
        <w:lastRenderedPageBreak/>
        <w:t>Содержание</w:t>
      </w:r>
    </w:p>
    <w:p w:rsidR="00FA47A7" w:rsidRDefault="00FA47A7">
      <w:pPr>
        <w:ind w:firstLine="0"/>
        <w:jc w:val="center"/>
        <w:rPr>
          <w:rFonts w:ascii="PT Astra Serif" w:hAnsi="PT Astra Serif"/>
          <w:b/>
          <w:color w:val="000000" w:themeColor="text1"/>
          <w:sz w:val="32"/>
        </w:rPr>
      </w:pPr>
    </w:p>
    <w:sdt>
      <w:sdtPr>
        <w:rPr>
          <w:i/>
          <w:color w:val="000000" w:themeColor="text1"/>
        </w:rPr>
        <w:id w:val="1984653651"/>
        <w:docPartObj>
          <w:docPartGallery w:val="Table of Contents"/>
          <w:docPartUnique/>
        </w:docPartObj>
      </w:sdtPr>
      <w:sdtEndPr>
        <w:rPr>
          <w:i w:val="0"/>
          <w:color w:val="auto"/>
        </w:rPr>
      </w:sdtEndPr>
      <w:sdtContent>
        <w:p w:rsidR="00F13522" w:rsidRPr="00F13522" w:rsidRDefault="00383391" w:rsidP="00F13522">
          <w:pPr>
            <w:pStyle w:val="11"/>
            <w:rPr>
              <w:rFonts w:asciiTheme="minorHAnsi" w:eastAsiaTheme="minorEastAsia" w:hAnsiTheme="minorHAnsi" w:cstheme="minorBidi"/>
              <w:noProof/>
              <w:sz w:val="22"/>
              <w:lang w:eastAsia="ru-RU"/>
            </w:rPr>
          </w:pPr>
          <w:r w:rsidRPr="00F13522">
            <w:rPr>
              <w:i/>
              <w:color w:val="000000" w:themeColor="text1"/>
            </w:rPr>
            <w:fldChar w:fldCharType="begin"/>
          </w:r>
          <w:r w:rsidRPr="00F13522">
            <w:rPr>
              <w:color w:val="000000" w:themeColor="text1"/>
            </w:rPr>
            <w:instrText xml:space="preserve"> TOC \o "1-3" \h \z \u </w:instrText>
          </w:r>
          <w:r w:rsidRPr="00F13522">
            <w:rPr>
              <w:i/>
              <w:color w:val="000000" w:themeColor="text1"/>
            </w:rPr>
            <w:fldChar w:fldCharType="separate"/>
          </w:r>
          <w:hyperlink w:anchor="_Toc226024665" w:history="1">
            <w:r w:rsidR="00F13522" w:rsidRPr="00F13522">
              <w:rPr>
                <w:rStyle w:val="af1"/>
                <w:b/>
                <w:noProof/>
                <w:lang w:val="en-US"/>
              </w:rPr>
              <w:t>I</w:t>
            </w:r>
            <w:r w:rsidR="00F13522" w:rsidRPr="00F13522">
              <w:rPr>
                <w:rStyle w:val="af1"/>
                <w:b/>
                <w:noProof/>
              </w:rPr>
              <w:t>. РАЗВИТИЕ ИНФРАСТРУКТУРЫ</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_Toc226024665 \h </w:instrText>
            </w:r>
            <w:r w:rsidR="00F13522" w:rsidRPr="00F13522">
              <w:rPr>
                <w:noProof/>
                <w:webHidden/>
              </w:rPr>
            </w:r>
            <w:r w:rsidR="00F13522" w:rsidRPr="00F13522">
              <w:rPr>
                <w:noProof/>
                <w:webHidden/>
              </w:rPr>
              <w:fldChar w:fldCharType="separate"/>
            </w:r>
            <w:r w:rsidR="005D6900">
              <w:rPr>
                <w:noProof/>
                <w:webHidden/>
              </w:rPr>
              <w:t>3</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66" w:history="1">
            <w:r w:rsidR="00F13522" w:rsidRPr="00F13522">
              <w:rPr>
                <w:rStyle w:val="af1"/>
                <w:noProof/>
              </w:rPr>
              <w:t>ТРАНСПОРТНЫЙ КОМПЛЕКС И ДОРОЖНОЕ ХОЗЯЙСТВО</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_Toc226024666 \h </w:instrText>
            </w:r>
            <w:r w:rsidR="00F13522" w:rsidRPr="00F13522">
              <w:rPr>
                <w:noProof/>
                <w:webHidden/>
              </w:rPr>
            </w:r>
            <w:r w:rsidR="00F13522" w:rsidRPr="00F13522">
              <w:rPr>
                <w:noProof/>
                <w:webHidden/>
              </w:rPr>
              <w:fldChar w:fldCharType="separate"/>
            </w:r>
            <w:r w:rsidR="005D6900">
              <w:rPr>
                <w:noProof/>
                <w:webHidden/>
              </w:rPr>
              <w:t>4</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67" w:history="1">
            <w:r w:rsidR="00F13522" w:rsidRPr="00F13522">
              <w:rPr>
                <w:rStyle w:val="af1"/>
                <w:noProof/>
                <w:shd w:val="clear" w:color="auto" w:fill="FFFFFF"/>
              </w:rPr>
              <w:t xml:space="preserve">ЖИЛИЩНО-КОММУНАЛЬНОЕ ХОЗЯЙСТВО И </w:t>
            </w:r>
            <w:r w:rsidR="0042648F">
              <w:rPr>
                <w:rStyle w:val="af1"/>
                <w:noProof/>
                <w:shd w:val="clear" w:color="auto" w:fill="FFFFFF"/>
              </w:rPr>
              <w:br/>
            </w:r>
            <w:r w:rsidR="00F13522" w:rsidRPr="00F13522">
              <w:rPr>
                <w:rStyle w:val="af1"/>
                <w:noProof/>
                <w:shd w:val="clear" w:color="auto" w:fill="FFFFFF"/>
              </w:rPr>
              <w:t>СТРОИТЕЛЬСТВО</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_Toc226024667 \h </w:instrText>
            </w:r>
            <w:r w:rsidR="00F13522" w:rsidRPr="00F13522">
              <w:rPr>
                <w:noProof/>
                <w:webHidden/>
              </w:rPr>
            </w:r>
            <w:r w:rsidR="00F13522" w:rsidRPr="00F13522">
              <w:rPr>
                <w:noProof/>
                <w:webHidden/>
              </w:rPr>
              <w:fldChar w:fldCharType="separate"/>
            </w:r>
            <w:r w:rsidR="005D6900">
              <w:rPr>
                <w:noProof/>
                <w:webHidden/>
              </w:rPr>
              <w:t>17</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68" w:history="1">
            <w:r w:rsidR="00F13522" w:rsidRPr="00F13522">
              <w:rPr>
                <w:rStyle w:val="af1"/>
                <w:noProof/>
              </w:rPr>
              <w:t>РЕГИОНАЛЬНЫЙ ГОСУДАРСТВЕННЫЙ СТРОИТЕЛЬНЫЙ И ЖИЛИЩНЫЙ НАДЗОР</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_Toc226024668 \h </w:instrText>
            </w:r>
            <w:r w:rsidR="00F13522" w:rsidRPr="00F13522">
              <w:rPr>
                <w:noProof/>
                <w:webHidden/>
              </w:rPr>
            </w:r>
            <w:r w:rsidR="00F13522" w:rsidRPr="00F13522">
              <w:rPr>
                <w:noProof/>
                <w:webHidden/>
              </w:rPr>
              <w:fldChar w:fldCharType="separate"/>
            </w:r>
            <w:r w:rsidR="005D6900">
              <w:rPr>
                <w:noProof/>
                <w:webHidden/>
              </w:rPr>
              <w:t>45</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69" w:history="1">
            <w:r w:rsidR="00F13522" w:rsidRPr="00F13522">
              <w:rPr>
                <w:rStyle w:val="af1"/>
                <w:noProof/>
              </w:rPr>
              <w:t xml:space="preserve">ИМУЩЕСТВЕННЫЕ ОТНОШЕНИЯ, АРХИТЕКТУРА И </w:t>
            </w:r>
            <w:r w:rsidR="00F13522">
              <w:rPr>
                <w:rStyle w:val="af1"/>
                <w:noProof/>
              </w:rPr>
              <w:br/>
            </w:r>
            <w:r w:rsidR="00F13522" w:rsidRPr="00F13522">
              <w:rPr>
                <w:rStyle w:val="af1"/>
                <w:bCs/>
                <w:noProof/>
              </w:rPr>
              <w:t>ЦИФРОВОЕ РАЗВИТИЕ</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_Toc226024669 \h </w:instrText>
            </w:r>
            <w:r w:rsidR="00F13522" w:rsidRPr="00F13522">
              <w:rPr>
                <w:noProof/>
                <w:webHidden/>
              </w:rPr>
            </w:r>
            <w:r w:rsidR="00F13522" w:rsidRPr="00F13522">
              <w:rPr>
                <w:noProof/>
                <w:webHidden/>
              </w:rPr>
              <w:fldChar w:fldCharType="separate"/>
            </w:r>
            <w:r w:rsidR="005D6900">
              <w:rPr>
                <w:noProof/>
                <w:webHidden/>
              </w:rPr>
              <w:t>53</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0" w:history="1">
            <w:r w:rsidR="00F13522" w:rsidRPr="00F13522">
              <w:rPr>
                <w:rStyle w:val="af1"/>
                <w:noProof/>
              </w:rPr>
              <w:t>ТАРИФНАЯ ПОЛИТИКА</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_Toc226024670 \h </w:instrText>
            </w:r>
            <w:r w:rsidR="00F13522" w:rsidRPr="00F13522">
              <w:rPr>
                <w:noProof/>
                <w:webHidden/>
              </w:rPr>
            </w:r>
            <w:r w:rsidR="00F13522" w:rsidRPr="00F13522">
              <w:rPr>
                <w:noProof/>
                <w:webHidden/>
              </w:rPr>
              <w:fldChar w:fldCharType="separate"/>
            </w:r>
            <w:r w:rsidR="005D6900">
              <w:rPr>
                <w:noProof/>
                <w:webHidden/>
              </w:rPr>
              <w:t>83</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1" w:history="1">
            <w:r w:rsidR="00F13522" w:rsidRPr="00F13522">
              <w:rPr>
                <w:rStyle w:val="af1"/>
                <w:b/>
                <w:noProof/>
                <w:lang w:val="en-US"/>
              </w:rPr>
              <w:t>II</w:t>
            </w:r>
            <w:r w:rsidR="00F13522" w:rsidRPr="00F13522">
              <w:rPr>
                <w:rStyle w:val="af1"/>
                <w:b/>
                <w:noProof/>
              </w:rPr>
              <w:t>. ЭКОНОМИЧЕСКОЕ РАЗВИТИЕ</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_Toc226024671 \h </w:instrText>
            </w:r>
            <w:r w:rsidR="00F13522" w:rsidRPr="00F13522">
              <w:rPr>
                <w:noProof/>
                <w:webHidden/>
              </w:rPr>
            </w:r>
            <w:r w:rsidR="00F13522" w:rsidRPr="00F13522">
              <w:rPr>
                <w:noProof/>
                <w:webHidden/>
              </w:rPr>
              <w:fldChar w:fldCharType="separate"/>
            </w:r>
            <w:r w:rsidR="005D6900">
              <w:rPr>
                <w:noProof/>
                <w:webHidden/>
              </w:rPr>
              <w:t>92</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2" w:history="1">
            <w:r w:rsidR="00F13522" w:rsidRPr="00F13522">
              <w:rPr>
                <w:rStyle w:val="af1"/>
                <w:noProof/>
              </w:rPr>
              <w:t>ЭКОНОМИЧЕСКИЙ АНАЛИЗ, ПРОГНОЗИРОВАНИЕ И СТРАТЕГИЧЕСКОЕ ПЛАНИРОВАНИЕ</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_Toc226024672 \h </w:instrText>
            </w:r>
            <w:r w:rsidR="00F13522" w:rsidRPr="00F13522">
              <w:rPr>
                <w:noProof/>
                <w:webHidden/>
              </w:rPr>
            </w:r>
            <w:r w:rsidR="00F13522" w:rsidRPr="00F13522">
              <w:rPr>
                <w:noProof/>
                <w:webHidden/>
              </w:rPr>
              <w:fldChar w:fldCharType="separate"/>
            </w:r>
            <w:r w:rsidR="005D6900">
              <w:rPr>
                <w:noProof/>
                <w:webHidden/>
              </w:rPr>
              <w:t>93</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3" w:history="1">
            <w:r w:rsidR="00F13522" w:rsidRPr="00F13522">
              <w:rPr>
                <w:rStyle w:val="af1"/>
                <w:noProof/>
                <w:shd w:val="clear" w:color="auto" w:fill="FFFFFF"/>
              </w:rPr>
              <w:t>РАЗВИТИЕ</w:t>
            </w:r>
            <w:r w:rsidR="00F13522" w:rsidRPr="00F13522">
              <w:rPr>
                <w:rStyle w:val="af1"/>
                <w:noProof/>
                <w:shd w:val="clear" w:color="auto" w:fill="FFFFFF"/>
                <w:lang w:val="x-none"/>
              </w:rPr>
              <w:t xml:space="preserve"> ПРОМЫШЛЕННОСТ</w:t>
            </w:r>
            <w:r w:rsidR="00F13522" w:rsidRPr="00F13522">
              <w:rPr>
                <w:rStyle w:val="af1"/>
                <w:noProof/>
                <w:shd w:val="clear" w:color="auto" w:fill="FFFFFF"/>
              </w:rPr>
              <w:t>И</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_Toc226024673 \h </w:instrText>
            </w:r>
            <w:r w:rsidR="00F13522" w:rsidRPr="00F13522">
              <w:rPr>
                <w:noProof/>
                <w:webHidden/>
              </w:rPr>
            </w:r>
            <w:r w:rsidR="00F13522" w:rsidRPr="00F13522">
              <w:rPr>
                <w:noProof/>
                <w:webHidden/>
              </w:rPr>
              <w:fldChar w:fldCharType="separate"/>
            </w:r>
            <w:r w:rsidR="005D6900">
              <w:rPr>
                <w:noProof/>
                <w:webHidden/>
              </w:rPr>
              <w:t>105</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4" w:history="1">
            <w:r w:rsidR="00F13522" w:rsidRPr="00F13522">
              <w:rPr>
                <w:rStyle w:val="af1"/>
                <w:noProof/>
                <w:shd w:val="clear" w:color="auto" w:fill="FFFFFF"/>
              </w:rPr>
              <w:t>РЕАЛИЗАЦИЯ ИНВЕСТИЦИОННОЙ ПОЛИТИКИ</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_Toc226024674 \h </w:instrText>
            </w:r>
            <w:r w:rsidR="00F13522" w:rsidRPr="00F13522">
              <w:rPr>
                <w:noProof/>
                <w:webHidden/>
              </w:rPr>
            </w:r>
            <w:r w:rsidR="00F13522" w:rsidRPr="00F13522">
              <w:rPr>
                <w:noProof/>
                <w:webHidden/>
              </w:rPr>
              <w:fldChar w:fldCharType="separate"/>
            </w:r>
            <w:r w:rsidR="005D6900">
              <w:rPr>
                <w:noProof/>
                <w:webHidden/>
              </w:rPr>
              <w:t>124</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5" w:history="1">
            <w:r w:rsidR="00F13522" w:rsidRPr="00F13522">
              <w:rPr>
                <w:rStyle w:val="af1"/>
                <w:noProof/>
                <w:shd w:val="clear" w:color="auto" w:fill="FFFFFF"/>
              </w:rPr>
              <w:t>РЕГИОНАЛЬНАЯ ПОЛИТИКА В СФЕРЕ НАУКИ И ТЕХНИКИ</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_Toc226024675 \h </w:instrText>
            </w:r>
            <w:r w:rsidR="00F13522" w:rsidRPr="00F13522">
              <w:rPr>
                <w:noProof/>
                <w:webHidden/>
              </w:rPr>
            </w:r>
            <w:r w:rsidR="00F13522" w:rsidRPr="00F13522">
              <w:rPr>
                <w:noProof/>
                <w:webHidden/>
              </w:rPr>
              <w:fldChar w:fldCharType="separate"/>
            </w:r>
            <w:r w:rsidR="005D6900">
              <w:rPr>
                <w:noProof/>
                <w:webHidden/>
              </w:rPr>
              <w:t>142</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6" w:history="1">
            <w:r w:rsidR="00F13522" w:rsidRPr="00F13522">
              <w:rPr>
                <w:rStyle w:val="af1"/>
                <w:noProof/>
              </w:rPr>
              <w:t>РЕАЛИЗАЦИЯ ИННОВАЦИОННОЙ ПОЛИТИКИ</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_Toc226024676 \h </w:instrText>
            </w:r>
            <w:r w:rsidR="00F13522" w:rsidRPr="00F13522">
              <w:rPr>
                <w:noProof/>
                <w:webHidden/>
              </w:rPr>
            </w:r>
            <w:r w:rsidR="00F13522" w:rsidRPr="00F13522">
              <w:rPr>
                <w:noProof/>
                <w:webHidden/>
              </w:rPr>
              <w:fldChar w:fldCharType="separate"/>
            </w:r>
            <w:r w:rsidR="005D6900">
              <w:rPr>
                <w:noProof/>
                <w:webHidden/>
              </w:rPr>
              <w:t>150</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7" w:history="1">
            <w:r w:rsidR="00F13522" w:rsidRPr="00F13522">
              <w:rPr>
                <w:rStyle w:val="af1"/>
                <w:noProof/>
                <w:lang w:val="x-none"/>
              </w:rPr>
              <w:t>РАЗВИТИЕ МАЛОГО И СРЕДНЕГО ПРЕДПРИНИМАТЕЛЬСТВА</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_Toc226024677 \h </w:instrText>
            </w:r>
            <w:r w:rsidR="00F13522" w:rsidRPr="00F13522">
              <w:rPr>
                <w:noProof/>
                <w:webHidden/>
              </w:rPr>
            </w:r>
            <w:r w:rsidR="00F13522" w:rsidRPr="00F13522">
              <w:rPr>
                <w:noProof/>
                <w:webHidden/>
              </w:rPr>
              <w:fldChar w:fldCharType="separate"/>
            </w:r>
            <w:r w:rsidR="005D6900">
              <w:rPr>
                <w:noProof/>
                <w:webHidden/>
              </w:rPr>
              <w:t>158</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8" w:history="1">
            <w:r w:rsidR="00F13522" w:rsidRPr="00F13522">
              <w:rPr>
                <w:rStyle w:val="af1"/>
                <w:noProof/>
              </w:rPr>
              <w:t>ПОДДЕРЖКА ЭКСПОРТА</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_Toc226024678 \h </w:instrText>
            </w:r>
            <w:r w:rsidR="00F13522" w:rsidRPr="00F13522">
              <w:rPr>
                <w:noProof/>
                <w:webHidden/>
              </w:rPr>
            </w:r>
            <w:r w:rsidR="00F13522" w:rsidRPr="00F13522">
              <w:rPr>
                <w:noProof/>
                <w:webHidden/>
              </w:rPr>
              <w:fldChar w:fldCharType="separate"/>
            </w:r>
            <w:r w:rsidR="005D6900">
              <w:rPr>
                <w:noProof/>
                <w:webHidden/>
              </w:rPr>
              <w:t>169</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79" w:history="1">
            <w:r w:rsidR="00F13522" w:rsidRPr="00F13522">
              <w:rPr>
                <w:rStyle w:val="af1"/>
                <w:noProof/>
              </w:rPr>
              <w:t>РАЗВИТИЕ ТОРГОВЛИ И КОНКУРЕНЦИИ</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_Toc226024679 \h </w:instrText>
            </w:r>
            <w:r w:rsidR="00F13522" w:rsidRPr="00F13522">
              <w:rPr>
                <w:noProof/>
                <w:webHidden/>
              </w:rPr>
            </w:r>
            <w:r w:rsidR="00F13522" w:rsidRPr="00F13522">
              <w:rPr>
                <w:noProof/>
                <w:webHidden/>
              </w:rPr>
              <w:fldChar w:fldCharType="separate"/>
            </w:r>
            <w:r w:rsidR="005D6900">
              <w:rPr>
                <w:noProof/>
                <w:webHidden/>
              </w:rPr>
              <w:t>174</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80" w:history="1">
            <w:r w:rsidR="00F13522" w:rsidRPr="00F13522">
              <w:rPr>
                <w:rStyle w:val="af1"/>
                <w:noProof/>
              </w:rPr>
              <w:t>СЕЛЬСКОХОЗЯЙСТВЕННАЯ ОТРАСЛЬ И АГРОПРОМЫШЛЕННЫЙ КОМПЛЕКС</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_Toc226024680 \h </w:instrText>
            </w:r>
            <w:r w:rsidR="00F13522" w:rsidRPr="00F13522">
              <w:rPr>
                <w:noProof/>
                <w:webHidden/>
              </w:rPr>
            </w:r>
            <w:r w:rsidR="00F13522" w:rsidRPr="00F13522">
              <w:rPr>
                <w:noProof/>
                <w:webHidden/>
              </w:rPr>
              <w:fldChar w:fldCharType="separate"/>
            </w:r>
            <w:r w:rsidR="005D6900">
              <w:rPr>
                <w:noProof/>
                <w:webHidden/>
              </w:rPr>
              <w:t>179</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81" w:history="1">
            <w:r w:rsidR="00F13522" w:rsidRPr="00F13522">
              <w:rPr>
                <w:rStyle w:val="af1"/>
                <w:noProof/>
              </w:rPr>
              <w:t>ОХРАНА ОКРУЖАЮЩЕЙ СРЕДЫ</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_Toc226024681 \h </w:instrText>
            </w:r>
            <w:r w:rsidR="00F13522" w:rsidRPr="00F13522">
              <w:rPr>
                <w:noProof/>
                <w:webHidden/>
              </w:rPr>
            </w:r>
            <w:r w:rsidR="00F13522" w:rsidRPr="00F13522">
              <w:rPr>
                <w:noProof/>
                <w:webHidden/>
              </w:rPr>
              <w:fldChar w:fldCharType="separate"/>
            </w:r>
            <w:r w:rsidR="005D6900">
              <w:rPr>
                <w:noProof/>
                <w:webHidden/>
              </w:rPr>
              <w:t>227</w:t>
            </w:r>
            <w:r w:rsidR="00F13522" w:rsidRPr="00F13522">
              <w:rPr>
                <w:noProof/>
                <w:webHidden/>
              </w:rPr>
              <w:fldChar w:fldCharType="end"/>
            </w:r>
          </w:hyperlink>
        </w:p>
        <w:p w:rsidR="00F13522" w:rsidRPr="00F13522" w:rsidRDefault="00912F39" w:rsidP="00F13522">
          <w:pPr>
            <w:pStyle w:val="11"/>
            <w:rPr>
              <w:rFonts w:asciiTheme="minorHAnsi" w:eastAsiaTheme="minorEastAsia" w:hAnsiTheme="minorHAnsi" w:cstheme="minorBidi"/>
              <w:noProof/>
              <w:sz w:val="22"/>
              <w:lang w:eastAsia="ru-RU"/>
            </w:rPr>
          </w:pPr>
          <w:hyperlink w:anchor="_Toc226024682" w:history="1">
            <w:r w:rsidR="00F13522" w:rsidRPr="00F13522">
              <w:rPr>
                <w:rStyle w:val="af1"/>
                <w:noProof/>
              </w:rPr>
              <w:t>ВЕТЕРИНАРИЯ</w:t>
            </w:r>
            <w:r w:rsidR="00F13522" w:rsidRPr="00F13522">
              <w:rPr>
                <w:noProof/>
                <w:webHidden/>
              </w:rPr>
              <w:tab/>
            </w:r>
            <w:r w:rsidR="00F13522" w:rsidRPr="00F13522">
              <w:rPr>
                <w:noProof/>
                <w:webHidden/>
              </w:rPr>
              <w:fldChar w:fldCharType="begin"/>
            </w:r>
            <w:r w:rsidR="00F13522" w:rsidRPr="00F13522">
              <w:rPr>
                <w:noProof/>
                <w:webHidden/>
              </w:rPr>
              <w:instrText xml:space="preserve"> PAGEREF _Toc226024682 \h </w:instrText>
            </w:r>
            <w:r w:rsidR="00F13522" w:rsidRPr="00F13522">
              <w:rPr>
                <w:noProof/>
                <w:webHidden/>
              </w:rPr>
            </w:r>
            <w:r w:rsidR="00F13522" w:rsidRPr="00F13522">
              <w:rPr>
                <w:noProof/>
                <w:webHidden/>
              </w:rPr>
              <w:fldChar w:fldCharType="separate"/>
            </w:r>
            <w:r w:rsidR="005D6900">
              <w:rPr>
                <w:noProof/>
                <w:webHidden/>
              </w:rPr>
              <w:t>236</w:t>
            </w:r>
            <w:r w:rsidR="00F13522" w:rsidRPr="00F13522">
              <w:rPr>
                <w:noProof/>
                <w:webHidden/>
              </w:rPr>
              <w:fldChar w:fldCharType="end"/>
            </w:r>
          </w:hyperlink>
        </w:p>
        <w:p w:rsidR="00FA47A7" w:rsidRPr="00F13522" w:rsidRDefault="00383391" w:rsidP="00F13522">
          <w:pPr>
            <w:pStyle w:val="11"/>
          </w:pPr>
          <w:r w:rsidRPr="00F13522">
            <w:fldChar w:fldCharType="end"/>
          </w:r>
        </w:p>
      </w:sdtContent>
    </w:sdt>
    <w:p w:rsidR="00FA47A7" w:rsidRDefault="00FA47A7">
      <w:pPr>
        <w:ind w:firstLine="0"/>
        <w:jc w:val="center"/>
        <w:rPr>
          <w:color w:val="000000" w:themeColor="text1"/>
        </w:rPr>
      </w:pPr>
      <w:bookmarkStart w:id="0" w:name="_Toc129961293"/>
    </w:p>
    <w:p w:rsidR="00FA47A7" w:rsidRDefault="00FA47A7">
      <w:pPr>
        <w:ind w:firstLine="0"/>
        <w:jc w:val="center"/>
        <w:rPr>
          <w:color w:val="000000" w:themeColor="text1"/>
        </w:rPr>
      </w:pPr>
    </w:p>
    <w:p w:rsidR="00FA47A7" w:rsidRDefault="00FA47A7">
      <w:pPr>
        <w:ind w:firstLine="0"/>
        <w:jc w:val="center"/>
        <w:rPr>
          <w:color w:val="000000" w:themeColor="text1"/>
        </w:rPr>
      </w:pPr>
    </w:p>
    <w:p w:rsidR="00FA47A7" w:rsidRDefault="00FA47A7">
      <w:pPr>
        <w:ind w:firstLine="0"/>
        <w:jc w:val="center"/>
        <w:rPr>
          <w:color w:val="000000" w:themeColor="text1"/>
        </w:rPr>
      </w:pPr>
    </w:p>
    <w:p w:rsidR="00FA47A7" w:rsidRDefault="00FA47A7">
      <w:pPr>
        <w:ind w:firstLine="0"/>
        <w:jc w:val="center"/>
        <w:rPr>
          <w:color w:val="000000" w:themeColor="text1"/>
        </w:rPr>
      </w:pPr>
    </w:p>
    <w:p w:rsidR="00FA47A7" w:rsidRDefault="00FA47A7">
      <w:pPr>
        <w:ind w:firstLine="0"/>
        <w:jc w:val="center"/>
        <w:rPr>
          <w:color w:val="000000" w:themeColor="text1"/>
        </w:rPr>
      </w:pPr>
    </w:p>
    <w:p w:rsidR="00FA47A7" w:rsidRDefault="00FA47A7">
      <w:pPr>
        <w:ind w:firstLine="0"/>
        <w:jc w:val="center"/>
        <w:rPr>
          <w:color w:val="000000" w:themeColor="text1"/>
        </w:rPr>
      </w:pPr>
    </w:p>
    <w:p w:rsidR="00FA47A7" w:rsidRDefault="00FA47A7">
      <w:pPr>
        <w:ind w:firstLine="0"/>
        <w:jc w:val="center"/>
        <w:rPr>
          <w:color w:val="000000" w:themeColor="text1"/>
        </w:rPr>
      </w:pPr>
    </w:p>
    <w:p w:rsidR="00FA47A7" w:rsidRDefault="00FA47A7">
      <w:pPr>
        <w:ind w:firstLine="0"/>
        <w:jc w:val="center"/>
        <w:rPr>
          <w:color w:val="000000" w:themeColor="text1"/>
        </w:rPr>
      </w:pPr>
    </w:p>
    <w:bookmarkEnd w:id="0"/>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FA47A7">
      <w:pPr>
        <w:pStyle w:val="1ff2"/>
        <w:outlineLvl w:val="9"/>
      </w:pPr>
    </w:p>
    <w:p w:rsidR="00FA47A7" w:rsidRDefault="00383391">
      <w:pPr>
        <w:pStyle w:val="1ff2"/>
      </w:pPr>
      <w:bookmarkStart w:id="1" w:name="_Toc226024665"/>
      <w:r>
        <w:rPr>
          <w:lang w:val="en-US"/>
        </w:rPr>
        <w:t>I</w:t>
      </w:r>
      <w:r>
        <w:t>. РАЗВИТИЕ ИНФРАСТРУКТУРЫ</w:t>
      </w:r>
      <w:bookmarkEnd w:id="1"/>
    </w:p>
    <w:p w:rsidR="00FA47A7" w:rsidRDefault="00383391">
      <w:pPr>
        <w:spacing w:after="160"/>
        <w:ind w:firstLine="0"/>
        <w:jc w:val="left"/>
        <w:rPr>
          <w:rFonts w:ascii="PT Astra Serif" w:eastAsia="Calibri" w:hAnsi="PT Astra Serif" w:cs="Times New Roman"/>
          <w:b/>
          <w:color w:val="000000" w:themeColor="text1"/>
          <w:szCs w:val="28"/>
          <w:lang w:val="x-none" w:eastAsia="x-none"/>
        </w:rPr>
      </w:pPr>
      <w:r>
        <w:rPr>
          <w:color w:val="000000" w:themeColor="text1"/>
        </w:rPr>
        <w:br w:type="page" w:clear="all"/>
      </w:r>
    </w:p>
    <w:p w:rsidR="00FA47A7" w:rsidRDefault="00383391">
      <w:pPr>
        <w:keepNext/>
        <w:keepLines/>
        <w:widowControl w:val="0"/>
        <w:ind w:firstLine="0"/>
        <w:contextualSpacing/>
        <w:jc w:val="center"/>
        <w:outlineLvl w:val="0"/>
        <w:rPr>
          <w:rFonts w:ascii="PT Astra Serif" w:eastAsia="Calibri" w:hAnsi="PT Astra Serif" w:cs="Times New Roman"/>
          <w:b/>
          <w:color w:val="000000" w:themeColor="text1"/>
          <w:szCs w:val="28"/>
          <w:lang w:eastAsia="x-none"/>
        </w:rPr>
      </w:pPr>
      <w:bookmarkStart w:id="2" w:name="_Toc226024666"/>
      <w:r>
        <w:rPr>
          <w:rFonts w:ascii="PT Astra Serif" w:eastAsia="Calibri" w:hAnsi="PT Astra Serif" w:cs="Times New Roman"/>
          <w:b/>
          <w:color w:val="000000" w:themeColor="text1"/>
          <w:szCs w:val="28"/>
          <w:lang w:eastAsia="x-none"/>
        </w:rPr>
        <w:lastRenderedPageBreak/>
        <w:t>ТРАНСПОРТНЫЙ КОМПЛЕКС И ДОРОЖНОЕ ХОЗЯЙСТВО</w:t>
      </w:r>
      <w:bookmarkEnd w:id="2"/>
    </w:p>
    <w:p w:rsidR="00FA47A7" w:rsidRDefault="00FA47A7">
      <w:pPr>
        <w:widowControl w:val="0"/>
        <w:rPr>
          <w:rFonts w:ascii="PT Astra Serif" w:hAnsi="PT Astra Serif"/>
          <w:szCs w:val="28"/>
        </w:rPr>
      </w:pP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Общий объём финансирования транспортной отрасли в 2025 году составил </w:t>
      </w:r>
      <w:r w:rsidRPr="00112B29">
        <w:rPr>
          <w:rFonts w:ascii="PT Astra Serif" w:eastAsia="Times New Roman" w:hAnsi="PT Astra Serif" w:cs="Times New Roman"/>
          <w:b/>
          <w:bCs/>
          <w:color w:val="000000"/>
          <w:szCs w:val="28"/>
          <w:shd w:val="clear" w:color="auto" w:fill="FFFFFF"/>
          <w:lang w:eastAsia="ru-RU"/>
        </w:rPr>
        <w:t>648,557</w:t>
      </w:r>
      <w:r w:rsidRPr="00112B29">
        <w:rPr>
          <w:rFonts w:ascii="PT Astra Serif" w:eastAsia="Times New Roman" w:hAnsi="PT Astra Serif" w:cs="Times New Roman"/>
          <w:color w:val="000000"/>
          <w:szCs w:val="28"/>
          <w:shd w:val="clear" w:color="auto" w:fill="FFFFFF"/>
          <w:lang w:eastAsia="ru-RU"/>
        </w:rPr>
        <w:t xml:space="preserve"> млн рублей, из которых </w:t>
      </w:r>
      <w:r w:rsidRPr="00112B29">
        <w:rPr>
          <w:rFonts w:ascii="PT Astra Serif" w:eastAsia="Times New Roman" w:hAnsi="PT Astra Serif" w:cs="Times New Roman"/>
          <w:b/>
          <w:bCs/>
          <w:color w:val="000000"/>
          <w:szCs w:val="28"/>
          <w:shd w:val="clear" w:color="auto" w:fill="FFFFFF"/>
          <w:lang w:eastAsia="ru-RU"/>
        </w:rPr>
        <w:t>647,461</w:t>
      </w:r>
      <w:r w:rsidRPr="00112B29">
        <w:rPr>
          <w:rFonts w:ascii="PT Astra Serif" w:eastAsia="Times New Roman" w:hAnsi="PT Astra Serif" w:cs="Times New Roman"/>
          <w:color w:val="000000"/>
          <w:szCs w:val="28"/>
          <w:shd w:val="clear" w:color="auto" w:fill="FFFFFF"/>
          <w:lang w:eastAsia="ru-RU"/>
        </w:rPr>
        <w:t xml:space="preserve"> млн рублей – средства областного бюджета</w:t>
      </w:r>
      <w:r w:rsidRPr="00112B29">
        <w:rPr>
          <w:rFonts w:ascii="PT Astra Serif" w:eastAsia="Times New Roman" w:hAnsi="PT Astra Serif" w:cs="Times New Roman"/>
          <w:b/>
          <w:bCs/>
          <w:color w:val="000000"/>
          <w:szCs w:val="28"/>
          <w:shd w:val="clear" w:color="auto" w:fill="FFFFFF"/>
          <w:lang w:eastAsia="ru-RU"/>
        </w:rPr>
        <w:t>, 1,096</w:t>
      </w:r>
      <w:r w:rsidRPr="00112B29">
        <w:rPr>
          <w:rFonts w:ascii="PT Astra Serif" w:eastAsia="Times New Roman" w:hAnsi="PT Astra Serif" w:cs="Times New Roman"/>
          <w:color w:val="000000"/>
          <w:szCs w:val="28"/>
          <w:shd w:val="clear" w:color="auto" w:fill="FFFFFF"/>
          <w:lang w:eastAsia="ru-RU"/>
        </w:rPr>
        <w:t xml:space="preserve"> млн рублей - средства федерального бюджета.</w:t>
      </w:r>
    </w:p>
    <w:p w:rsidR="00112B29" w:rsidRPr="00112B29" w:rsidRDefault="00112B29" w:rsidP="00112B29">
      <w:pPr>
        <w:widowControl w:val="0"/>
        <w:rPr>
          <w:rFonts w:ascii="PT Astra Serif" w:eastAsia="Calibri" w:hAnsi="PT Astra Serif" w:cs="Times New Roman"/>
          <w:color w:val="000000"/>
          <w:szCs w:val="28"/>
          <w:shd w:val="clear" w:color="auto" w:fill="FFFFFF"/>
        </w:rPr>
      </w:pPr>
      <w:r w:rsidRPr="00112B29">
        <w:rPr>
          <w:rFonts w:ascii="PT Astra Serif" w:eastAsia="Calibri" w:hAnsi="PT Astra Serif" w:cs="Times New Roman"/>
          <w:szCs w:val="28"/>
        </w:rPr>
        <w:t>Н</w:t>
      </w:r>
      <w:r w:rsidRPr="00112B29">
        <w:rPr>
          <w:rFonts w:ascii="PT Astra Serif" w:eastAsia="Calibri" w:hAnsi="PT Astra Serif" w:cs="Times New Roman"/>
          <w:color w:val="000000"/>
          <w:szCs w:val="28"/>
          <w:shd w:val="clear" w:color="auto" w:fill="FFFFFF"/>
        </w:rPr>
        <w:t xml:space="preserve">а развитие </w:t>
      </w:r>
      <w:r w:rsidRPr="00112B29">
        <w:rPr>
          <w:rFonts w:ascii="PT Astra Serif" w:eastAsia="Calibri" w:hAnsi="PT Astra Serif" w:cs="Times New Roman"/>
          <w:b/>
          <w:color w:val="000000"/>
          <w:szCs w:val="28"/>
          <w:shd w:val="clear" w:color="auto" w:fill="FFFFFF"/>
        </w:rPr>
        <w:t>внутренней экономики</w:t>
      </w:r>
      <w:r w:rsidRPr="00112B29">
        <w:rPr>
          <w:rFonts w:ascii="PT Astra Serif" w:eastAsia="Calibri" w:hAnsi="PT Astra Serif" w:cs="Times New Roman"/>
          <w:color w:val="000000"/>
          <w:szCs w:val="28"/>
          <w:shd w:val="clear" w:color="auto" w:fill="FFFFFF"/>
        </w:rPr>
        <w:t xml:space="preserve"> Ульяновской области существенное влияние оказывает развитие пассажирских перевозок </w:t>
      </w:r>
      <w:r w:rsidRPr="00112B29">
        <w:rPr>
          <w:rFonts w:ascii="PT Astra Serif" w:eastAsia="Calibri" w:hAnsi="PT Astra Serif" w:cs="Times New Roman"/>
          <w:b/>
          <w:color w:val="000000"/>
          <w:szCs w:val="28"/>
          <w:shd w:val="clear" w:color="auto" w:fill="FFFFFF"/>
        </w:rPr>
        <w:t>автомобильным</w:t>
      </w:r>
      <w:r w:rsidRPr="00112B29">
        <w:rPr>
          <w:rFonts w:ascii="PT Astra Serif" w:eastAsia="Calibri" w:hAnsi="PT Astra Serif" w:cs="Times New Roman"/>
          <w:color w:val="000000"/>
          <w:szCs w:val="28"/>
          <w:shd w:val="clear" w:color="auto" w:fill="FFFFFF"/>
        </w:rPr>
        <w:t xml:space="preserve"> транспортом.</w:t>
      </w:r>
    </w:p>
    <w:p w:rsidR="00112B29" w:rsidRPr="00112B29" w:rsidRDefault="00112B29" w:rsidP="00112B29">
      <w:pPr>
        <w:widowControl w:val="0"/>
        <w:shd w:val="clear" w:color="auto" w:fill="FFFFFF"/>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В целом по общественному автомобильному транспорту по данным «Ульяновскстат» пассажиропоток за январь-декабрь 2025 год составил более </w:t>
      </w:r>
      <w:r w:rsidRPr="00112B29">
        <w:rPr>
          <w:rFonts w:ascii="PT Astra Serif" w:eastAsia="Times New Roman" w:hAnsi="PT Astra Serif" w:cs="Times New Roman"/>
          <w:color w:val="000000"/>
          <w:szCs w:val="28"/>
          <w:shd w:val="clear" w:color="auto" w:fill="FFFFFF"/>
          <w:lang w:eastAsia="ru-RU"/>
        </w:rPr>
        <w:br/>
        <w:t>42 млн пассажиров, что на 13% меньше уровня 2024 года.</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Обеспечение жителей населенных пунктов транспортной доступностью с областным центром и другими культурными, промышленными, образовательными центрами нашего региона – одна из приоритетных задач Министерства транспорта Ульяновской области. </w:t>
      </w:r>
    </w:p>
    <w:p w:rsidR="00112B29" w:rsidRPr="00112B29" w:rsidRDefault="00112B29" w:rsidP="00112B29">
      <w:pPr>
        <w:widowControl w:val="0"/>
        <w:contextualSpacing/>
        <w:rPr>
          <w:rFonts w:ascii="PT Astra Serif" w:eastAsia="Calibri" w:hAnsi="PT Astra Serif" w:cs="Times New Roman"/>
          <w:bCs/>
          <w:szCs w:val="28"/>
        </w:rPr>
      </w:pPr>
      <w:r w:rsidRPr="00112B29">
        <w:rPr>
          <w:rFonts w:ascii="PT Astra Serif" w:eastAsia="Times New Roman" w:hAnsi="PT Astra Serif" w:cs="Times New Roman"/>
          <w:szCs w:val="28"/>
          <w:lang w:eastAsia="ru-RU"/>
        </w:rPr>
        <w:t xml:space="preserve">Для решения этой задачи </w:t>
      </w:r>
      <w:r w:rsidRPr="00112B29">
        <w:rPr>
          <w:rFonts w:ascii="PT Astra Serif" w:eastAsia="Calibri" w:hAnsi="PT Astra Serif" w:cs="Times New Roman"/>
          <w:szCs w:val="28"/>
        </w:rPr>
        <w:t xml:space="preserve">основным направлением нашей деятельности по-прежнему остается сохранение и развитие </w:t>
      </w:r>
      <w:r w:rsidRPr="00112B29">
        <w:rPr>
          <w:rFonts w:ascii="PT Astra Serif" w:eastAsia="Calibri" w:hAnsi="PT Astra Serif" w:cs="Times New Roman"/>
          <w:b/>
          <w:szCs w:val="28"/>
        </w:rPr>
        <w:t>государственных</w:t>
      </w:r>
      <w:r w:rsidRPr="00112B29">
        <w:rPr>
          <w:rFonts w:ascii="PT Astra Serif" w:eastAsia="Calibri" w:hAnsi="PT Astra Serif" w:cs="Times New Roman"/>
          <w:szCs w:val="28"/>
        </w:rPr>
        <w:t xml:space="preserve"> автотранспортных предприятий, которым ежегодно предоставляются меры государственной поддержки для обслуживания </w:t>
      </w:r>
      <w:r w:rsidRPr="00112B29">
        <w:rPr>
          <w:rFonts w:ascii="PT Astra Serif" w:eastAsia="Calibri" w:hAnsi="PT Astra Serif" w:cs="Times New Roman"/>
          <w:bCs/>
          <w:szCs w:val="28"/>
        </w:rPr>
        <w:t>социально-значимых маршрутов.</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В 2025 году общий объем финансирования из областного бюджета, доведенного автотранспортным предприятиям, </w:t>
      </w:r>
      <w:r w:rsidRPr="00112B29">
        <w:rPr>
          <w:rFonts w:ascii="PT Astra Serif" w:eastAsia="Times New Roman" w:hAnsi="PT Astra Serif" w:cs="Times New Roman"/>
          <w:szCs w:val="28"/>
          <w:shd w:val="clear" w:color="auto" w:fill="FFFFFF"/>
          <w:lang w:eastAsia="ru-RU"/>
        </w:rPr>
        <w:t xml:space="preserve">составил </w:t>
      </w:r>
      <w:r w:rsidRPr="00112B29">
        <w:rPr>
          <w:rFonts w:ascii="PT Astra Serif" w:eastAsia="Times New Roman" w:hAnsi="PT Astra Serif" w:cs="Times New Roman"/>
          <w:b/>
          <w:bCs/>
          <w:szCs w:val="28"/>
          <w:shd w:val="clear" w:color="auto" w:fill="FFFFFF"/>
          <w:lang w:eastAsia="ru-RU"/>
        </w:rPr>
        <w:t>405,5 млн рублей</w:t>
      </w:r>
      <w:r w:rsidRPr="00112B29">
        <w:rPr>
          <w:rFonts w:ascii="PT Astra Serif" w:eastAsia="Times New Roman" w:hAnsi="PT Astra Serif" w:cs="Times New Roman"/>
          <w:szCs w:val="28"/>
          <w:shd w:val="clear" w:color="auto" w:fill="FFFFFF"/>
          <w:lang w:eastAsia="ru-RU"/>
        </w:rPr>
        <w:t xml:space="preserve">, </w:t>
      </w:r>
      <w:r w:rsidRPr="00112B29">
        <w:rPr>
          <w:rFonts w:ascii="PT Astra Serif" w:eastAsia="Times New Roman" w:hAnsi="PT Astra Serif" w:cs="Times New Roman"/>
          <w:szCs w:val="28"/>
          <w:shd w:val="clear" w:color="auto" w:fill="FFFFFF"/>
          <w:lang w:eastAsia="ru-RU"/>
        </w:rPr>
        <w:br/>
      </w:r>
      <w:r w:rsidRPr="00112B29">
        <w:rPr>
          <w:rFonts w:ascii="PT Astra Serif" w:eastAsia="Times New Roman" w:hAnsi="PT Astra Serif" w:cs="Times New Roman"/>
          <w:color w:val="000000"/>
          <w:szCs w:val="28"/>
          <w:shd w:val="clear" w:color="auto" w:fill="FFFFFF"/>
          <w:lang w:eastAsia="ru-RU"/>
        </w:rPr>
        <w:t>и главная задача в текущем году, - продолжить оказывать финансовую помощь в целях обеспечения бесперебойного транспортного обслуживания.</w:t>
      </w:r>
    </w:p>
    <w:p w:rsidR="00112B29" w:rsidRPr="00112B29" w:rsidRDefault="00112B29" w:rsidP="00112B29">
      <w:pPr>
        <w:widowControl w:val="0"/>
        <w:rPr>
          <w:rFonts w:ascii="PT Astra Serif" w:eastAsia="Times New Roman" w:hAnsi="PT Astra Serif" w:cs="Times New Roman"/>
          <w:szCs w:val="28"/>
          <w:shd w:val="clear" w:color="auto" w:fill="FFFFFF"/>
          <w:lang w:eastAsia="ru-RU"/>
        </w:rPr>
      </w:pPr>
      <w:r w:rsidRPr="00112B29">
        <w:rPr>
          <w:rFonts w:ascii="PT Astra Serif" w:eastAsia="Times New Roman" w:hAnsi="PT Astra Serif" w:cs="Times New Roman"/>
          <w:szCs w:val="28"/>
          <w:shd w:val="clear" w:color="auto" w:fill="FFFFFF"/>
          <w:lang w:eastAsia="ru-RU"/>
        </w:rPr>
        <w:t xml:space="preserve">Для организации транспортного обслуживания населения на контрактной основе в 20 муниципальных образованиях объём субсидий из регионального бюджета составил - </w:t>
      </w:r>
      <w:r w:rsidRPr="00112B29">
        <w:rPr>
          <w:rFonts w:ascii="PT Astra Serif" w:eastAsia="Times New Roman" w:hAnsi="PT Astra Serif" w:cs="Times New Roman"/>
          <w:b/>
          <w:szCs w:val="28"/>
          <w:shd w:val="clear" w:color="auto" w:fill="FFFFFF"/>
          <w:lang w:eastAsia="ru-RU"/>
        </w:rPr>
        <w:t>97,4</w:t>
      </w:r>
      <w:r w:rsidRPr="00112B29">
        <w:rPr>
          <w:rFonts w:ascii="PT Astra Serif" w:eastAsia="Times New Roman" w:hAnsi="PT Astra Serif" w:cs="Times New Roman"/>
          <w:szCs w:val="28"/>
          <w:shd w:val="clear" w:color="auto" w:fill="FFFFFF"/>
          <w:lang w:eastAsia="ru-RU"/>
        </w:rPr>
        <w:t xml:space="preserve"> млн рублей, что более чем в 2 раза превышает объем 2022 года.</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szCs w:val="28"/>
          <w:shd w:val="clear" w:color="auto" w:fill="FFFFFF"/>
          <w:lang w:eastAsia="ru-RU"/>
        </w:rPr>
        <w:t xml:space="preserve">Таким образом, переход на контрактную систему транспортной работы позволил на сегодняшний день организовать </w:t>
      </w:r>
      <w:r w:rsidRPr="00112B29">
        <w:rPr>
          <w:rFonts w:ascii="PT Astra Serif" w:eastAsia="Times New Roman" w:hAnsi="PT Astra Serif" w:cs="Times New Roman"/>
          <w:b/>
          <w:bCs/>
          <w:szCs w:val="28"/>
          <w:shd w:val="clear" w:color="auto" w:fill="FFFFFF"/>
          <w:lang w:eastAsia="ru-RU"/>
        </w:rPr>
        <w:t>155</w:t>
      </w:r>
      <w:r w:rsidRPr="00112B29">
        <w:rPr>
          <w:rFonts w:ascii="PT Astra Serif" w:eastAsia="Times New Roman" w:hAnsi="PT Astra Serif" w:cs="Times New Roman"/>
          <w:szCs w:val="28"/>
          <w:shd w:val="clear" w:color="auto" w:fill="FFFFFF"/>
          <w:lang w:eastAsia="ru-RU"/>
        </w:rPr>
        <w:t xml:space="preserve"> муниципальных маршрута </w:t>
      </w:r>
      <w:r w:rsidRPr="00112B29">
        <w:rPr>
          <w:rFonts w:ascii="PT Astra Serif" w:eastAsia="Times New Roman" w:hAnsi="PT Astra Serif" w:cs="Times New Roman"/>
          <w:color w:val="000000"/>
          <w:szCs w:val="28"/>
          <w:shd w:val="clear" w:color="auto" w:fill="FFFFFF"/>
          <w:lang w:eastAsia="ru-RU"/>
        </w:rPr>
        <w:br/>
        <w:t>в г. Ульяновске, г. Димитровграде, г. Новоульяновске, Барышском, Вешкаймском, Инзенском, Карсунском, Кузоватовском, Мелекесском, Николаевском, Новомалыклинском, Новоспасском, Павловском, Радищевском, Сенгилеевском, Майнском, Старомайнском, Сурском, Тереньгульском и Ульяновском районах.</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Восстановление и развитие внутрирайонной сети позволило обеспечить сельское население автобусным сообщением из населённых пунктов до социально-значимых объектов в районных центрах. </w:t>
      </w:r>
    </w:p>
    <w:p w:rsidR="00112B29" w:rsidRPr="00112B29" w:rsidRDefault="00112B29" w:rsidP="00112B29">
      <w:pPr>
        <w:widowControl w:val="0"/>
        <w:rPr>
          <w:rFonts w:ascii="PT Astra Serif" w:eastAsia="Times New Roman" w:hAnsi="PT Astra Serif" w:cs="Times New Roman"/>
          <w:b/>
          <w:bCs/>
          <w:szCs w:val="28"/>
          <w:shd w:val="clear" w:color="auto" w:fill="FFFFFF"/>
          <w:lang w:eastAsia="ru-RU"/>
        </w:rPr>
      </w:pPr>
      <w:r w:rsidRPr="00112B29">
        <w:rPr>
          <w:rFonts w:ascii="PT Astra Serif" w:eastAsia="Times New Roman" w:hAnsi="PT Astra Serif" w:cs="Times New Roman"/>
          <w:szCs w:val="28"/>
          <w:shd w:val="clear" w:color="auto" w:fill="FFFFFF"/>
          <w:lang w:eastAsia="ru-RU"/>
        </w:rPr>
        <w:t xml:space="preserve">В настоящее время по государственным контрактам организованы перевозки по 64 межмуниципальным маршрутам. Общая сумма заключенных государственных контрактов на 2025 год составляет </w:t>
      </w:r>
      <w:r w:rsidRPr="00112B29">
        <w:rPr>
          <w:rFonts w:ascii="PT Astra Serif" w:eastAsia="Times New Roman" w:hAnsi="PT Astra Serif" w:cs="Times New Roman"/>
          <w:b/>
          <w:szCs w:val="28"/>
          <w:shd w:val="clear" w:color="auto" w:fill="FFFFFF"/>
          <w:lang w:eastAsia="ru-RU"/>
        </w:rPr>
        <w:t>174,9</w:t>
      </w:r>
      <w:r w:rsidRPr="00112B29">
        <w:rPr>
          <w:rFonts w:ascii="PT Astra Serif" w:eastAsia="Times New Roman" w:hAnsi="PT Astra Serif" w:cs="Times New Roman"/>
          <w:szCs w:val="28"/>
          <w:shd w:val="clear" w:color="auto" w:fill="FFFFFF"/>
          <w:lang w:eastAsia="ru-RU"/>
        </w:rPr>
        <w:t xml:space="preserve"> </w:t>
      </w:r>
      <w:r w:rsidRPr="00112B29">
        <w:rPr>
          <w:rFonts w:ascii="PT Astra Serif" w:eastAsia="Times New Roman" w:hAnsi="PT Astra Serif" w:cs="Times New Roman"/>
          <w:b/>
          <w:bCs/>
          <w:szCs w:val="28"/>
          <w:shd w:val="clear" w:color="auto" w:fill="FFFFFF"/>
          <w:lang w:eastAsia="ru-RU"/>
        </w:rPr>
        <w:t>млн рублей.</w:t>
      </w:r>
    </w:p>
    <w:p w:rsidR="00112B29" w:rsidRPr="00112B29" w:rsidRDefault="00112B29" w:rsidP="00112B29">
      <w:pPr>
        <w:widowControl w:val="0"/>
        <w:rPr>
          <w:rFonts w:ascii="PT Astra Serif" w:eastAsia="Times New Roman" w:hAnsi="PT Astra Serif" w:cs="Times New Roman"/>
          <w:szCs w:val="28"/>
          <w:shd w:val="clear" w:color="auto" w:fill="FFFFFF"/>
          <w:lang w:eastAsia="ru-RU"/>
        </w:rPr>
      </w:pPr>
      <w:r w:rsidRPr="00112B29">
        <w:rPr>
          <w:rFonts w:ascii="PT Astra Serif" w:eastAsia="Times New Roman" w:hAnsi="PT Astra Serif" w:cs="Times New Roman"/>
          <w:szCs w:val="28"/>
          <w:shd w:val="clear" w:color="auto" w:fill="FFFFFF"/>
          <w:lang w:eastAsia="ru-RU"/>
        </w:rPr>
        <w:t>В 2026 году планируется заключить государственные контракты еще по 20 межмуниципальным садоводческим маршрутам.</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Реализация данной задачи позволит значительно усилить контроль за перевозчиками и планировать транспортное обслуживание в населённых </w:t>
      </w:r>
      <w:r w:rsidRPr="00112B29">
        <w:rPr>
          <w:rFonts w:ascii="PT Astra Serif" w:eastAsia="Times New Roman" w:hAnsi="PT Astra Serif" w:cs="Times New Roman"/>
          <w:color w:val="000000"/>
          <w:szCs w:val="28"/>
          <w:shd w:val="clear" w:color="auto" w:fill="FFFFFF"/>
          <w:lang w:eastAsia="ru-RU"/>
        </w:rPr>
        <w:lastRenderedPageBreak/>
        <w:t xml:space="preserve">пунктах. </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Не менее важной задачей Министерства транспорта Ульяновской области остается поэтапное обновление подвижного состава общественного транспорта общего пользования. </w:t>
      </w:r>
    </w:p>
    <w:p w:rsidR="00112B29" w:rsidRPr="00112B29" w:rsidRDefault="00112B29" w:rsidP="00112B29">
      <w:pPr>
        <w:widowControl w:val="0"/>
        <w:rPr>
          <w:rFonts w:ascii="PT Astra Serif" w:eastAsia="Times New Roman" w:hAnsi="PT Astra Serif" w:cs="Times New Roman"/>
          <w:szCs w:val="28"/>
          <w:shd w:val="clear" w:color="auto" w:fill="FFFFFF"/>
          <w:lang w:eastAsia="ru-RU"/>
        </w:rPr>
      </w:pPr>
      <w:r w:rsidRPr="00112B29">
        <w:rPr>
          <w:rFonts w:ascii="PT Astra Serif" w:eastAsia="Times New Roman" w:hAnsi="PT Astra Serif" w:cs="Times New Roman"/>
          <w:szCs w:val="28"/>
          <w:shd w:val="clear" w:color="auto" w:fill="FFFFFF"/>
          <w:lang w:eastAsia="ru-RU"/>
        </w:rPr>
        <w:t>За сч</w:t>
      </w:r>
      <w:r w:rsidR="00D3714A">
        <w:rPr>
          <w:rFonts w:ascii="PT Astra Serif" w:eastAsia="Times New Roman" w:hAnsi="PT Astra Serif" w:cs="Times New Roman"/>
          <w:szCs w:val="28"/>
          <w:shd w:val="clear" w:color="auto" w:fill="FFFFFF"/>
          <w:lang w:eastAsia="ru-RU"/>
        </w:rPr>
        <w:t>ё</w:t>
      </w:r>
      <w:r w:rsidRPr="00112B29">
        <w:rPr>
          <w:rFonts w:ascii="PT Astra Serif" w:eastAsia="Times New Roman" w:hAnsi="PT Astra Serif" w:cs="Times New Roman"/>
          <w:szCs w:val="28"/>
          <w:shd w:val="clear" w:color="auto" w:fill="FFFFFF"/>
          <w:lang w:eastAsia="ru-RU"/>
        </w:rPr>
        <w:t xml:space="preserve">т собственных средств государственными и коммерческими перевозчиками в 2025 году приобретено </w:t>
      </w:r>
      <w:r w:rsidRPr="00112B29">
        <w:rPr>
          <w:rFonts w:ascii="PT Astra Serif" w:eastAsia="Times New Roman" w:hAnsi="PT Astra Serif" w:cs="Times New Roman"/>
          <w:b/>
          <w:szCs w:val="28"/>
          <w:shd w:val="clear" w:color="auto" w:fill="FFFFFF"/>
          <w:lang w:eastAsia="ru-RU"/>
        </w:rPr>
        <w:t>11</w:t>
      </w:r>
      <w:r w:rsidRPr="00112B29">
        <w:rPr>
          <w:rFonts w:ascii="PT Astra Serif" w:eastAsia="Times New Roman" w:hAnsi="PT Astra Serif" w:cs="Times New Roman"/>
          <w:szCs w:val="28"/>
          <w:shd w:val="clear" w:color="auto" w:fill="FFFFFF"/>
          <w:lang w:eastAsia="ru-RU"/>
        </w:rPr>
        <w:t xml:space="preserve"> </w:t>
      </w:r>
      <w:r w:rsidRPr="00112B29">
        <w:rPr>
          <w:rFonts w:ascii="PT Astra Serif" w:eastAsia="Times New Roman" w:hAnsi="PT Astra Serif" w:cs="Times New Roman"/>
          <w:b/>
          <w:bCs/>
          <w:szCs w:val="28"/>
          <w:shd w:val="clear" w:color="auto" w:fill="FFFFFF"/>
          <w:lang w:eastAsia="ru-RU"/>
        </w:rPr>
        <w:t>новых автобусов малого класса</w:t>
      </w:r>
      <w:r w:rsidRPr="00112B29">
        <w:rPr>
          <w:rFonts w:ascii="PT Astra Serif" w:eastAsia="Times New Roman" w:hAnsi="PT Astra Serif" w:cs="Times New Roman"/>
          <w:szCs w:val="28"/>
          <w:shd w:val="clear" w:color="auto" w:fill="FFFFFF"/>
          <w:lang w:eastAsia="ru-RU"/>
        </w:rPr>
        <w:t xml:space="preserve"> для обслуживания 5 муниципальных образований региона (Сенгилеевское, Инзенское, Майнское, Радищевское и г. Димитровград).</w:t>
      </w:r>
    </w:p>
    <w:p w:rsidR="00112B29" w:rsidRPr="00112B29" w:rsidRDefault="00112B29" w:rsidP="00112B29">
      <w:pPr>
        <w:widowControl w:val="0"/>
        <w:rPr>
          <w:rFonts w:ascii="PT Astra Serif" w:eastAsia="Times New Roman" w:hAnsi="PT Astra Serif" w:cs="Times New Roman"/>
          <w:szCs w:val="28"/>
          <w:shd w:val="clear" w:color="auto" w:fill="FFFFFF"/>
          <w:lang w:eastAsia="ru-RU"/>
        </w:rPr>
      </w:pPr>
      <w:r w:rsidRPr="00112B29">
        <w:rPr>
          <w:rFonts w:ascii="PT Astra Serif" w:eastAsia="Times New Roman" w:hAnsi="PT Astra Serif" w:cs="Times New Roman"/>
          <w:szCs w:val="28"/>
          <w:shd w:val="clear" w:color="auto" w:fill="FFFFFF"/>
          <w:lang w:eastAsia="ru-RU"/>
        </w:rPr>
        <w:t xml:space="preserve">В 2026 году регион участвует в федеральном проекте «Развитие общественного транспорта» национального проекта «Инфраструктура для жизни». В ближайшие 6 лет планируем приобрести порядка 300 единиц автобусного парка общественного пассажирского транспорта. Мы направили в федеральный центр нашу потребность. Прорабатываем механизмы </w:t>
      </w:r>
      <w:r w:rsidRPr="00112B29">
        <w:rPr>
          <w:rFonts w:ascii="PT Astra Serif" w:eastAsia="Times New Roman" w:hAnsi="PT Astra Serif" w:cs="Times New Roman"/>
          <w:szCs w:val="28"/>
          <w:shd w:val="clear" w:color="auto" w:fill="FFFFFF"/>
          <w:lang w:eastAsia="ru-RU"/>
        </w:rPr>
        <w:br/>
        <w:t>и источники финансирования закупки. В 2026 году планируется приобрести не менее 10 единиц автобусов большого класса с привлечением казначейских кредитов для транспортного обслуживания населения в г. Ульяновске.</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b/>
          <w:bCs/>
          <w:color w:val="000000"/>
          <w:szCs w:val="28"/>
          <w:u w:val="single"/>
          <w:shd w:val="clear" w:color="auto" w:fill="FFFFFF"/>
          <w:lang w:eastAsia="ru-RU"/>
        </w:rPr>
        <w:t>В сфере воздушного транспорта</w:t>
      </w:r>
      <w:r w:rsidRPr="00112B29">
        <w:rPr>
          <w:rFonts w:ascii="PT Astra Serif" w:eastAsia="Times New Roman" w:hAnsi="PT Astra Serif" w:cs="Times New Roman"/>
          <w:color w:val="000000"/>
          <w:szCs w:val="28"/>
          <w:shd w:val="clear" w:color="auto" w:fill="FFFFFF"/>
          <w:lang w:eastAsia="ru-RU"/>
        </w:rPr>
        <w:t xml:space="preserve"> наблюдается снижение показателей, обусловленное введением режимов «беспилотная опасность», «Ковер», </w:t>
      </w:r>
      <w:r w:rsidRPr="00112B29">
        <w:rPr>
          <w:rFonts w:ascii="PT Astra Serif" w:eastAsia="Times New Roman" w:hAnsi="PT Astra Serif" w:cs="Times New Roman"/>
          <w:color w:val="000000"/>
          <w:szCs w:val="28"/>
          <w:shd w:val="clear" w:color="auto" w:fill="FFFFFF"/>
          <w:lang w:eastAsia="ru-RU"/>
        </w:rPr>
        <w:br/>
        <w:t>а также плохими погодными условиями, в связи с чем пришлось столкнуться с частой отменой рейсов.</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В 2025 году через аэропорт перевезено 634,0 тыс. пассажиров, что на 6,2% меньше, чем за аналогичный период 2024 года (675,6 тыс. пассажиров). 2024 год стал пиковым по уровню пассажиропотока с Советского периода.</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bookmarkStart w:id="3" w:name="_Hlk187317599"/>
      <w:r w:rsidRPr="00112B29">
        <w:rPr>
          <w:rFonts w:ascii="PT Astra Serif" w:eastAsia="Times New Roman" w:hAnsi="PT Astra Serif" w:cs="Times New Roman"/>
          <w:color w:val="000000"/>
          <w:szCs w:val="28"/>
          <w:shd w:val="clear" w:color="auto" w:fill="FFFFFF"/>
          <w:lang w:eastAsia="ru-RU"/>
        </w:rPr>
        <w:t xml:space="preserve">Вместе с тем имеются и положительные моменты. С 01.06.2025 года </w:t>
      </w:r>
      <w:bookmarkEnd w:id="3"/>
      <w:r w:rsidRPr="00112B29">
        <w:rPr>
          <w:rFonts w:ascii="PT Astra Serif" w:eastAsia="Times New Roman" w:hAnsi="PT Astra Serif" w:cs="Times New Roman"/>
          <w:color w:val="000000"/>
          <w:szCs w:val="28"/>
          <w:shd w:val="clear" w:color="auto" w:fill="FFFFFF"/>
          <w:lang w:eastAsia="ru-RU"/>
        </w:rPr>
        <w:t>были организованы рейсы «Череповец – Ульяновск», выполняемые авиакомпанией «Северсталь» с последующим перелётом в Махачкалу</w:t>
      </w:r>
      <w:r w:rsidRPr="00112B29">
        <w:rPr>
          <w:rFonts w:ascii="PT Astra Serif" w:eastAsia="Calibri" w:hAnsi="PT Astra Serif" w:cs="Times New Roman"/>
          <w:szCs w:val="28"/>
        </w:rPr>
        <w:t>.</w:t>
      </w:r>
      <w:r w:rsidR="009D4E69">
        <w:rPr>
          <w:rFonts w:ascii="PT Astra Serif" w:eastAsia="Calibri" w:hAnsi="PT Astra Serif" w:cs="Times New Roman"/>
          <w:szCs w:val="28"/>
        </w:rPr>
        <w:t xml:space="preserve"> </w:t>
      </w:r>
      <w:r w:rsidRPr="00112B29">
        <w:rPr>
          <w:rFonts w:ascii="PT Astra Serif" w:eastAsia="Times New Roman" w:hAnsi="PT Astra Serif" w:cs="Times New Roman"/>
          <w:color w:val="000000"/>
          <w:szCs w:val="28"/>
          <w:shd w:val="clear" w:color="auto" w:fill="FFFFFF"/>
          <w:lang w:eastAsia="ru-RU"/>
        </w:rPr>
        <w:t>Также рейсы выполнялись в Москву, Санкт-Петербург, Сочи, Новосибирск, Екатеринбург, Минеральные Воды, Минск.</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Авиакомпаниями Аэрофлот, Россия, Победа, Сибирь, Ред Вингс, Азимут, Северсталь, Северный ветер, ежедневно выполнялось до 10-и рейсов.</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В прошедшем году международный аэропорт Ульяновск (Баратаевка) имени Н.М. Карамзина вошёл в федеральный проект «Развитие опорной сети аэродромов» благодаря чему, в 2026 году будет капитально отремонтирован перрон аэропорта, который ранее был не пригоден к использованию. Это позволит с 2027 года принимать большее количество воздушных судов </w:t>
      </w:r>
      <w:r w:rsidRPr="00112B29">
        <w:rPr>
          <w:rFonts w:ascii="PT Astra Serif" w:eastAsia="Times New Roman" w:hAnsi="PT Astra Serif" w:cs="Times New Roman"/>
          <w:color w:val="000000"/>
          <w:szCs w:val="28"/>
          <w:shd w:val="clear" w:color="auto" w:fill="FFFFFF"/>
          <w:lang w:eastAsia="ru-RU"/>
        </w:rPr>
        <w:br/>
        <w:t>и организовать новые воздушные сообщения.</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С 19 июня 2026 года дополнительно к выполняемым рейсам авиакомпании «НордВинд», </w:t>
      </w:r>
      <w:bookmarkStart w:id="4" w:name="_Hlk221889616"/>
      <w:r w:rsidRPr="00112B29">
        <w:rPr>
          <w:rFonts w:ascii="PT Astra Serif" w:eastAsia="Times New Roman" w:hAnsi="PT Astra Serif" w:cs="Times New Roman"/>
          <w:color w:val="000000"/>
          <w:szCs w:val="28"/>
          <w:shd w:val="clear" w:color="auto" w:fill="FFFFFF"/>
          <w:lang w:eastAsia="ru-RU"/>
        </w:rPr>
        <w:t xml:space="preserve">авиакомпания «Победа» </w:t>
      </w:r>
      <w:bookmarkEnd w:id="4"/>
      <w:r w:rsidRPr="00112B29">
        <w:rPr>
          <w:rFonts w:ascii="PT Astra Serif" w:eastAsia="Times New Roman" w:hAnsi="PT Astra Serif" w:cs="Times New Roman"/>
          <w:color w:val="000000"/>
          <w:szCs w:val="28"/>
          <w:shd w:val="clear" w:color="auto" w:fill="FFFFFF"/>
          <w:lang w:eastAsia="ru-RU"/>
        </w:rPr>
        <w:t xml:space="preserve">открывает рейсы </w:t>
      </w:r>
      <w:r w:rsidRPr="00112B29">
        <w:rPr>
          <w:rFonts w:ascii="PT Astra Serif" w:eastAsia="Times New Roman" w:hAnsi="PT Astra Serif" w:cs="Times New Roman"/>
          <w:color w:val="000000"/>
          <w:szCs w:val="28"/>
          <w:shd w:val="clear" w:color="auto" w:fill="FFFFFF"/>
          <w:lang w:eastAsia="ru-RU"/>
        </w:rPr>
        <w:br/>
        <w:t>в г. Сочи по понедельникам, четвергам, субботам, что увеличит возможности полётов населения Ульяновской области на Юг страны.</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С 01 июня авиакомпания «Победа» переходит на ежедневные рейсы </w:t>
      </w:r>
      <w:r>
        <w:rPr>
          <w:rFonts w:ascii="PT Astra Serif" w:eastAsia="Times New Roman" w:hAnsi="PT Astra Serif" w:cs="Times New Roman"/>
          <w:color w:val="000000"/>
          <w:szCs w:val="28"/>
          <w:shd w:val="clear" w:color="auto" w:fill="FFFFFF"/>
          <w:lang w:eastAsia="ru-RU"/>
        </w:rPr>
        <w:br/>
      </w:r>
      <w:r w:rsidRPr="00112B29">
        <w:rPr>
          <w:rFonts w:ascii="PT Astra Serif" w:eastAsia="Times New Roman" w:hAnsi="PT Astra Serif" w:cs="Times New Roman"/>
          <w:color w:val="000000"/>
          <w:szCs w:val="28"/>
          <w:shd w:val="clear" w:color="auto" w:fill="FFFFFF"/>
          <w:lang w:eastAsia="ru-RU"/>
        </w:rPr>
        <w:t>в неделю по направлению «Ульяновск – Санкт Петербург» (в настоящее время 4 рейса в неделю).</w:t>
      </w:r>
    </w:p>
    <w:p w:rsidR="009D4E69" w:rsidRPr="00112B29" w:rsidRDefault="00112B29" w:rsidP="009D4E69">
      <w:pPr>
        <w:widowControl w:val="0"/>
        <w:rPr>
          <w:rFonts w:ascii="PT Astra Serif" w:eastAsia="Times New Roman" w:hAnsi="PT Astra Serif" w:cs="Times New Roman"/>
          <w:szCs w:val="28"/>
          <w:lang w:eastAsia="ru-RU"/>
        </w:rPr>
      </w:pPr>
      <w:r w:rsidRPr="00112B29">
        <w:rPr>
          <w:rFonts w:ascii="PT Astra Serif" w:eastAsia="Times New Roman" w:hAnsi="PT Astra Serif" w:cs="Calibri"/>
          <w:szCs w:val="28"/>
          <w:lang w:eastAsia="ru-RU"/>
        </w:rPr>
        <w:t>С 29 апреля запланировано открыть чартерные туристические авиарейсы в Анталью (Турция).</w:t>
      </w:r>
      <w:r w:rsidR="009D4E69">
        <w:rPr>
          <w:rFonts w:ascii="PT Astra Serif" w:eastAsia="Times New Roman" w:hAnsi="PT Astra Serif" w:cs="Calibri"/>
          <w:szCs w:val="28"/>
          <w:lang w:eastAsia="ru-RU"/>
        </w:rPr>
        <w:t xml:space="preserve"> </w:t>
      </w:r>
      <w:r w:rsidR="009D4E69" w:rsidRPr="009D4E69">
        <w:rPr>
          <w:rFonts w:ascii="PT Astra Serif" w:eastAsia="Times New Roman" w:hAnsi="PT Astra Serif" w:cs="Calibri"/>
          <w:szCs w:val="28"/>
          <w:lang w:eastAsia="ru-RU"/>
        </w:rPr>
        <w:t xml:space="preserve">В проработке возможность организовать </w:t>
      </w:r>
      <w:r w:rsidR="009D4E69" w:rsidRPr="009D4E69">
        <w:rPr>
          <w:rFonts w:ascii="PT Astra Serif" w:eastAsia="Times New Roman" w:hAnsi="PT Astra Serif" w:cs="Calibri"/>
          <w:szCs w:val="28"/>
          <w:lang w:eastAsia="ru-RU"/>
        </w:rPr>
        <w:lastRenderedPageBreak/>
        <w:t>рейсы в Махачкалу и возобновить Минеральные воды.</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b/>
          <w:color w:val="000000"/>
          <w:szCs w:val="28"/>
          <w:u w:val="single"/>
          <w:shd w:val="clear" w:color="auto" w:fill="FFFFFF"/>
          <w:lang w:eastAsia="ru-RU"/>
        </w:rPr>
        <w:t>Железнодорожный транспорт</w:t>
      </w:r>
      <w:bookmarkStart w:id="5" w:name="_Hlk187317688"/>
      <w:r w:rsidRPr="00112B29">
        <w:rPr>
          <w:rFonts w:ascii="PT Astra Serif" w:eastAsia="Times New Roman" w:hAnsi="PT Astra Serif" w:cs="Times New Roman"/>
          <w:b/>
          <w:color w:val="000000"/>
          <w:szCs w:val="28"/>
          <w:u w:val="single"/>
          <w:shd w:val="clear" w:color="auto" w:fill="FFFFFF"/>
          <w:lang w:eastAsia="ru-RU"/>
        </w:rPr>
        <w:t xml:space="preserve"> </w:t>
      </w:r>
      <w:r w:rsidRPr="00D3714A">
        <w:rPr>
          <w:rFonts w:ascii="PT Astra Serif" w:eastAsia="Times New Roman" w:hAnsi="PT Astra Serif" w:cs="Times New Roman"/>
          <w:color w:val="000000"/>
          <w:szCs w:val="28"/>
          <w:shd w:val="clear" w:color="auto" w:fill="FFFFFF"/>
          <w:lang w:eastAsia="ru-RU"/>
        </w:rPr>
        <w:t>в</w:t>
      </w:r>
      <w:r w:rsidRPr="00112B29">
        <w:rPr>
          <w:rFonts w:ascii="PT Astra Serif" w:eastAsia="Times New Roman" w:hAnsi="PT Astra Serif" w:cs="Times New Roman"/>
          <w:color w:val="000000"/>
          <w:szCs w:val="28"/>
          <w:shd w:val="clear" w:color="auto" w:fill="FFFFFF"/>
          <w:lang w:eastAsia="ru-RU"/>
        </w:rPr>
        <w:t xml:space="preserve"> 2025 году показал стабильность, пассажирские перевозки осуществлялись 14-ю пригородными поездами от Ульяновска до Инзы, Димитровграда, Казани, от Инзы до Сызрани, от Кузнецка до Сызрани через Ульяновскую область. </w:t>
      </w:r>
    </w:p>
    <w:bookmarkEnd w:id="5"/>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За 12 месяцев 2025 года по всем пригородным направлениям перевезено 422 тыс. пассажиров, что соответствует значению аналогичного показателя 2024 года.</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b/>
          <w:color w:val="000000"/>
          <w:szCs w:val="28"/>
          <w:u w:val="single"/>
          <w:shd w:val="clear" w:color="auto" w:fill="FFFFFF"/>
          <w:lang w:eastAsia="ru-RU"/>
        </w:rPr>
        <w:t xml:space="preserve">Водный транспорт работал </w:t>
      </w:r>
      <w:r w:rsidRPr="00112B29">
        <w:rPr>
          <w:rFonts w:ascii="PT Astra Serif" w:eastAsia="Times New Roman" w:hAnsi="PT Astra Serif" w:cs="Times New Roman"/>
          <w:szCs w:val="28"/>
          <w:lang w:eastAsia="ru-RU"/>
        </w:rPr>
        <w:t>по реке Волга</w:t>
      </w:r>
      <w:r w:rsidRPr="00112B29">
        <w:rPr>
          <w:rFonts w:ascii="PT Astra Serif" w:eastAsia="Times New Roman" w:hAnsi="PT Astra Serif" w:cs="Times New Roman"/>
          <w:bCs/>
          <w:color w:val="000000"/>
          <w:szCs w:val="28"/>
          <w:shd w:val="clear" w:color="auto" w:fill="FFFFFF"/>
          <w:lang w:eastAsia="ru-RU"/>
        </w:rPr>
        <w:t xml:space="preserve"> в навигацию прошедшего года с</w:t>
      </w:r>
      <w:r w:rsidRPr="00112B29">
        <w:rPr>
          <w:rFonts w:ascii="PT Astra Serif" w:eastAsia="Times New Roman" w:hAnsi="PT Astra Serif" w:cs="Times New Roman"/>
          <w:bCs/>
          <w:szCs w:val="28"/>
          <w:lang w:eastAsia="ru-RU"/>
        </w:rPr>
        <w:t xml:space="preserve"> 1</w:t>
      </w:r>
      <w:r w:rsidRPr="00112B29">
        <w:rPr>
          <w:rFonts w:ascii="PT Astra Serif" w:eastAsia="Times New Roman" w:hAnsi="PT Astra Serif" w:cs="Times New Roman"/>
          <w:szCs w:val="28"/>
          <w:lang w:eastAsia="ru-RU"/>
        </w:rPr>
        <w:t xml:space="preserve"> мая по 01 октября. </w:t>
      </w:r>
    </w:p>
    <w:p w:rsidR="00112B29" w:rsidRPr="00112B29" w:rsidRDefault="00112B29" w:rsidP="00112B29">
      <w:pPr>
        <w:widowControl w:val="0"/>
        <w:autoSpaceDE w:val="0"/>
        <w:autoSpaceDN w:val="0"/>
        <w:adjustRightInd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В период навигации пассажирскими теплоходами «Московский-1» </w:t>
      </w:r>
      <w:r w:rsidRPr="00112B29">
        <w:rPr>
          <w:rFonts w:ascii="PT Astra Serif" w:eastAsia="Times New Roman" w:hAnsi="PT Astra Serif" w:cs="Times New Roman"/>
          <w:szCs w:val="28"/>
          <w:lang w:eastAsia="ru-RU"/>
        </w:rPr>
        <w:br/>
        <w:t>и «Московский-20» выполнено порядка 660 прогулочных рейсов от речного порта до «Президентского» моста, перевезено более 42 тыс. пассажиров.</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За период навигации 2025 года в порт зашло 162 туристических теплохода с 30 тыс. пассажирами на борту.</w:t>
      </w:r>
    </w:p>
    <w:p w:rsidR="00112B29" w:rsidRPr="00112B29" w:rsidRDefault="00112B29" w:rsidP="00112B29">
      <w:pPr>
        <w:widowControl w:val="0"/>
        <w:contextualSpacing/>
        <w:rPr>
          <w:rFonts w:ascii="PT Astra Serif" w:eastAsia="Times New Roman" w:hAnsi="PT Astra Serif" w:cs="Times New Roman"/>
          <w:b/>
          <w:bCs/>
          <w:szCs w:val="28"/>
          <w:lang w:eastAsia="ru-RU"/>
        </w:rPr>
      </w:pPr>
      <w:r w:rsidRPr="00112B29">
        <w:rPr>
          <w:rFonts w:ascii="PT Astra Serif" w:eastAsia="Times New Roman" w:hAnsi="PT Astra Serif" w:cs="Times New Roman"/>
          <w:szCs w:val="28"/>
          <w:lang w:eastAsia="ru-RU"/>
        </w:rPr>
        <w:t xml:space="preserve">Из Ульяновского речного порта были организованы рейсы на теплоходе </w:t>
      </w:r>
      <w:r w:rsidRPr="00112B29">
        <w:rPr>
          <w:rFonts w:ascii="PT Astra Serif" w:eastAsia="Times New Roman" w:hAnsi="PT Astra Serif" w:cs="Times New Roman"/>
          <w:szCs w:val="28"/>
          <w:lang w:eastAsia="ru-RU"/>
        </w:rPr>
        <w:br/>
        <w:t xml:space="preserve">до г. Сенгилей с культурно-развлекательной программой и до туристической «зеленой стоянке» в селе Красный Яр. </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b/>
          <w:bCs/>
          <w:color w:val="000000"/>
          <w:szCs w:val="28"/>
          <w:u w:val="single"/>
          <w:shd w:val="clear" w:color="auto" w:fill="FFFFFF"/>
          <w:lang w:eastAsia="ru-RU"/>
        </w:rPr>
        <w:t>Развитие экологически чистого вида транспорта</w:t>
      </w:r>
      <w:r w:rsidRPr="00112B29">
        <w:rPr>
          <w:rFonts w:ascii="PT Astra Serif" w:eastAsia="Times New Roman" w:hAnsi="PT Astra Serif" w:cs="Times New Roman"/>
          <w:color w:val="000000"/>
          <w:szCs w:val="28"/>
          <w:shd w:val="clear" w:color="auto" w:fill="FFFFFF"/>
          <w:lang w:eastAsia="ru-RU"/>
        </w:rPr>
        <w:t xml:space="preserve"> – еще одно важное направление в нашем регионе.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На территории Ульяновской области функционируют 12 объектов заправки природным газом, 31 зарядная станция для электромобилей, из которых 22 быстрозарядные станции построены с господдержкой.</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В 2025 году было переоборудовано 5 грузовых автомобилей на использование природного газа в качестве моторного топлива. Привлечено </w:t>
      </w:r>
      <w:r w:rsidRPr="00112B29">
        <w:rPr>
          <w:rFonts w:ascii="PT Astra Serif" w:eastAsia="Times New Roman" w:hAnsi="PT Astra Serif" w:cs="Times New Roman"/>
          <w:szCs w:val="28"/>
          <w:lang w:eastAsia="ru-RU"/>
        </w:rPr>
        <w:br/>
        <w:t>1,3 млн рублей, из которых: 1,1 млн рубле</w:t>
      </w:r>
      <w:r w:rsidR="009D4E69">
        <w:rPr>
          <w:rFonts w:ascii="PT Astra Serif" w:eastAsia="Times New Roman" w:hAnsi="PT Astra Serif" w:cs="Times New Roman"/>
          <w:szCs w:val="28"/>
          <w:lang w:eastAsia="ru-RU"/>
        </w:rPr>
        <w:t>й из федерального бюджета, 208,</w:t>
      </w:r>
      <w:r w:rsidRPr="00112B29">
        <w:rPr>
          <w:rFonts w:ascii="PT Astra Serif" w:eastAsia="Times New Roman" w:hAnsi="PT Astra Serif" w:cs="Times New Roman"/>
          <w:szCs w:val="28"/>
          <w:lang w:eastAsia="ru-RU"/>
        </w:rPr>
        <w:t>8 тыс. рублей из регионального бюджета.</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szCs w:val="28"/>
          <w:lang w:eastAsia="ru-RU"/>
        </w:rPr>
        <w:t>В 2026 году плановые показатели Ульяновской области составляют также 5 единиц транспортных средств, с объёмом субсидирования 1,2 млн рублей, из которых: 1,0 млн рублей из федерального бюджета.</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D3714A">
        <w:rPr>
          <w:rFonts w:ascii="PT Astra Serif" w:eastAsia="Times New Roman" w:hAnsi="PT Astra Serif" w:cs="Times New Roman"/>
          <w:color w:val="000000"/>
          <w:szCs w:val="28"/>
          <w:shd w:val="clear" w:color="auto" w:fill="FFFFFF"/>
          <w:lang w:eastAsia="ru-RU"/>
        </w:rPr>
        <w:t>Также уделяется внимание росту</w:t>
      </w:r>
      <w:r w:rsidRPr="00112B29">
        <w:rPr>
          <w:rFonts w:ascii="PT Astra Serif" w:eastAsia="Times New Roman" w:hAnsi="PT Astra Serif" w:cs="Times New Roman"/>
          <w:b/>
          <w:color w:val="000000"/>
          <w:szCs w:val="28"/>
          <w:u w:val="single"/>
          <w:shd w:val="clear" w:color="auto" w:fill="FFFFFF"/>
          <w:lang w:eastAsia="ru-RU"/>
        </w:rPr>
        <w:t xml:space="preserve"> среднеотраслевого уровня заработной платы в транспортной отрасли. </w:t>
      </w:r>
      <w:r w:rsidRPr="00112B29">
        <w:rPr>
          <w:rFonts w:ascii="PT Astra Serif" w:eastAsia="Times New Roman" w:hAnsi="PT Astra Serif" w:cs="Times New Roman"/>
          <w:color w:val="000000"/>
          <w:szCs w:val="28"/>
          <w:shd w:val="clear" w:color="auto" w:fill="FFFFFF"/>
          <w:lang w:eastAsia="ru-RU"/>
        </w:rPr>
        <w:t xml:space="preserve">По данным Ульяновскстата за 11 месяцев 2025 года среднеотраслевой уровень заработной платы </w:t>
      </w:r>
      <w:r w:rsidRPr="00112B29">
        <w:rPr>
          <w:rFonts w:ascii="PT Astra Serif" w:eastAsia="Times New Roman" w:hAnsi="PT Astra Serif" w:cs="Times New Roman"/>
          <w:color w:val="000000"/>
          <w:szCs w:val="28"/>
          <w:shd w:val="clear" w:color="auto" w:fill="FFFFFF"/>
          <w:lang w:eastAsia="ru-RU"/>
        </w:rPr>
        <w:br/>
        <w:t>в транспортной отрасли составил 65,9 тыс. рублей (рост к аналогичному периоду прошлого года – 106,5%).</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b/>
          <w:bCs/>
          <w:szCs w:val="28"/>
          <w:lang w:eastAsia="ru-RU"/>
        </w:rPr>
        <w:t>По состоянию на 01 января 2026 года</w:t>
      </w:r>
      <w:r w:rsidRPr="00112B29">
        <w:rPr>
          <w:rFonts w:ascii="PT Astra Serif" w:eastAsia="Times New Roman" w:hAnsi="PT Astra Serif" w:cs="Times New Roman"/>
          <w:szCs w:val="28"/>
          <w:lang w:eastAsia="ru-RU"/>
        </w:rPr>
        <w:t xml:space="preserve"> рост среднемесячной зарплаты </w:t>
      </w:r>
      <w:r w:rsidRPr="00112B29">
        <w:rPr>
          <w:rFonts w:ascii="PT Astra Serif" w:eastAsia="Times New Roman" w:hAnsi="PT Astra Serif" w:cs="Times New Roman"/>
          <w:szCs w:val="28"/>
          <w:lang w:eastAsia="ru-RU"/>
        </w:rPr>
        <w:br/>
        <w:t xml:space="preserve">в дорожно-транспортной отрасли в курируемых предприятиях по сравнению </w:t>
      </w:r>
      <w:r w:rsidRPr="00112B29">
        <w:rPr>
          <w:rFonts w:ascii="PT Astra Serif" w:eastAsia="Times New Roman" w:hAnsi="PT Astra Serif" w:cs="Times New Roman"/>
          <w:szCs w:val="28"/>
          <w:lang w:eastAsia="ru-RU"/>
        </w:rPr>
        <w:br/>
        <w:t>с аналогичным периодом прошлого года составил:</w:t>
      </w:r>
    </w:p>
    <w:p w:rsidR="00112B29" w:rsidRPr="00112B29" w:rsidRDefault="00112B29" w:rsidP="00112B29">
      <w:pPr>
        <w:widowControl w:val="0"/>
        <w:contextualSpacing/>
        <w:rPr>
          <w:rFonts w:ascii="PT Astra Serif" w:eastAsia="Times New Roman" w:hAnsi="PT Astra Serif" w:cs="Times New Roman"/>
          <w:b/>
          <w:bCs/>
          <w:szCs w:val="28"/>
          <w:lang w:eastAsia="ru-RU"/>
        </w:rPr>
      </w:pPr>
      <w:r w:rsidRPr="00112B29">
        <w:rPr>
          <w:rFonts w:ascii="PT Astra Serif" w:eastAsia="Times New Roman" w:hAnsi="PT Astra Serif" w:cs="Times New Roman"/>
          <w:szCs w:val="28"/>
          <w:lang w:eastAsia="ru-RU"/>
        </w:rPr>
        <w:t xml:space="preserve">Автомобильный транспорт – </w:t>
      </w:r>
      <w:r w:rsidRPr="00112B29">
        <w:rPr>
          <w:rFonts w:ascii="PT Astra Serif" w:eastAsia="Times New Roman" w:hAnsi="PT Astra Serif" w:cs="Times New Roman"/>
          <w:b/>
          <w:bCs/>
          <w:szCs w:val="28"/>
          <w:lang w:eastAsia="ru-RU"/>
        </w:rPr>
        <w:t>117,0 %</w:t>
      </w:r>
    </w:p>
    <w:p w:rsidR="00112B29" w:rsidRPr="00112B29" w:rsidRDefault="00112B29" w:rsidP="00112B29">
      <w:pPr>
        <w:widowControl w:val="0"/>
        <w:contextualSpacing/>
        <w:rPr>
          <w:rFonts w:ascii="PT Astra Serif" w:eastAsia="Times New Roman" w:hAnsi="PT Astra Serif" w:cs="Times New Roman"/>
          <w:b/>
          <w:bCs/>
          <w:szCs w:val="28"/>
          <w:lang w:eastAsia="ru-RU"/>
        </w:rPr>
      </w:pPr>
      <w:r w:rsidRPr="00112B29">
        <w:rPr>
          <w:rFonts w:ascii="PT Astra Serif" w:eastAsia="Times New Roman" w:hAnsi="PT Astra Serif" w:cs="Times New Roman"/>
          <w:szCs w:val="28"/>
          <w:lang w:eastAsia="ru-RU"/>
        </w:rPr>
        <w:t xml:space="preserve">Воздушный транспорт – </w:t>
      </w:r>
      <w:r w:rsidRPr="00112B29">
        <w:rPr>
          <w:rFonts w:ascii="PT Astra Serif" w:eastAsia="Times New Roman" w:hAnsi="PT Astra Serif" w:cs="Times New Roman"/>
          <w:b/>
          <w:bCs/>
          <w:szCs w:val="28"/>
          <w:lang w:eastAsia="ru-RU"/>
        </w:rPr>
        <w:t>112,0%.</w:t>
      </w:r>
    </w:p>
    <w:p w:rsidR="00112B29" w:rsidRPr="00112B29" w:rsidRDefault="00112B29" w:rsidP="00112B29">
      <w:pPr>
        <w:widowControl w:val="0"/>
        <w:contextualSpacing/>
        <w:rPr>
          <w:rFonts w:ascii="PT Astra Serif" w:eastAsia="Times New Roman" w:hAnsi="PT Astra Serif" w:cs="Times New Roman"/>
          <w:b/>
          <w:bCs/>
          <w:szCs w:val="28"/>
          <w:lang w:eastAsia="ru-RU"/>
        </w:rPr>
      </w:pPr>
      <w:r w:rsidRPr="00112B29">
        <w:rPr>
          <w:rFonts w:ascii="PT Astra Serif" w:eastAsia="Times New Roman" w:hAnsi="PT Astra Serif" w:cs="Times New Roman"/>
          <w:szCs w:val="28"/>
          <w:lang w:eastAsia="ru-RU"/>
        </w:rPr>
        <w:t xml:space="preserve">Железнодорожный транспорт – </w:t>
      </w:r>
      <w:r w:rsidRPr="00112B29">
        <w:rPr>
          <w:rFonts w:ascii="PT Astra Serif" w:eastAsia="Times New Roman" w:hAnsi="PT Astra Serif" w:cs="Times New Roman"/>
          <w:b/>
          <w:bCs/>
          <w:szCs w:val="28"/>
          <w:lang w:eastAsia="ru-RU"/>
        </w:rPr>
        <w:t xml:space="preserve">112,0% </w:t>
      </w:r>
    </w:p>
    <w:p w:rsidR="00112B29" w:rsidRDefault="00112B29" w:rsidP="00112B29">
      <w:pPr>
        <w:widowControl w:val="0"/>
        <w:tabs>
          <w:tab w:val="left" w:pos="6804"/>
        </w:tabs>
        <w:contextualSpacing/>
        <w:rPr>
          <w:rFonts w:ascii="PT Astra Serif" w:eastAsia="Times New Roman" w:hAnsi="PT Astra Serif" w:cs="Times New Roman"/>
          <w:b/>
          <w:bCs/>
          <w:szCs w:val="28"/>
          <w:lang w:eastAsia="ru-RU"/>
        </w:rPr>
      </w:pPr>
      <w:r w:rsidRPr="00112B29">
        <w:rPr>
          <w:rFonts w:ascii="PT Astra Serif" w:eastAsia="Times New Roman" w:hAnsi="PT Astra Serif" w:cs="Times New Roman"/>
          <w:szCs w:val="28"/>
          <w:lang w:eastAsia="ru-RU"/>
        </w:rPr>
        <w:t xml:space="preserve">Дорожная деятельность – </w:t>
      </w:r>
      <w:r w:rsidRPr="00112B29">
        <w:rPr>
          <w:rFonts w:ascii="PT Astra Serif" w:eastAsia="Times New Roman" w:hAnsi="PT Astra Serif" w:cs="Times New Roman"/>
          <w:b/>
          <w:bCs/>
          <w:szCs w:val="28"/>
          <w:lang w:eastAsia="ru-RU"/>
        </w:rPr>
        <w:t xml:space="preserve">118,0% </w:t>
      </w:r>
    </w:p>
    <w:p w:rsidR="009D4E69" w:rsidRDefault="009D4E69" w:rsidP="00112B29">
      <w:pPr>
        <w:widowControl w:val="0"/>
        <w:tabs>
          <w:tab w:val="left" w:pos="6804"/>
        </w:tabs>
        <w:contextualSpacing/>
        <w:rPr>
          <w:rFonts w:ascii="PT Astra Serif" w:eastAsia="Times New Roman" w:hAnsi="PT Astra Serif" w:cs="Times New Roman"/>
          <w:b/>
          <w:bCs/>
          <w:szCs w:val="28"/>
          <w:lang w:eastAsia="ru-RU"/>
        </w:rPr>
      </w:pPr>
    </w:p>
    <w:p w:rsidR="009D4E69" w:rsidRDefault="009D4E69" w:rsidP="00112B29">
      <w:pPr>
        <w:widowControl w:val="0"/>
        <w:tabs>
          <w:tab w:val="left" w:pos="6804"/>
        </w:tabs>
        <w:contextualSpacing/>
        <w:rPr>
          <w:rFonts w:ascii="PT Astra Serif" w:eastAsia="Times New Roman" w:hAnsi="PT Astra Serif" w:cs="Times New Roman"/>
          <w:b/>
          <w:bCs/>
          <w:szCs w:val="28"/>
          <w:lang w:eastAsia="ru-RU"/>
        </w:rPr>
      </w:pPr>
    </w:p>
    <w:p w:rsidR="009D4E69" w:rsidRPr="00112B29" w:rsidRDefault="009D4E69" w:rsidP="00112B29">
      <w:pPr>
        <w:widowControl w:val="0"/>
        <w:tabs>
          <w:tab w:val="left" w:pos="6804"/>
        </w:tabs>
        <w:contextualSpacing/>
        <w:rPr>
          <w:rFonts w:ascii="PT Astra Serif" w:eastAsia="Times New Roman" w:hAnsi="PT Astra Serif" w:cs="Times New Roman"/>
          <w:szCs w:val="28"/>
          <w:lang w:eastAsia="ru-RU"/>
        </w:rPr>
      </w:pPr>
    </w:p>
    <w:p w:rsidR="00112B29" w:rsidRPr="00112B29" w:rsidRDefault="00112B29" w:rsidP="00112B29">
      <w:pPr>
        <w:widowControl w:val="0"/>
        <w:ind w:firstLine="0"/>
        <w:jc w:val="center"/>
        <w:rPr>
          <w:rFonts w:ascii="PT Astra Serif" w:eastAsia="Times New Roman" w:hAnsi="PT Astra Serif" w:cs="Times New Roman"/>
          <w:b/>
          <w:bCs/>
          <w:szCs w:val="28"/>
          <w:lang w:eastAsia="ru-RU"/>
        </w:rPr>
      </w:pPr>
      <w:r w:rsidRPr="00112B29">
        <w:rPr>
          <w:rFonts w:ascii="PT Astra Serif" w:eastAsia="Times New Roman" w:hAnsi="PT Astra Serif" w:cs="Times New Roman"/>
          <w:b/>
          <w:bCs/>
          <w:szCs w:val="28"/>
          <w:lang w:eastAsia="ru-RU"/>
        </w:rPr>
        <w:lastRenderedPageBreak/>
        <w:t>Основные задачи в транспортной отрасли на 2026 год</w:t>
      </w:r>
    </w:p>
    <w:p w:rsidR="00112B29" w:rsidRPr="00112B29" w:rsidRDefault="00112B29" w:rsidP="00112B29">
      <w:pPr>
        <w:widowControl w:val="0"/>
        <w:tabs>
          <w:tab w:val="left" w:pos="6804"/>
        </w:tabs>
        <w:contextualSpacing/>
        <w:rPr>
          <w:rFonts w:ascii="PT Astra Serif" w:eastAsia="Times New Roman" w:hAnsi="PT Astra Serif" w:cs="Times New Roman"/>
          <w:b/>
          <w:bCs/>
          <w:szCs w:val="28"/>
          <w:u w:val="single"/>
          <w:lang w:eastAsia="ru-RU"/>
        </w:rPr>
      </w:pPr>
    </w:p>
    <w:p w:rsidR="00112B29" w:rsidRPr="00112B29" w:rsidRDefault="00112B29" w:rsidP="00112B29">
      <w:pPr>
        <w:widowControl w:val="0"/>
        <w:rPr>
          <w:rFonts w:ascii="PT Astra Serif" w:eastAsia="Times New Roman" w:hAnsi="PT Astra Serif" w:cs="Calibri"/>
          <w:b/>
          <w:bCs/>
          <w:szCs w:val="28"/>
          <w:lang w:eastAsia="ru-RU"/>
        </w:rPr>
      </w:pPr>
      <w:r w:rsidRPr="00112B29">
        <w:rPr>
          <w:rFonts w:ascii="PT Astra Serif" w:eastAsia="Times New Roman" w:hAnsi="PT Astra Serif" w:cs="Calibri"/>
          <w:b/>
          <w:bCs/>
          <w:szCs w:val="28"/>
          <w:lang w:eastAsia="ru-RU"/>
        </w:rPr>
        <w:t>Работа общественного пассажирского транспорта</w:t>
      </w:r>
    </w:p>
    <w:p w:rsidR="00112B29" w:rsidRPr="00112B29" w:rsidRDefault="00112B29" w:rsidP="00112B29">
      <w:pPr>
        <w:widowControl w:val="0"/>
        <w:autoSpaceDE w:val="0"/>
        <w:autoSpaceDN w:val="0"/>
        <w:adjustRightInd w:val="0"/>
        <w:contextualSpacing/>
        <w:rPr>
          <w:rFonts w:ascii="PT Astra Serif" w:eastAsia="Times New Roman" w:hAnsi="PT Astra Serif" w:cs="Times New Roman"/>
          <w:bCs/>
          <w:szCs w:val="28"/>
          <w:lang w:eastAsia="ru-RU"/>
        </w:rPr>
      </w:pPr>
      <w:r w:rsidRPr="00112B29">
        <w:rPr>
          <w:rFonts w:ascii="PT Astra Serif" w:eastAsia="Times New Roman" w:hAnsi="PT Astra Serif" w:cs="Times New Roman"/>
          <w:bCs/>
          <w:szCs w:val="28"/>
          <w:lang w:eastAsia="ru-RU"/>
        </w:rPr>
        <w:t>Приобретение к августу текущего года 10 современных автобусов большого класса в рамках федерального проект «Развитие общественного транспорта» национального проекта «Инфраструктура для жизни».</w:t>
      </w:r>
    </w:p>
    <w:p w:rsidR="00112B29" w:rsidRPr="00112B29" w:rsidRDefault="00112B29" w:rsidP="00112B29">
      <w:pPr>
        <w:widowControl w:val="0"/>
        <w:rPr>
          <w:rFonts w:ascii="PT Astra Serif" w:eastAsia="Times New Roman" w:hAnsi="PT Astra Serif" w:cs="Calibri"/>
          <w:szCs w:val="28"/>
          <w:lang w:eastAsia="ru-RU"/>
        </w:rPr>
      </w:pPr>
      <w:r w:rsidRPr="00112B29">
        <w:rPr>
          <w:rFonts w:ascii="PT Astra Serif" w:eastAsia="Times New Roman" w:hAnsi="PT Astra Serif" w:cs="Calibri"/>
          <w:b/>
          <w:bCs/>
          <w:szCs w:val="28"/>
          <w:lang w:eastAsia="ru-RU"/>
        </w:rPr>
        <w:t>В сфере развития воздушных перевозок в</w:t>
      </w:r>
      <w:r w:rsidRPr="00112B29">
        <w:rPr>
          <w:rFonts w:ascii="PT Astra Serif" w:eastAsia="Times New Roman" w:hAnsi="PT Astra Serif" w:cs="Calibri"/>
          <w:b/>
          <w:szCs w:val="28"/>
          <w:lang w:eastAsia="ru-RU"/>
        </w:rPr>
        <w:t xml:space="preserve"> 2026 году</w:t>
      </w:r>
      <w:r w:rsidRPr="00112B29">
        <w:rPr>
          <w:rFonts w:ascii="PT Astra Serif" w:eastAsia="Times New Roman" w:hAnsi="PT Astra Serif" w:cs="Calibri"/>
          <w:szCs w:val="28"/>
          <w:lang w:eastAsia="ru-RU"/>
        </w:rPr>
        <w:t xml:space="preserve"> планируется сохранить маршрутную сеть полётов.</w:t>
      </w:r>
    </w:p>
    <w:p w:rsidR="00112B29" w:rsidRPr="00112B29" w:rsidRDefault="00112B29" w:rsidP="00112B29">
      <w:pPr>
        <w:widowControl w:val="0"/>
        <w:rPr>
          <w:rFonts w:ascii="PT Astra Serif" w:eastAsia="Times New Roman" w:hAnsi="PT Astra Serif" w:cs="Calibri"/>
          <w:bCs/>
          <w:szCs w:val="28"/>
          <w:lang w:eastAsia="ru-RU"/>
        </w:rPr>
      </w:pPr>
      <w:r w:rsidRPr="00112B29">
        <w:rPr>
          <w:rFonts w:ascii="PT Astra Serif" w:eastAsia="Times New Roman" w:hAnsi="PT Astra Serif" w:cs="Calibri"/>
          <w:bCs/>
          <w:szCs w:val="28"/>
          <w:lang w:eastAsia="ru-RU"/>
        </w:rPr>
        <w:t>Сохранить годовой пассажиропоток на уровне прошедшего года.</w:t>
      </w:r>
    </w:p>
    <w:p w:rsidR="00112B29" w:rsidRPr="00112B29" w:rsidRDefault="00112B29" w:rsidP="00112B29">
      <w:pPr>
        <w:widowControl w:val="0"/>
        <w:rPr>
          <w:rFonts w:ascii="PT Astra Serif" w:eastAsia="Times New Roman" w:hAnsi="PT Astra Serif" w:cs="Calibri"/>
          <w:bCs/>
          <w:szCs w:val="28"/>
          <w:lang w:eastAsia="ru-RU"/>
        </w:rPr>
      </w:pPr>
      <w:r w:rsidRPr="00112B29">
        <w:rPr>
          <w:rFonts w:ascii="PT Astra Serif" w:eastAsia="Times New Roman" w:hAnsi="PT Astra Serif" w:cs="Calibri"/>
          <w:bCs/>
          <w:szCs w:val="28"/>
          <w:lang w:eastAsia="ru-RU"/>
        </w:rPr>
        <w:t xml:space="preserve">В целях увеличения количества принимаемых воздушных судов в 2026 годах запланировано проведение капитального ремонта перрона </w:t>
      </w:r>
      <w:r w:rsidRPr="00112B29">
        <w:rPr>
          <w:rFonts w:ascii="PT Astra Serif" w:eastAsia="Times New Roman" w:hAnsi="PT Astra Serif" w:cs="Calibri"/>
          <w:bCs/>
          <w:szCs w:val="28"/>
          <w:lang w:eastAsia="ru-RU"/>
        </w:rPr>
        <w:br/>
        <w:t>в международном аэропорту «Ульяновск (Баратаевка) им. Н.М.Карамзина».</w:t>
      </w:r>
    </w:p>
    <w:p w:rsidR="00112B29" w:rsidRPr="00112B29" w:rsidRDefault="00112B29" w:rsidP="00112B29">
      <w:pPr>
        <w:widowControl w:val="0"/>
        <w:rPr>
          <w:rFonts w:ascii="PT Astra Serif" w:eastAsia="Times New Roman" w:hAnsi="PT Astra Serif" w:cs="Calibri"/>
          <w:szCs w:val="28"/>
          <w:lang w:eastAsia="ru-RU"/>
        </w:rPr>
      </w:pPr>
      <w:r w:rsidRPr="00112B29">
        <w:rPr>
          <w:rFonts w:ascii="PT Astra Serif" w:eastAsia="Times New Roman" w:hAnsi="PT Astra Serif" w:cs="Calibri"/>
          <w:b/>
          <w:bCs/>
          <w:szCs w:val="28"/>
          <w:lang w:eastAsia="ru-RU"/>
        </w:rPr>
        <w:t xml:space="preserve">В сфере развития пригородных перевозок железнодорожным транспортом </w:t>
      </w:r>
      <w:r w:rsidRPr="00112B29">
        <w:rPr>
          <w:rFonts w:ascii="PT Astra Serif" w:eastAsia="Times New Roman" w:hAnsi="PT Astra Serif" w:cs="Calibri"/>
          <w:szCs w:val="28"/>
          <w:lang w:eastAsia="ru-RU"/>
        </w:rPr>
        <w:t>в 2026 году планируется продолжить обеспечивать транспортное обслуживание населения пригородными пассажирскими перевозками железнодорожным транспортом по направлениям: Ульяновск – Казань, Ульяновск – Димитровград, Ульяновск – Инза, Инза – Сызрань.</w:t>
      </w:r>
    </w:p>
    <w:p w:rsidR="00112B29" w:rsidRPr="00112B29" w:rsidRDefault="00112B29" w:rsidP="00112B29">
      <w:pPr>
        <w:widowControl w:val="0"/>
        <w:rPr>
          <w:rFonts w:ascii="PT Astra Serif" w:eastAsia="Times New Roman" w:hAnsi="PT Astra Serif" w:cs="Calibri"/>
          <w:bCs/>
          <w:szCs w:val="28"/>
          <w:lang w:eastAsia="ru-RU"/>
        </w:rPr>
      </w:pPr>
      <w:r w:rsidRPr="00112B29">
        <w:rPr>
          <w:rFonts w:ascii="PT Astra Serif" w:eastAsia="Times New Roman" w:hAnsi="PT Astra Serif" w:cs="Calibri"/>
          <w:bCs/>
          <w:szCs w:val="28"/>
          <w:lang w:eastAsia="ru-RU"/>
        </w:rPr>
        <w:t>В рамках повышения качества транспортной работы запланировано сохранить уровень пассажиропотока в количестве не менее 422 тыс. пассажиров в год.</w:t>
      </w:r>
    </w:p>
    <w:p w:rsidR="00112B29" w:rsidRPr="00112B29" w:rsidRDefault="00112B29" w:rsidP="00112B29">
      <w:pPr>
        <w:widowControl w:val="0"/>
        <w:tabs>
          <w:tab w:val="left" w:pos="6804"/>
        </w:tabs>
        <w:contextualSpacing/>
        <w:rPr>
          <w:rFonts w:ascii="PT Astra Serif" w:eastAsia="Times New Roman" w:hAnsi="PT Astra Serif" w:cs="Times New Roman"/>
          <w:iCs/>
          <w:szCs w:val="28"/>
          <w:lang w:eastAsia="ru-RU"/>
        </w:rPr>
      </w:pPr>
      <w:r w:rsidRPr="00112B29">
        <w:rPr>
          <w:rFonts w:ascii="PT Astra Serif" w:eastAsia="Times New Roman" w:hAnsi="PT Astra Serif" w:cs="Times New Roman"/>
          <w:b/>
          <w:iCs/>
          <w:szCs w:val="28"/>
          <w:lang w:eastAsia="ru-RU"/>
        </w:rPr>
        <w:t>В текущем году</w:t>
      </w:r>
      <w:r w:rsidRPr="00112B29">
        <w:rPr>
          <w:rFonts w:ascii="PT Astra Serif" w:eastAsia="Times New Roman" w:hAnsi="PT Astra Serif" w:cs="Times New Roman"/>
          <w:iCs/>
          <w:szCs w:val="28"/>
          <w:lang w:eastAsia="ru-RU"/>
        </w:rPr>
        <w:t xml:space="preserve"> будет продолжена работа по мониторингу </w:t>
      </w:r>
      <w:r w:rsidRPr="00112B29">
        <w:rPr>
          <w:rFonts w:ascii="PT Astra Serif" w:eastAsia="Times New Roman" w:hAnsi="PT Astra Serif" w:cs="Times New Roman"/>
          <w:iCs/>
          <w:szCs w:val="28"/>
          <w:lang w:eastAsia="ru-RU"/>
        </w:rPr>
        <w:br/>
        <w:t>и координации действий, направленных на повышение уровня заработной платы на 15% для предприятий, у которых она ниже средней по экономике региона, и на 4% (индекс потребительских цен) для предприятий, которым необходимо проиндексировать.</w:t>
      </w:r>
    </w:p>
    <w:p w:rsidR="00112B29" w:rsidRPr="00112B29" w:rsidRDefault="00112B29" w:rsidP="00112B29">
      <w:pPr>
        <w:widowControl w:val="0"/>
        <w:rPr>
          <w:rFonts w:ascii="PT Astra Serif" w:eastAsia="Times New Roman" w:hAnsi="PT Astra Serif" w:cs="Times New Roman"/>
          <w:b/>
          <w:szCs w:val="28"/>
          <w:lang w:eastAsia="ru-RU"/>
        </w:rPr>
      </w:pPr>
    </w:p>
    <w:p w:rsidR="00112B29" w:rsidRPr="00112B29" w:rsidRDefault="00112B29" w:rsidP="00112B29">
      <w:pPr>
        <w:widowControl w:val="0"/>
        <w:ind w:firstLine="0"/>
        <w:jc w:val="center"/>
        <w:rPr>
          <w:rFonts w:ascii="PT Astra Serif" w:eastAsia="Times New Roman" w:hAnsi="PT Astra Serif" w:cs="Times New Roman"/>
          <w:b/>
          <w:szCs w:val="28"/>
          <w:lang w:eastAsia="ru-RU"/>
        </w:rPr>
      </w:pPr>
      <w:r w:rsidRPr="00112B29">
        <w:rPr>
          <w:rFonts w:ascii="PT Astra Serif" w:eastAsia="Times New Roman" w:hAnsi="PT Astra Serif" w:cs="Times New Roman"/>
          <w:b/>
          <w:szCs w:val="28"/>
          <w:lang w:eastAsia="ru-RU"/>
        </w:rPr>
        <w:t>Дорожная отрасль</w:t>
      </w:r>
    </w:p>
    <w:p w:rsidR="00112B29" w:rsidRPr="00112B29" w:rsidRDefault="00112B29" w:rsidP="00112B29">
      <w:pPr>
        <w:widowControl w:val="0"/>
        <w:rPr>
          <w:rFonts w:ascii="PT Astra Serif" w:eastAsia="Times New Roman" w:hAnsi="PT Astra Serif" w:cs="Times New Roman"/>
          <w:b/>
          <w:szCs w:val="28"/>
          <w:lang w:eastAsia="ru-RU"/>
        </w:rPr>
      </w:pPr>
    </w:p>
    <w:p w:rsidR="00112B29" w:rsidRPr="00112B29" w:rsidRDefault="00112B29" w:rsidP="00112B29">
      <w:pPr>
        <w:widowControl w:val="0"/>
        <w:rPr>
          <w:rFonts w:ascii="PT Astra Serif" w:eastAsia="ag_souvenir" w:hAnsi="PT Astra Serif" w:cs="Times New Roman"/>
          <w:szCs w:val="28"/>
          <w:lang w:eastAsia="ru-RU"/>
        </w:rPr>
      </w:pPr>
      <w:r w:rsidRPr="00112B29">
        <w:rPr>
          <w:rFonts w:ascii="PT Astra Serif" w:eastAsia="ag_souvenir" w:hAnsi="PT Astra Serif" w:cs="Times New Roman"/>
          <w:szCs w:val="28"/>
          <w:lang w:eastAsia="ru-RU"/>
        </w:rPr>
        <w:t xml:space="preserve">Общий объем финансирования дорожной деятельности в 2025 году составил </w:t>
      </w:r>
      <w:r w:rsidRPr="00112B29">
        <w:rPr>
          <w:rFonts w:ascii="PT Astra Serif" w:eastAsia="ag_souvenir" w:hAnsi="PT Astra Serif" w:cs="Times New Roman"/>
          <w:b/>
          <w:szCs w:val="28"/>
          <w:lang w:eastAsia="ru-RU"/>
        </w:rPr>
        <w:t>19,4</w:t>
      </w:r>
      <w:r w:rsidRPr="00112B29">
        <w:rPr>
          <w:rFonts w:ascii="PT Astra Serif" w:eastAsia="ag_souvenir" w:hAnsi="PT Astra Serif" w:cs="Times New Roman"/>
          <w:szCs w:val="28"/>
          <w:lang w:eastAsia="ru-RU"/>
        </w:rPr>
        <w:t xml:space="preserve"> млрд рублей </w:t>
      </w:r>
      <w:r w:rsidRPr="00112B29">
        <w:rPr>
          <w:rFonts w:ascii="PT Astra Serif" w:eastAsia="ag_souvenir" w:hAnsi="PT Astra Serif" w:cs="Times New Roman"/>
          <w:i/>
          <w:szCs w:val="28"/>
          <w:lang w:eastAsia="ru-RU"/>
        </w:rPr>
        <w:t>(в 2024 году -14,5 млрд рублей)</w:t>
      </w:r>
      <w:r w:rsidRPr="00112B29">
        <w:rPr>
          <w:rFonts w:ascii="PT Astra Serif" w:eastAsia="ag_souvenir" w:hAnsi="PT Astra Serif" w:cs="Times New Roman"/>
          <w:szCs w:val="28"/>
          <w:lang w:eastAsia="ru-RU"/>
        </w:rPr>
        <w:t xml:space="preserve">, из которых: </w:t>
      </w:r>
    </w:p>
    <w:p w:rsidR="00112B29" w:rsidRPr="00112B29" w:rsidRDefault="00112B29" w:rsidP="00112B29">
      <w:pPr>
        <w:widowControl w:val="0"/>
        <w:rPr>
          <w:rFonts w:ascii="PT Astra Serif" w:eastAsia="ag_souvenir" w:hAnsi="PT Astra Serif" w:cs="Times New Roman"/>
          <w:szCs w:val="28"/>
          <w:lang w:eastAsia="ru-RU"/>
        </w:rPr>
      </w:pPr>
      <w:r w:rsidRPr="00112B29">
        <w:rPr>
          <w:rFonts w:ascii="PT Astra Serif" w:eastAsia="ag_souvenir" w:hAnsi="PT Astra Serif" w:cs="Times New Roman"/>
          <w:b/>
          <w:szCs w:val="28"/>
          <w:lang w:eastAsia="ru-RU"/>
        </w:rPr>
        <w:t xml:space="preserve">4,8 </w:t>
      </w:r>
      <w:r w:rsidRPr="00112B29">
        <w:rPr>
          <w:rFonts w:ascii="PT Astra Serif" w:eastAsia="ag_souvenir" w:hAnsi="PT Astra Serif" w:cs="Times New Roman"/>
          <w:szCs w:val="28"/>
          <w:lang w:eastAsia="ru-RU"/>
        </w:rPr>
        <w:t xml:space="preserve">млрд рублей направлены на мероприятия по развитию автомобильных дорог </w:t>
      </w:r>
      <w:r w:rsidRPr="00112B29">
        <w:rPr>
          <w:rFonts w:ascii="PT Astra Serif" w:eastAsia="ag_souvenir" w:hAnsi="PT Astra Serif" w:cs="Times New Roman"/>
          <w:b/>
          <w:szCs w:val="28"/>
          <w:lang w:eastAsia="ru-RU"/>
        </w:rPr>
        <w:t xml:space="preserve">федерального </w:t>
      </w:r>
      <w:r w:rsidRPr="00112B29">
        <w:rPr>
          <w:rFonts w:ascii="PT Astra Serif" w:eastAsia="ag_souvenir" w:hAnsi="PT Astra Serif" w:cs="Times New Roman"/>
          <w:szCs w:val="28"/>
          <w:lang w:eastAsia="ru-RU"/>
        </w:rPr>
        <w:t xml:space="preserve">значения </w:t>
      </w:r>
      <w:r w:rsidRPr="00112B29">
        <w:rPr>
          <w:rFonts w:ascii="PT Astra Serif" w:eastAsia="ag_souvenir" w:hAnsi="PT Astra Serif" w:cs="Times New Roman"/>
          <w:i/>
          <w:szCs w:val="28"/>
          <w:lang w:eastAsia="ru-RU"/>
        </w:rPr>
        <w:t>(в 2024 году – 4,4 млрд рублей)</w:t>
      </w:r>
      <w:r w:rsidRPr="00112B29">
        <w:rPr>
          <w:rFonts w:ascii="PT Astra Serif" w:eastAsia="ag_souvenir" w:hAnsi="PT Astra Serif" w:cs="Times New Roman"/>
          <w:szCs w:val="28"/>
          <w:lang w:eastAsia="ru-RU"/>
        </w:rPr>
        <w:t>;</w:t>
      </w:r>
    </w:p>
    <w:p w:rsidR="00112B29" w:rsidRPr="00112B29" w:rsidRDefault="00112B29" w:rsidP="00112B29">
      <w:pPr>
        <w:widowControl w:val="0"/>
        <w:rPr>
          <w:rFonts w:ascii="PT Astra Serif" w:eastAsia="ag_souvenir" w:hAnsi="PT Astra Serif" w:cs="Times New Roman"/>
          <w:szCs w:val="28"/>
          <w:lang w:eastAsia="ru-RU"/>
        </w:rPr>
      </w:pPr>
      <w:r w:rsidRPr="00112B29">
        <w:rPr>
          <w:rFonts w:ascii="PT Astra Serif" w:eastAsia="ag_souvenir" w:hAnsi="PT Astra Serif" w:cs="Times New Roman"/>
          <w:b/>
          <w:szCs w:val="28"/>
          <w:lang w:eastAsia="ru-RU"/>
        </w:rPr>
        <w:t>9,3</w:t>
      </w:r>
      <w:r w:rsidRPr="00112B29">
        <w:rPr>
          <w:rFonts w:ascii="PT Astra Serif" w:eastAsia="ag_souvenir" w:hAnsi="PT Astra Serif" w:cs="Times New Roman"/>
          <w:szCs w:val="28"/>
          <w:lang w:eastAsia="ru-RU"/>
        </w:rPr>
        <w:t xml:space="preserve"> млрд рублей направлены на мероприятия по развитию автомобильных дорог </w:t>
      </w:r>
      <w:r w:rsidRPr="00112B29">
        <w:rPr>
          <w:rFonts w:ascii="PT Astra Serif" w:eastAsia="ag_souvenir" w:hAnsi="PT Astra Serif" w:cs="Times New Roman"/>
          <w:b/>
          <w:szCs w:val="28"/>
          <w:lang w:eastAsia="ru-RU"/>
        </w:rPr>
        <w:t>регионального и межмуниципального</w:t>
      </w:r>
      <w:r w:rsidRPr="00112B29">
        <w:rPr>
          <w:rFonts w:ascii="PT Astra Serif" w:eastAsia="ag_souvenir" w:hAnsi="PT Astra Serif" w:cs="Times New Roman"/>
          <w:szCs w:val="28"/>
          <w:lang w:eastAsia="ru-RU"/>
        </w:rPr>
        <w:t xml:space="preserve"> значения </w:t>
      </w:r>
      <w:r>
        <w:rPr>
          <w:rFonts w:ascii="PT Astra Serif" w:eastAsia="ag_souvenir" w:hAnsi="PT Astra Serif" w:cs="Times New Roman"/>
          <w:szCs w:val="28"/>
          <w:lang w:eastAsia="ru-RU"/>
        </w:rPr>
        <w:br/>
      </w:r>
      <w:r w:rsidRPr="00112B29">
        <w:rPr>
          <w:rFonts w:ascii="PT Astra Serif" w:eastAsia="ag_souvenir" w:hAnsi="PT Astra Serif" w:cs="Times New Roman"/>
          <w:i/>
          <w:szCs w:val="28"/>
          <w:lang w:eastAsia="ru-RU"/>
        </w:rPr>
        <w:t>(в 2024 году – 6,17 млрд рублей)</w:t>
      </w:r>
      <w:r w:rsidRPr="00112B29">
        <w:rPr>
          <w:rFonts w:ascii="PT Astra Serif" w:eastAsia="ag_souvenir" w:hAnsi="PT Astra Serif" w:cs="Times New Roman"/>
          <w:szCs w:val="28"/>
          <w:lang w:eastAsia="ru-RU"/>
        </w:rPr>
        <w:t>;</w:t>
      </w:r>
    </w:p>
    <w:p w:rsidR="00112B29" w:rsidRPr="00112B29" w:rsidRDefault="00112B29" w:rsidP="00112B29">
      <w:pPr>
        <w:widowControl w:val="0"/>
        <w:rPr>
          <w:rFonts w:ascii="PT Astra Serif" w:eastAsia="ag_souvenir" w:hAnsi="PT Astra Serif" w:cs="Times New Roman"/>
          <w:szCs w:val="28"/>
          <w:lang w:eastAsia="ru-RU"/>
        </w:rPr>
      </w:pPr>
      <w:r w:rsidRPr="00112B29">
        <w:rPr>
          <w:rFonts w:ascii="PT Astra Serif" w:eastAsia="ag_souvenir" w:hAnsi="PT Astra Serif" w:cs="Times New Roman"/>
          <w:b/>
          <w:szCs w:val="28"/>
          <w:lang w:eastAsia="ru-RU"/>
        </w:rPr>
        <w:t>5,3</w:t>
      </w:r>
      <w:r w:rsidRPr="00112B29">
        <w:rPr>
          <w:rFonts w:ascii="PT Astra Serif" w:eastAsia="ag_souvenir" w:hAnsi="PT Astra Serif" w:cs="Times New Roman"/>
          <w:szCs w:val="28"/>
          <w:lang w:eastAsia="ru-RU"/>
        </w:rPr>
        <w:t xml:space="preserve"> млрд рублей направлены на мероприятия по развитию автомобильных дорог </w:t>
      </w:r>
      <w:r w:rsidRPr="00112B29">
        <w:rPr>
          <w:rFonts w:ascii="PT Astra Serif" w:eastAsia="ag_souvenir" w:hAnsi="PT Astra Serif" w:cs="Times New Roman"/>
          <w:b/>
          <w:szCs w:val="28"/>
          <w:lang w:eastAsia="ru-RU"/>
        </w:rPr>
        <w:t>местного</w:t>
      </w:r>
      <w:r w:rsidRPr="00112B29">
        <w:rPr>
          <w:rFonts w:ascii="PT Astra Serif" w:eastAsia="ag_souvenir" w:hAnsi="PT Astra Serif" w:cs="Times New Roman"/>
          <w:szCs w:val="28"/>
          <w:lang w:eastAsia="ru-RU"/>
        </w:rPr>
        <w:t xml:space="preserve"> значения </w:t>
      </w:r>
      <w:r w:rsidRPr="00112B29">
        <w:rPr>
          <w:rFonts w:ascii="PT Astra Serif" w:eastAsia="ag_souvenir" w:hAnsi="PT Astra Serif" w:cs="Times New Roman"/>
          <w:i/>
          <w:szCs w:val="28"/>
          <w:lang w:eastAsia="ru-RU"/>
        </w:rPr>
        <w:t xml:space="preserve">(в 2024 году – 4 млрд рублей). </w:t>
      </w:r>
    </w:p>
    <w:p w:rsidR="00112B29" w:rsidRPr="00112B29" w:rsidRDefault="00112B29" w:rsidP="00112B29">
      <w:pPr>
        <w:widowControl w:val="0"/>
        <w:rPr>
          <w:rFonts w:ascii="PT Astra Serif" w:eastAsia="ag_souvenir" w:hAnsi="PT Astra Serif" w:cs="Times New Roman"/>
          <w:i/>
          <w:szCs w:val="28"/>
          <w:u w:val="single"/>
          <w:lang w:eastAsia="ru-RU"/>
        </w:rPr>
      </w:pPr>
    </w:p>
    <w:p w:rsidR="00112B29" w:rsidRPr="00112B29" w:rsidRDefault="00112B29" w:rsidP="00112B29">
      <w:pPr>
        <w:widowControl w:val="0"/>
        <w:ind w:firstLine="0"/>
        <w:jc w:val="center"/>
        <w:rPr>
          <w:rFonts w:ascii="PT Astra Serif" w:eastAsia="Times New Roman" w:hAnsi="PT Astra Serif" w:cs="Times New Roman"/>
          <w:b/>
          <w:szCs w:val="28"/>
          <w:lang w:eastAsia="ru-RU"/>
        </w:rPr>
      </w:pPr>
      <w:r w:rsidRPr="00112B29">
        <w:rPr>
          <w:rFonts w:ascii="PT Astra Serif" w:eastAsia="Times New Roman" w:hAnsi="PT Astra Serif" w:cs="Times New Roman"/>
          <w:b/>
          <w:szCs w:val="28"/>
          <w:lang w:eastAsia="ru-RU"/>
        </w:rPr>
        <w:t>Дорожная деятельность на автомобильных дорогах федерального значения</w:t>
      </w:r>
    </w:p>
    <w:p w:rsidR="00112B29" w:rsidRPr="00112B29" w:rsidRDefault="00112B29" w:rsidP="00112B29">
      <w:pPr>
        <w:widowControl w:val="0"/>
        <w:rPr>
          <w:rFonts w:ascii="PT Astra Serif" w:eastAsia="Times New Roman" w:hAnsi="PT Astra Serif" w:cs="Times New Roman"/>
          <w:b/>
          <w:szCs w:val="28"/>
          <w:lang w:eastAsia="ru-RU"/>
        </w:rPr>
      </w:pP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Общая протяженность автомобильных дорог федерального значения, проходящих в границах Ульяновской области, составляет 550,46 км.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По итогам 2025 года на дорожной сети </w:t>
      </w:r>
      <w:r w:rsidRPr="00112B29">
        <w:rPr>
          <w:rFonts w:ascii="PT Astra Serif" w:eastAsia="Times New Roman" w:hAnsi="PT Astra Serif" w:cs="Times New Roman"/>
          <w:b/>
          <w:szCs w:val="28"/>
          <w:lang w:eastAsia="ru-RU"/>
        </w:rPr>
        <w:t xml:space="preserve">федерального </w:t>
      </w:r>
      <w:r w:rsidRPr="00112B29">
        <w:rPr>
          <w:rFonts w:ascii="PT Astra Serif" w:eastAsia="Times New Roman" w:hAnsi="PT Astra Serif" w:cs="Times New Roman"/>
          <w:b/>
          <w:bCs/>
          <w:szCs w:val="28"/>
          <w:lang w:eastAsia="ru-RU"/>
        </w:rPr>
        <w:t>значения отремонтированы</w:t>
      </w:r>
      <w:r w:rsidRPr="00112B29">
        <w:rPr>
          <w:rFonts w:ascii="PT Astra Serif" w:eastAsia="Times New Roman" w:hAnsi="PT Astra Serif" w:cs="Times New Roman"/>
          <w:szCs w:val="28"/>
          <w:lang w:eastAsia="ru-RU"/>
        </w:rPr>
        <w:t xml:space="preserve"> </w:t>
      </w:r>
      <w:r w:rsidRPr="00112B29">
        <w:rPr>
          <w:rFonts w:ascii="PT Astra Serif" w:eastAsia="Times New Roman" w:hAnsi="PT Astra Serif" w:cs="Times New Roman"/>
          <w:b/>
          <w:szCs w:val="28"/>
          <w:lang w:eastAsia="ru-RU"/>
        </w:rPr>
        <w:t>52,3</w:t>
      </w:r>
      <w:r w:rsidRPr="00112B29">
        <w:rPr>
          <w:rFonts w:ascii="PT Astra Serif" w:eastAsia="Times New Roman" w:hAnsi="PT Astra Serif" w:cs="Times New Roman"/>
          <w:szCs w:val="28"/>
          <w:lang w:eastAsia="ru-RU"/>
        </w:rPr>
        <w:t xml:space="preserve"> </w:t>
      </w:r>
      <w:r w:rsidRPr="00112B29">
        <w:rPr>
          <w:rFonts w:ascii="PT Astra Serif" w:eastAsia="Times New Roman" w:hAnsi="PT Astra Serif" w:cs="Times New Roman"/>
          <w:b/>
          <w:bCs/>
          <w:szCs w:val="28"/>
          <w:lang w:eastAsia="ru-RU"/>
        </w:rPr>
        <w:t xml:space="preserve">км </w:t>
      </w:r>
      <w:r w:rsidRPr="00112B29">
        <w:rPr>
          <w:rFonts w:ascii="PT Astra Serif" w:eastAsia="Times New Roman" w:hAnsi="PT Astra Serif" w:cs="Times New Roman"/>
          <w:szCs w:val="28"/>
          <w:lang w:eastAsia="ru-RU"/>
        </w:rPr>
        <w:t xml:space="preserve">автомобильных дорог и 1 мостовое сооружение </w:t>
      </w:r>
      <w:r w:rsidRPr="00112B29">
        <w:rPr>
          <w:rFonts w:ascii="PT Astra Serif" w:eastAsia="Times New Roman" w:hAnsi="PT Astra Serif" w:cs="Times New Roman"/>
          <w:szCs w:val="28"/>
          <w:lang w:eastAsia="ru-RU"/>
        </w:rPr>
        <w:lastRenderedPageBreak/>
        <w:t xml:space="preserve">через р. Селедь вблизи г. Ульяновска, подведомственные «ФКУ «Волго–Вятскуправтодор».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Выполненные мероприятия позволили увеличить </w:t>
      </w:r>
      <w:r w:rsidRPr="00112B29">
        <w:rPr>
          <w:rFonts w:ascii="PT Astra Serif" w:eastAsia="Times New Roman" w:hAnsi="PT Astra Serif" w:cs="Times New Roman"/>
          <w:b/>
          <w:bCs/>
          <w:szCs w:val="28"/>
          <w:lang w:eastAsia="ru-RU"/>
        </w:rPr>
        <w:t>долю автомобильных дорог федерального значения</w:t>
      </w:r>
      <w:r w:rsidRPr="00112B29">
        <w:rPr>
          <w:rFonts w:ascii="PT Astra Serif" w:eastAsia="Times New Roman" w:hAnsi="PT Astra Serif" w:cs="Times New Roman"/>
          <w:szCs w:val="28"/>
          <w:lang w:eastAsia="ru-RU"/>
        </w:rPr>
        <w:t xml:space="preserve"> в границах Ульяновской области, </w:t>
      </w:r>
      <w:r w:rsidRPr="00112B29">
        <w:rPr>
          <w:rFonts w:ascii="PT Astra Serif" w:eastAsia="Times New Roman" w:hAnsi="PT Astra Serif" w:cs="Times New Roman"/>
          <w:b/>
          <w:bCs/>
          <w:szCs w:val="28"/>
          <w:lang w:eastAsia="ru-RU"/>
        </w:rPr>
        <w:t>соответствующих нормативным требованиям, до</w:t>
      </w:r>
      <w:r w:rsidRPr="00112B29">
        <w:rPr>
          <w:rFonts w:ascii="PT Astra Serif" w:eastAsia="Times New Roman" w:hAnsi="PT Astra Serif" w:cs="Times New Roman"/>
          <w:szCs w:val="28"/>
          <w:lang w:eastAsia="ru-RU"/>
        </w:rPr>
        <w:t xml:space="preserve"> </w:t>
      </w:r>
      <w:r w:rsidRPr="00112B29">
        <w:rPr>
          <w:rFonts w:ascii="PT Astra Serif" w:eastAsia="Times New Roman" w:hAnsi="PT Astra Serif" w:cs="Times New Roman"/>
          <w:b/>
          <w:szCs w:val="28"/>
          <w:lang w:eastAsia="ru-RU"/>
        </w:rPr>
        <w:t>75,8</w:t>
      </w:r>
      <w:r w:rsidRPr="00112B29">
        <w:rPr>
          <w:rFonts w:ascii="PT Astra Serif" w:eastAsia="Times New Roman" w:hAnsi="PT Astra Serif" w:cs="Times New Roman"/>
          <w:b/>
          <w:bCs/>
          <w:szCs w:val="28"/>
          <w:lang w:eastAsia="ru-RU"/>
        </w:rPr>
        <w:t>%</w:t>
      </w:r>
      <w:r w:rsidRPr="00112B29">
        <w:rPr>
          <w:rFonts w:ascii="PT Astra Serif" w:eastAsia="Times New Roman" w:hAnsi="PT Astra Serif" w:cs="Times New Roman"/>
          <w:szCs w:val="28"/>
          <w:lang w:eastAsia="ru-RU"/>
        </w:rPr>
        <w:t xml:space="preserve"> </w:t>
      </w:r>
      <w:r w:rsidRPr="00112B29">
        <w:rPr>
          <w:rFonts w:ascii="PT Astra Serif" w:eastAsia="Times New Roman" w:hAnsi="PT Astra Serif" w:cs="Times New Roman"/>
          <w:i/>
          <w:szCs w:val="28"/>
          <w:lang w:eastAsia="ru-RU"/>
        </w:rPr>
        <w:t>(417,78 км из 550,46 км)</w:t>
      </w:r>
      <w:r w:rsidRPr="00112B29">
        <w:rPr>
          <w:rFonts w:ascii="PT Astra Serif" w:eastAsia="Times New Roman" w:hAnsi="PT Astra Serif" w:cs="Times New Roman"/>
          <w:szCs w:val="28"/>
          <w:lang w:eastAsia="ru-RU"/>
        </w:rPr>
        <w:t xml:space="preserve">. </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p>
    <w:p w:rsidR="00112B29" w:rsidRPr="00112B29" w:rsidRDefault="00112B29" w:rsidP="00112B29">
      <w:pPr>
        <w:widowControl w:val="0"/>
        <w:shd w:val="clear" w:color="auto" w:fill="FFFFFF"/>
        <w:ind w:firstLine="0"/>
        <w:jc w:val="center"/>
        <w:rPr>
          <w:rFonts w:ascii="PT Astra Serif" w:eastAsia="Times New Roman" w:hAnsi="PT Astra Serif" w:cs="Times New Roman"/>
          <w:b/>
          <w:szCs w:val="28"/>
          <w:lang w:eastAsia="ru-RU"/>
        </w:rPr>
      </w:pPr>
      <w:r w:rsidRPr="00112B29">
        <w:rPr>
          <w:rFonts w:ascii="PT Astra Serif" w:eastAsia="Times New Roman" w:hAnsi="PT Astra Serif" w:cs="Times New Roman"/>
          <w:b/>
          <w:szCs w:val="28"/>
          <w:lang w:eastAsia="ru-RU"/>
        </w:rPr>
        <w:t>Реализация национального проекта «Инфраструктура для жизни»</w:t>
      </w:r>
    </w:p>
    <w:p w:rsidR="00112B29" w:rsidRPr="00112B29" w:rsidRDefault="00112B29" w:rsidP="00112B29">
      <w:pPr>
        <w:widowControl w:val="0"/>
        <w:shd w:val="clear" w:color="auto" w:fill="FFFFFF"/>
        <w:jc w:val="center"/>
        <w:rPr>
          <w:rFonts w:ascii="PT Astra Serif" w:eastAsia="Times New Roman" w:hAnsi="PT Astra Serif" w:cs="Times New Roman"/>
          <w:szCs w:val="28"/>
          <w:lang w:eastAsia="ru-RU"/>
        </w:rPr>
      </w:pPr>
    </w:p>
    <w:p w:rsidR="00112B29" w:rsidRPr="00112B29" w:rsidRDefault="00112B29" w:rsidP="00112B29">
      <w:pPr>
        <w:widowControl w:val="0"/>
        <w:shd w:val="clear" w:color="auto" w:fill="FFFFFF"/>
        <w:rPr>
          <w:rFonts w:ascii="PT Astra Serif" w:eastAsia="Calibri" w:hAnsi="PT Astra Serif" w:cs="Times New Roman"/>
          <w:b/>
          <w:bCs/>
          <w:szCs w:val="28"/>
          <w:lang w:eastAsia="ru-RU"/>
        </w:rPr>
      </w:pPr>
      <w:r w:rsidRPr="00112B29">
        <w:rPr>
          <w:rFonts w:ascii="PT Astra Serif" w:eastAsia="Times New Roman" w:hAnsi="PT Astra Serif" w:cs="Times New Roman"/>
          <w:szCs w:val="28"/>
          <w:lang w:eastAsia="ru-RU"/>
        </w:rPr>
        <w:t xml:space="preserve">В рамках стартовавшего в 2025 году нового </w:t>
      </w:r>
      <w:r w:rsidRPr="00112B29">
        <w:rPr>
          <w:rFonts w:ascii="PT Astra Serif" w:eastAsia="Times New Roman" w:hAnsi="PT Astra Serif" w:cs="Times New Roman"/>
          <w:b/>
          <w:szCs w:val="28"/>
          <w:lang w:eastAsia="ru-RU"/>
        </w:rPr>
        <w:t>национального проекта «Инфраструктура для жизни»</w:t>
      </w:r>
      <w:r w:rsidRPr="00112B29">
        <w:rPr>
          <w:rFonts w:ascii="PT Astra Serif" w:eastAsia="Times New Roman" w:hAnsi="PT Astra Serif" w:cs="Times New Roman"/>
          <w:szCs w:val="28"/>
          <w:lang w:eastAsia="ru-RU"/>
        </w:rPr>
        <w:t xml:space="preserve"> </w:t>
      </w:r>
      <w:r w:rsidRPr="00112B29">
        <w:rPr>
          <w:rFonts w:ascii="PT Astra Serif" w:eastAsia="Calibri" w:hAnsi="PT Astra Serif" w:cs="Times New Roman"/>
          <w:szCs w:val="28"/>
          <w:lang w:eastAsia="ru-RU"/>
        </w:rPr>
        <w:t xml:space="preserve">Министерством транспорта Ульяновской области обеспечено осуществление мероприятий трех региональных проектов: «Региональная и местная дорожная сеть», «Общесистемные меры развития дорожного хозяйства» и «Безопасность дорожного движения», общее финансирование которых составило </w:t>
      </w:r>
      <w:r w:rsidRPr="00112B29">
        <w:rPr>
          <w:rFonts w:ascii="PT Astra Serif" w:eastAsia="Calibri" w:hAnsi="PT Astra Serif" w:cs="Times New Roman"/>
          <w:b/>
          <w:szCs w:val="28"/>
          <w:lang w:eastAsia="ru-RU"/>
        </w:rPr>
        <w:t>8,5</w:t>
      </w:r>
      <w:r w:rsidRPr="00112B29">
        <w:rPr>
          <w:rFonts w:ascii="PT Astra Serif" w:eastAsia="Calibri" w:hAnsi="PT Astra Serif" w:cs="Times New Roman"/>
          <w:szCs w:val="28"/>
          <w:lang w:eastAsia="ru-RU"/>
        </w:rPr>
        <w:t xml:space="preserve"> </w:t>
      </w:r>
      <w:r w:rsidRPr="00112B29">
        <w:rPr>
          <w:rFonts w:ascii="PT Astra Serif" w:eastAsia="Calibri" w:hAnsi="PT Astra Serif" w:cs="Times New Roman"/>
          <w:b/>
          <w:bCs/>
          <w:szCs w:val="28"/>
          <w:lang w:eastAsia="ru-RU"/>
        </w:rPr>
        <w:t>млрд рублей.</w:t>
      </w:r>
      <w:r w:rsidRPr="00112B29">
        <w:rPr>
          <w:rFonts w:ascii="PT Astra Serif" w:eastAsia="Calibri" w:hAnsi="PT Astra Serif" w:cs="Times New Roman"/>
          <w:szCs w:val="28"/>
          <w:lang w:eastAsia="ru-RU"/>
        </w:rPr>
        <w:t xml:space="preserve"> Объём финансовой поддержки из федерального центра на реализацию национального проекта составил </w:t>
      </w:r>
      <w:r w:rsidRPr="00112B29">
        <w:rPr>
          <w:rFonts w:ascii="PT Astra Serif" w:eastAsia="Calibri" w:hAnsi="PT Astra Serif" w:cs="Times New Roman"/>
          <w:b/>
          <w:szCs w:val="28"/>
          <w:lang w:eastAsia="ru-RU"/>
        </w:rPr>
        <w:t>4,8</w:t>
      </w:r>
      <w:r w:rsidRPr="00112B29">
        <w:rPr>
          <w:rFonts w:ascii="PT Astra Serif" w:eastAsia="Calibri" w:hAnsi="PT Astra Serif" w:cs="Times New Roman"/>
          <w:szCs w:val="28"/>
          <w:lang w:eastAsia="ru-RU"/>
        </w:rPr>
        <w:t xml:space="preserve"> </w:t>
      </w:r>
      <w:r w:rsidRPr="00112B29">
        <w:rPr>
          <w:rFonts w:ascii="PT Astra Serif" w:eastAsia="Calibri" w:hAnsi="PT Astra Serif" w:cs="Times New Roman"/>
          <w:b/>
          <w:bCs/>
          <w:szCs w:val="28"/>
          <w:lang w:eastAsia="ru-RU"/>
        </w:rPr>
        <w:t xml:space="preserve">млрд. рублей. </w:t>
      </w:r>
    </w:p>
    <w:p w:rsidR="00112B29" w:rsidRPr="00112B29" w:rsidRDefault="00112B29" w:rsidP="00112B29">
      <w:pPr>
        <w:widowControl w:val="0"/>
        <w:shd w:val="clear" w:color="auto" w:fill="FFFFFF"/>
        <w:rPr>
          <w:rFonts w:ascii="PT Astra Serif" w:eastAsia="Calibri" w:hAnsi="PT Astra Serif" w:cs="Times New Roman"/>
          <w:i/>
          <w:szCs w:val="28"/>
          <w:u w:val="single"/>
          <w:lang w:eastAsia="ru-RU"/>
        </w:rPr>
      </w:pPr>
    </w:p>
    <w:p w:rsidR="00112B29" w:rsidRDefault="00112B29" w:rsidP="00112B29">
      <w:pPr>
        <w:widowControl w:val="0"/>
        <w:shd w:val="clear" w:color="auto" w:fill="FFFFFF"/>
        <w:rPr>
          <w:rFonts w:ascii="PT Astra Serif" w:eastAsia="Calibri" w:hAnsi="PT Astra Serif" w:cs="Times New Roman"/>
          <w:i/>
          <w:sz w:val="24"/>
          <w:szCs w:val="24"/>
          <w:lang w:eastAsia="ru-RU"/>
        </w:rPr>
      </w:pPr>
      <w:r w:rsidRPr="00112B29">
        <w:rPr>
          <w:rFonts w:ascii="PT Astra Serif" w:eastAsia="Calibri" w:hAnsi="PT Astra Serif" w:cs="Times New Roman"/>
          <w:b/>
          <w:i/>
          <w:sz w:val="24"/>
          <w:szCs w:val="24"/>
          <w:u w:val="single"/>
          <w:lang w:eastAsia="ru-RU"/>
        </w:rPr>
        <w:t>Справочно:</w:t>
      </w:r>
      <w:r w:rsidRPr="00112B29">
        <w:rPr>
          <w:rFonts w:ascii="PT Astra Serif" w:eastAsia="Calibri" w:hAnsi="PT Astra Serif" w:cs="Times New Roman"/>
          <w:i/>
          <w:sz w:val="24"/>
          <w:szCs w:val="24"/>
          <w:lang w:eastAsia="ru-RU"/>
        </w:rPr>
        <w:t xml:space="preserve"> </w:t>
      </w:r>
    </w:p>
    <w:p w:rsidR="00112B29" w:rsidRPr="00112B29" w:rsidRDefault="00112B29" w:rsidP="00112B29">
      <w:pPr>
        <w:widowControl w:val="0"/>
        <w:shd w:val="clear" w:color="auto" w:fill="FFFFFF"/>
        <w:rPr>
          <w:rFonts w:ascii="PT Astra Serif" w:eastAsia="Calibri" w:hAnsi="PT Astra Serif" w:cs="Times New Roman"/>
          <w:i/>
          <w:sz w:val="24"/>
          <w:szCs w:val="24"/>
          <w:lang w:eastAsia="ru-RU"/>
        </w:rPr>
      </w:pPr>
      <w:r w:rsidRPr="00112B29">
        <w:rPr>
          <w:rFonts w:ascii="PT Astra Serif" w:eastAsia="Calibri" w:hAnsi="PT Astra Serif" w:cs="Times New Roman"/>
          <w:i/>
          <w:sz w:val="24"/>
          <w:szCs w:val="24"/>
          <w:lang w:eastAsia="ru-RU"/>
        </w:rPr>
        <w:t xml:space="preserve">«Региональная и местная дорожная сеть» - 7,07 млрд рублей, «Общесистемные меры развития дорожного хозяйства» - 1,1 млрд рублей, «Безопасность дорожного движения» - 367,6 млн рублей. </w:t>
      </w:r>
    </w:p>
    <w:p w:rsidR="00112B29" w:rsidRPr="00112B29" w:rsidRDefault="00112B29" w:rsidP="00112B29">
      <w:pPr>
        <w:widowControl w:val="0"/>
        <w:rPr>
          <w:rFonts w:ascii="PT Astra Serif" w:eastAsia="Calibri" w:hAnsi="PT Astra Serif" w:cs="Times New Roman"/>
          <w:szCs w:val="28"/>
          <w:lang w:eastAsia="ru-RU"/>
        </w:rPr>
      </w:pP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Calibri" w:hAnsi="PT Astra Serif" w:cs="Times New Roman"/>
          <w:szCs w:val="28"/>
          <w:lang w:eastAsia="ru-RU"/>
        </w:rPr>
        <w:t xml:space="preserve">Наиболее знаковым событием в рамках реализации регионального проекта </w:t>
      </w:r>
      <w:r w:rsidRPr="00112B29">
        <w:rPr>
          <w:rFonts w:ascii="PT Astra Serif" w:eastAsia="Calibri" w:hAnsi="PT Astra Serif" w:cs="Times New Roman"/>
          <w:b/>
          <w:szCs w:val="28"/>
          <w:lang w:eastAsia="ru-RU"/>
        </w:rPr>
        <w:t>«Региональная и местная дорожная сеть»</w:t>
      </w:r>
      <w:r w:rsidRPr="00112B29">
        <w:rPr>
          <w:rFonts w:ascii="PT Astra Serif" w:eastAsia="Calibri" w:hAnsi="PT Astra Serif" w:cs="Times New Roman"/>
          <w:szCs w:val="28"/>
          <w:lang w:eastAsia="ru-RU"/>
        </w:rPr>
        <w:t xml:space="preserve"> стало завершение масштабной реконструкции моста через р. Свиягу по ул. Минаева </w:t>
      </w:r>
      <w:r w:rsidRPr="00112B29">
        <w:rPr>
          <w:rFonts w:ascii="PT Astra Serif" w:eastAsia="Calibri" w:hAnsi="PT Astra Serif" w:cs="Times New Roman"/>
          <w:szCs w:val="28"/>
          <w:lang w:eastAsia="ru-RU"/>
        </w:rPr>
        <w:br/>
        <w:t xml:space="preserve">в г. Ульяновске. </w:t>
      </w:r>
      <w:r w:rsidRPr="00112B29">
        <w:rPr>
          <w:rFonts w:ascii="PT Astra Serif" w:eastAsia="Times New Roman" w:hAnsi="PT Astra Serif" w:cs="Times New Roman"/>
          <w:szCs w:val="28"/>
          <w:lang w:eastAsia="ru-RU"/>
        </w:rPr>
        <w:t xml:space="preserve">Работы в рамках национального проекта велись с 2021 года. Взаимодействие Губернатора Ульяновской области и Правительства Ульяновской области с федеральным центром позволило в 2025 году обеспечить в полном объеме финансирование строительно-монтажных работ, что дало возможность ввести объект в эксплуатацию раньше сроков, предусмотренных федеральным пятилетним планом дорожного строительства </w:t>
      </w:r>
      <w:r w:rsidRPr="00112B29">
        <w:rPr>
          <w:rFonts w:ascii="PT Astra Serif" w:eastAsia="Times New Roman" w:hAnsi="PT Astra Serif" w:cs="Times New Roman"/>
          <w:i/>
          <w:szCs w:val="28"/>
          <w:lang w:eastAsia="ru-RU"/>
        </w:rPr>
        <w:t>(2028 год).</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В рамках реконструкции моста укреплена его конструкция, увеличено </w:t>
      </w:r>
      <w:r w:rsidRPr="00112B29">
        <w:rPr>
          <w:rFonts w:ascii="PT Astra Serif" w:eastAsia="Times New Roman" w:hAnsi="PT Astra Serif" w:cs="Times New Roman"/>
          <w:szCs w:val="28"/>
          <w:lang w:eastAsia="ru-RU"/>
        </w:rPr>
        <w:br/>
        <w:t>с 4 до 6 полос движения, уложено новое двухслойное дорожное покрытие, обустроены кольцевые развязки, выполнены работы по устройству освещения, ограждения, остановок общественного транспорта и лифта для маломобильных граждан.</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Для достижения показателей национального проекта по увеличению доли автомобильных дорог, соответствующих нормативным требованиям, </w:t>
      </w:r>
      <w:r w:rsidRPr="00112B29">
        <w:rPr>
          <w:rFonts w:ascii="PT Astra Serif" w:eastAsia="Times New Roman" w:hAnsi="PT Astra Serif" w:cs="Times New Roman"/>
          <w:color w:val="000000"/>
          <w:szCs w:val="28"/>
          <w:shd w:val="clear" w:color="auto" w:fill="FFFFFF"/>
          <w:lang w:eastAsia="ru-RU"/>
        </w:rPr>
        <w:br/>
        <w:t xml:space="preserve">в 2025 году на территории Ульяновской области </w:t>
      </w:r>
      <w:r w:rsidRPr="00112B29">
        <w:rPr>
          <w:rFonts w:ascii="PT Astra Serif" w:eastAsia="Times New Roman" w:hAnsi="PT Astra Serif" w:cs="Times New Roman"/>
          <w:b/>
          <w:bCs/>
          <w:color w:val="000000"/>
          <w:szCs w:val="28"/>
          <w:shd w:val="clear" w:color="auto" w:fill="FFFFFF"/>
          <w:lang w:eastAsia="ru-RU"/>
        </w:rPr>
        <w:t xml:space="preserve">отремонтированы </w:t>
      </w:r>
      <w:r w:rsidRPr="00112B29">
        <w:rPr>
          <w:rFonts w:ascii="PT Astra Serif" w:eastAsia="Times New Roman" w:hAnsi="PT Astra Serif" w:cs="Times New Roman"/>
          <w:b/>
          <w:bCs/>
          <w:szCs w:val="28"/>
          <w:lang w:eastAsia="ru-RU"/>
        </w:rPr>
        <w:t>47 участков автомобильных дорог</w:t>
      </w:r>
      <w:r w:rsidRPr="00112B29">
        <w:rPr>
          <w:rFonts w:ascii="PT Astra Serif" w:eastAsia="Times New Roman" w:hAnsi="PT Astra Serif" w:cs="Times New Roman"/>
          <w:bCs/>
          <w:szCs w:val="28"/>
          <w:lang w:eastAsia="ru-RU"/>
        </w:rPr>
        <w:t xml:space="preserve"> </w:t>
      </w:r>
      <w:r w:rsidRPr="00112B29">
        <w:rPr>
          <w:rFonts w:ascii="PT Astra Serif" w:eastAsia="Times New Roman" w:hAnsi="PT Astra Serif" w:cs="Times New Roman"/>
          <w:b/>
          <w:szCs w:val="28"/>
          <w:lang w:eastAsia="ru-RU"/>
        </w:rPr>
        <w:t>протяженностью 159,6 км</w:t>
      </w:r>
      <w:r w:rsidRPr="00112B29">
        <w:rPr>
          <w:rFonts w:ascii="PT Astra Serif" w:eastAsia="Times New Roman" w:hAnsi="PT Astra Serif" w:cs="Times New Roman"/>
          <w:bCs/>
          <w:szCs w:val="28"/>
          <w:lang w:eastAsia="ru-RU"/>
        </w:rPr>
        <w:t>, из которых</w:t>
      </w:r>
      <w:r w:rsidRPr="00112B29">
        <w:rPr>
          <w:rFonts w:ascii="PT Astra Serif" w:eastAsia="Times New Roman" w:hAnsi="PT Astra Serif" w:cs="Times New Roman"/>
          <w:bCs/>
          <w:i/>
          <w:szCs w:val="28"/>
          <w:lang w:eastAsia="ru-RU"/>
        </w:rPr>
        <w:t xml:space="preserve"> </w:t>
      </w:r>
      <w:r w:rsidRPr="00112B29">
        <w:rPr>
          <w:rFonts w:ascii="PT Astra Serif" w:eastAsia="Times New Roman" w:hAnsi="PT Astra Serif" w:cs="Times New Roman"/>
          <w:szCs w:val="28"/>
          <w:lang w:eastAsia="ru-RU"/>
        </w:rPr>
        <w:t>39 участков</w:t>
      </w:r>
      <w:r w:rsidRPr="00112B29">
        <w:rPr>
          <w:rFonts w:ascii="PT Astra Serif" w:eastAsia="Times New Roman" w:hAnsi="PT Astra Serif" w:cs="Times New Roman"/>
          <w:color w:val="000000"/>
          <w:szCs w:val="28"/>
          <w:shd w:val="clear" w:color="auto" w:fill="FFFFFF"/>
          <w:lang w:eastAsia="ru-RU"/>
        </w:rPr>
        <w:t xml:space="preserve"> регионального и межмуниципального значения протяженностью</w:t>
      </w:r>
      <w:r w:rsidRPr="00112B29">
        <w:rPr>
          <w:rFonts w:ascii="PT Astra Serif" w:eastAsia="Times New Roman" w:hAnsi="PT Astra Serif" w:cs="Times New Roman"/>
          <w:szCs w:val="28"/>
          <w:lang w:eastAsia="ru-RU"/>
        </w:rPr>
        <w:t xml:space="preserve"> 150,7 км и 8 участков улично-дорожной сети города Ульяновска протяженностью 8,9 км.</w:t>
      </w:r>
    </w:p>
    <w:p w:rsidR="00112B29" w:rsidRPr="00112B29" w:rsidRDefault="00112B29" w:rsidP="00112B29">
      <w:pPr>
        <w:widowControl w:val="0"/>
        <w:rPr>
          <w:rFonts w:ascii="PT Astra Serif" w:eastAsia="Times New Roman" w:hAnsi="PT Astra Serif" w:cs="Times New Roman"/>
          <w:bCs/>
          <w:szCs w:val="28"/>
          <w:lang w:eastAsia="ru-RU"/>
        </w:rPr>
      </w:pPr>
      <w:r w:rsidRPr="00112B29">
        <w:rPr>
          <w:rFonts w:ascii="PT Astra Serif" w:eastAsia="Times New Roman" w:hAnsi="PT Astra Serif" w:cs="Times New Roman"/>
          <w:bCs/>
          <w:szCs w:val="28"/>
          <w:lang w:eastAsia="ru-RU"/>
        </w:rPr>
        <w:lastRenderedPageBreak/>
        <w:t xml:space="preserve">Объём выполненных работ в 2025 году практически в два раза больше, чем в 2024 году </w:t>
      </w:r>
      <w:r w:rsidRPr="00112B29">
        <w:rPr>
          <w:rFonts w:ascii="PT Astra Serif" w:eastAsia="Times New Roman" w:hAnsi="PT Astra Serif" w:cs="Times New Roman"/>
          <w:bCs/>
          <w:i/>
          <w:szCs w:val="28"/>
          <w:lang w:eastAsia="ru-RU"/>
        </w:rPr>
        <w:t>(85,35 км)</w:t>
      </w:r>
      <w:r w:rsidRPr="00112B29">
        <w:rPr>
          <w:rFonts w:ascii="PT Astra Serif" w:eastAsia="Times New Roman" w:hAnsi="PT Astra Serif" w:cs="Times New Roman"/>
          <w:bCs/>
          <w:szCs w:val="28"/>
          <w:lang w:eastAsia="ru-RU"/>
        </w:rPr>
        <w:t>, что позволило Ульяновской области перевыполнить установленные плановые показатели регионального проекта «Региональная и местная дорожная сеть».</w:t>
      </w:r>
    </w:p>
    <w:p w:rsidR="00112B29" w:rsidRPr="00112B29" w:rsidRDefault="00112B29" w:rsidP="00112B29">
      <w:pPr>
        <w:widowControl w:val="0"/>
        <w:rPr>
          <w:rFonts w:ascii="PT Astra Serif" w:eastAsia="Times New Roman" w:hAnsi="PT Astra Serif" w:cs="Times New Roman"/>
          <w:bCs/>
          <w:szCs w:val="28"/>
          <w:lang w:eastAsia="ru-RU"/>
        </w:rPr>
      </w:pPr>
      <w:r w:rsidRPr="00112B29">
        <w:rPr>
          <w:rFonts w:ascii="PT Astra Serif" w:eastAsia="Times New Roman" w:hAnsi="PT Astra Serif" w:cs="Times New Roman"/>
          <w:bCs/>
          <w:szCs w:val="28"/>
          <w:lang w:eastAsia="ru-RU"/>
        </w:rPr>
        <w:t xml:space="preserve">По итогам 2025 года </w:t>
      </w:r>
      <w:r w:rsidRPr="00112B29">
        <w:rPr>
          <w:rFonts w:ascii="PT Astra Serif" w:eastAsia="Times New Roman" w:hAnsi="PT Astra Serif" w:cs="Times New Roman"/>
          <w:b/>
          <w:szCs w:val="28"/>
          <w:lang w:eastAsia="ru-RU"/>
        </w:rPr>
        <w:t xml:space="preserve">доля </w:t>
      </w:r>
      <w:r w:rsidRPr="00112B29">
        <w:rPr>
          <w:rFonts w:ascii="PT Astra Serif" w:eastAsia="Times New Roman" w:hAnsi="PT Astra Serif" w:cs="Times New Roman"/>
          <w:b/>
          <w:color w:val="000000"/>
          <w:szCs w:val="28"/>
          <w:shd w:val="clear" w:color="auto" w:fill="FFFFFF"/>
          <w:lang w:eastAsia="ru-RU"/>
        </w:rPr>
        <w:t>автомобильных дорог</w:t>
      </w:r>
      <w:r w:rsidRPr="00112B29">
        <w:rPr>
          <w:rFonts w:ascii="PT Astra Serif" w:eastAsia="Times New Roman" w:hAnsi="PT Astra Serif" w:cs="Times New Roman"/>
          <w:color w:val="000000"/>
          <w:szCs w:val="28"/>
          <w:shd w:val="clear" w:color="auto" w:fill="FFFFFF"/>
          <w:lang w:eastAsia="ru-RU"/>
        </w:rPr>
        <w:t xml:space="preserve"> регионального </w:t>
      </w:r>
      <w:r w:rsidRPr="00112B29">
        <w:rPr>
          <w:rFonts w:ascii="PT Astra Serif" w:eastAsia="Times New Roman" w:hAnsi="PT Astra Serif" w:cs="Times New Roman"/>
          <w:color w:val="000000"/>
          <w:szCs w:val="28"/>
          <w:shd w:val="clear" w:color="auto" w:fill="FFFFFF"/>
          <w:lang w:eastAsia="ru-RU"/>
        </w:rPr>
        <w:br/>
        <w:t xml:space="preserve">и межмуниципального значения, соответствующих </w:t>
      </w:r>
      <w:r w:rsidRPr="00112B29">
        <w:rPr>
          <w:rFonts w:ascii="PT Astra Serif" w:eastAsia="Times New Roman" w:hAnsi="PT Astra Serif" w:cs="Times New Roman"/>
          <w:b/>
          <w:bCs/>
          <w:color w:val="000000"/>
          <w:szCs w:val="28"/>
          <w:shd w:val="clear" w:color="auto" w:fill="FFFFFF"/>
          <w:lang w:eastAsia="ru-RU"/>
        </w:rPr>
        <w:t>нормативным требованиям, доведена до 52,01%</w:t>
      </w:r>
      <w:r w:rsidRPr="00112B29">
        <w:rPr>
          <w:rFonts w:ascii="PT Astra Serif" w:eastAsia="Times New Roman" w:hAnsi="PT Astra Serif" w:cs="Times New Roman"/>
          <w:color w:val="000000"/>
          <w:szCs w:val="28"/>
          <w:shd w:val="clear" w:color="auto" w:fill="FFFFFF"/>
          <w:lang w:eastAsia="ru-RU"/>
        </w:rPr>
        <w:t xml:space="preserve"> при плановом значение 51,9%, доля автомобильных дорог, входящих </w:t>
      </w:r>
      <w:r w:rsidRPr="00112B29">
        <w:rPr>
          <w:rFonts w:ascii="PT Astra Serif" w:eastAsia="Times New Roman" w:hAnsi="PT Astra Serif" w:cs="Times New Roman"/>
          <w:b/>
          <w:bCs/>
          <w:color w:val="000000"/>
          <w:szCs w:val="28"/>
          <w:shd w:val="clear" w:color="auto" w:fill="FFFFFF"/>
          <w:lang w:eastAsia="ru-RU"/>
        </w:rPr>
        <w:t>в опорную сеть</w:t>
      </w:r>
      <w:r w:rsidRPr="00112B29">
        <w:rPr>
          <w:rFonts w:ascii="PT Astra Serif" w:eastAsia="Times New Roman" w:hAnsi="PT Astra Serif" w:cs="Times New Roman"/>
          <w:color w:val="000000"/>
          <w:szCs w:val="28"/>
          <w:shd w:val="clear" w:color="auto" w:fill="FFFFFF"/>
          <w:lang w:eastAsia="ru-RU"/>
        </w:rPr>
        <w:t xml:space="preserve">, соответствующих </w:t>
      </w:r>
      <w:r w:rsidRPr="00112B29">
        <w:rPr>
          <w:rFonts w:ascii="PT Astra Serif" w:eastAsia="Times New Roman" w:hAnsi="PT Astra Serif" w:cs="Times New Roman"/>
          <w:b/>
          <w:bCs/>
          <w:color w:val="000000"/>
          <w:szCs w:val="28"/>
          <w:shd w:val="clear" w:color="auto" w:fill="FFFFFF"/>
          <w:lang w:eastAsia="ru-RU"/>
        </w:rPr>
        <w:t>нормативным требованиям, до</w:t>
      </w:r>
      <w:r w:rsidRPr="00112B29">
        <w:rPr>
          <w:rFonts w:ascii="PT Astra Serif" w:eastAsia="Times New Roman" w:hAnsi="PT Astra Serif" w:cs="Times New Roman"/>
          <w:color w:val="000000"/>
          <w:szCs w:val="28"/>
          <w:shd w:val="clear" w:color="auto" w:fill="FFFFFF"/>
          <w:lang w:eastAsia="ru-RU"/>
        </w:rPr>
        <w:t xml:space="preserve"> </w:t>
      </w:r>
      <w:r w:rsidRPr="00112B29">
        <w:rPr>
          <w:rFonts w:ascii="PT Astra Serif" w:eastAsia="Times New Roman" w:hAnsi="PT Astra Serif" w:cs="Times New Roman"/>
          <w:b/>
          <w:color w:val="000000"/>
          <w:szCs w:val="28"/>
          <w:shd w:val="clear" w:color="auto" w:fill="FFFFFF"/>
          <w:lang w:eastAsia="ru-RU"/>
        </w:rPr>
        <w:t>73,69%</w:t>
      </w:r>
      <w:r w:rsidRPr="00112B29">
        <w:rPr>
          <w:rFonts w:ascii="PT Astra Serif" w:eastAsia="Times New Roman" w:hAnsi="PT Astra Serif" w:cs="Times New Roman"/>
          <w:color w:val="000000"/>
          <w:szCs w:val="28"/>
          <w:shd w:val="clear" w:color="auto" w:fill="FFFFFF"/>
          <w:lang w:eastAsia="ru-RU"/>
        </w:rPr>
        <w:t xml:space="preserve"> при плановом значении 66,77%. </w:t>
      </w:r>
    </w:p>
    <w:p w:rsidR="00112B29" w:rsidRPr="00112B29" w:rsidRDefault="00112B29" w:rsidP="00112B29">
      <w:pPr>
        <w:widowControl w:val="0"/>
        <w:rPr>
          <w:rFonts w:ascii="PT Astra Serif" w:eastAsia="Times New Roman" w:hAnsi="PT Astra Serif" w:cs="Times New Roman"/>
          <w:bCs/>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Дополнительно в рамках национального проекта </w:t>
      </w:r>
      <w:r w:rsidRPr="00112B29">
        <w:rPr>
          <w:rFonts w:ascii="PT Astra Serif" w:eastAsia="Times New Roman" w:hAnsi="PT Astra Serif" w:cs="Segoe UI"/>
          <w:color w:val="000000"/>
          <w:szCs w:val="28"/>
          <w:shd w:val="clear" w:color="auto" w:fill="FFFFFF"/>
          <w:lang w:eastAsia="ru-RU"/>
        </w:rPr>
        <w:t xml:space="preserve">продолжено обновление искусственных сооружений, не отвечающих современным нормам пропускной способности. </w:t>
      </w:r>
      <w:r w:rsidRPr="00112B29">
        <w:rPr>
          <w:rFonts w:ascii="PT Astra Serif" w:eastAsia="Times New Roman" w:hAnsi="PT Astra Serif" w:cs="Times New Roman"/>
          <w:color w:val="000000"/>
          <w:szCs w:val="28"/>
          <w:lang w:eastAsia="ru-RU"/>
        </w:rPr>
        <w:t xml:space="preserve">В 2025 году </w:t>
      </w:r>
      <w:r w:rsidRPr="00112B29">
        <w:rPr>
          <w:rFonts w:ascii="PT Astra Serif" w:eastAsia="Times New Roman" w:hAnsi="PT Astra Serif" w:cs="Segoe UI"/>
          <w:color w:val="000000"/>
          <w:szCs w:val="28"/>
          <w:shd w:val="clear" w:color="auto" w:fill="FFFFFF"/>
          <w:lang w:eastAsia="ru-RU"/>
        </w:rPr>
        <w:t xml:space="preserve">после капитального ремонта введены </w:t>
      </w:r>
      <w:r w:rsidRPr="00112B29">
        <w:rPr>
          <w:rFonts w:ascii="PT Astra Serif" w:eastAsia="Times New Roman" w:hAnsi="PT Astra Serif" w:cs="Segoe UI"/>
          <w:color w:val="000000"/>
          <w:szCs w:val="28"/>
          <w:shd w:val="clear" w:color="auto" w:fill="FFFFFF"/>
          <w:lang w:eastAsia="ru-RU"/>
        </w:rPr>
        <w:br/>
        <w:t>в эксплуатацию 12</w:t>
      </w:r>
      <w:r w:rsidRPr="00112B29">
        <w:rPr>
          <w:rFonts w:ascii="PT Astra Serif" w:eastAsia="Times New Roman" w:hAnsi="PT Astra Serif" w:cs="Segoe UI"/>
          <w:b/>
          <w:color w:val="000000"/>
          <w:szCs w:val="28"/>
          <w:shd w:val="clear" w:color="auto" w:fill="FFFFFF"/>
          <w:lang w:eastAsia="ru-RU"/>
        </w:rPr>
        <w:t xml:space="preserve"> </w:t>
      </w:r>
      <w:r w:rsidRPr="00112B29">
        <w:rPr>
          <w:rFonts w:ascii="PT Astra Serif" w:eastAsia="Times New Roman" w:hAnsi="PT Astra Serif" w:cs="Segoe UI"/>
          <w:color w:val="000000"/>
          <w:szCs w:val="28"/>
          <w:shd w:val="clear" w:color="auto" w:fill="FFFFFF"/>
          <w:lang w:eastAsia="ru-RU"/>
        </w:rPr>
        <w:t xml:space="preserve">мостов общей протяженностью </w:t>
      </w:r>
      <w:r w:rsidRPr="00112B29">
        <w:rPr>
          <w:rFonts w:ascii="PT Astra Serif" w:eastAsia="Times New Roman" w:hAnsi="PT Astra Serif" w:cs="Segoe UI"/>
          <w:bCs/>
          <w:color w:val="000000"/>
          <w:szCs w:val="28"/>
          <w:shd w:val="clear" w:color="auto" w:fill="FFFFFF"/>
          <w:lang w:eastAsia="ru-RU"/>
        </w:rPr>
        <w:t>474,4 п.м.</w:t>
      </w:r>
    </w:p>
    <w:p w:rsidR="00112B29" w:rsidRPr="00112B29" w:rsidRDefault="00112B29" w:rsidP="00112B29">
      <w:pPr>
        <w:widowControl w:val="0"/>
        <w:rPr>
          <w:rFonts w:ascii="PT Astra Serif" w:eastAsia="ag_souvenir" w:hAnsi="PT Astra Serif" w:cs="Times New Roman"/>
          <w:color w:val="000000"/>
          <w:szCs w:val="28"/>
          <w:lang w:eastAsia="ru-RU"/>
        </w:rPr>
      </w:pPr>
      <w:r w:rsidRPr="00112B29">
        <w:rPr>
          <w:rFonts w:ascii="PT Astra Serif" w:eastAsia="Times New Roman" w:hAnsi="PT Astra Serif" w:cs="Times New Roman"/>
          <w:color w:val="000000"/>
          <w:szCs w:val="28"/>
          <w:shd w:val="clear" w:color="auto" w:fill="FFFFFF"/>
          <w:lang w:eastAsia="ru-RU"/>
        </w:rPr>
        <w:t xml:space="preserve">Кроме того, </w:t>
      </w:r>
      <w:r w:rsidRPr="00112B29">
        <w:rPr>
          <w:rFonts w:ascii="PT Astra Serif" w:eastAsia="ag_souvenir" w:hAnsi="PT Astra Serif" w:cs="Times New Roman"/>
          <w:color w:val="000000"/>
          <w:szCs w:val="28"/>
          <w:lang w:eastAsia="ru-RU"/>
        </w:rPr>
        <w:t xml:space="preserve">продолжено обустройство транзитных участков автомобильных дорог регионального и межмуниципального значения наружным электроосвещением. По итогам 2025 года </w:t>
      </w:r>
      <w:r w:rsidRPr="00112B29">
        <w:rPr>
          <w:rFonts w:ascii="PT Astra Serif" w:eastAsia="ag_souvenir" w:hAnsi="PT Astra Serif" w:cs="Times New Roman"/>
          <w:b/>
          <w:bCs/>
          <w:color w:val="000000"/>
          <w:szCs w:val="28"/>
          <w:lang w:eastAsia="ru-RU"/>
        </w:rPr>
        <w:t xml:space="preserve">безопасность дорожного движения </w:t>
      </w:r>
      <w:r w:rsidRPr="00112B29">
        <w:rPr>
          <w:rFonts w:ascii="PT Astra Serif" w:eastAsia="ag_souvenir" w:hAnsi="PT Astra Serif" w:cs="Times New Roman"/>
          <w:color w:val="000000"/>
          <w:szCs w:val="28"/>
          <w:lang w:eastAsia="ru-RU"/>
        </w:rPr>
        <w:t xml:space="preserve">в темное время суток </w:t>
      </w:r>
      <w:r w:rsidRPr="00112B29">
        <w:rPr>
          <w:rFonts w:ascii="PT Astra Serif" w:eastAsia="ag_souvenir" w:hAnsi="PT Astra Serif" w:cs="Times New Roman"/>
          <w:b/>
          <w:bCs/>
          <w:color w:val="000000"/>
          <w:szCs w:val="28"/>
          <w:lang w:eastAsia="ru-RU"/>
        </w:rPr>
        <w:t>повысилась на 31 участке</w:t>
      </w:r>
      <w:r w:rsidRPr="00112B29">
        <w:rPr>
          <w:rFonts w:ascii="PT Astra Serif" w:eastAsia="ag_souvenir" w:hAnsi="PT Astra Serif" w:cs="Times New Roman"/>
          <w:color w:val="000000"/>
          <w:szCs w:val="28"/>
          <w:lang w:eastAsia="ru-RU"/>
        </w:rPr>
        <w:t xml:space="preserve"> общей протяженностью </w:t>
      </w:r>
      <w:r w:rsidRPr="00112B29">
        <w:rPr>
          <w:rFonts w:ascii="PT Astra Serif" w:eastAsia="ag_souvenir" w:hAnsi="PT Astra Serif" w:cs="Times New Roman"/>
          <w:bCs/>
          <w:color w:val="000000"/>
          <w:szCs w:val="28"/>
          <w:lang w:eastAsia="ru-RU"/>
        </w:rPr>
        <w:t>42,9 км</w:t>
      </w:r>
      <w:r w:rsidRPr="00112B29">
        <w:rPr>
          <w:rFonts w:ascii="PT Astra Serif" w:eastAsia="ag_souvenir" w:hAnsi="PT Astra Serif" w:cs="Times New Roman"/>
          <w:color w:val="000000"/>
          <w:szCs w:val="28"/>
          <w:lang w:eastAsia="ru-RU"/>
        </w:rPr>
        <w:t xml:space="preserve"> </w:t>
      </w:r>
      <w:r w:rsidRPr="00112B29">
        <w:rPr>
          <w:rFonts w:ascii="PT Astra Serif" w:eastAsia="ag_souvenir" w:hAnsi="PT Astra Serif" w:cs="Times New Roman"/>
          <w:b/>
          <w:bCs/>
          <w:color w:val="000000"/>
          <w:szCs w:val="28"/>
          <w:lang w:eastAsia="ru-RU"/>
        </w:rPr>
        <w:t xml:space="preserve">в 29 населенных пунктах </w:t>
      </w:r>
      <w:r w:rsidRPr="00112B29">
        <w:rPr>
          <w:rFonts w:ascii="PT Astra Serif" w:eastAsia="ag_souvenir" w:hAnsi="PT Astra Serif" w:cs="Times New Roman"/>
          <w:color w:val="000000"/>
          <w:szCs w:val="28"/>
          <w:lang w:eastAsia="ru-RU"/>
        </w:rPr>
        <w:t>Ульяновской области.</w:t>
      </w:r>
    </w:p>
    <w:p w:rsidR="00112B29" w:rsidRPr="00112B29" w:rsidRDefault="00112B29" w:rsidP="00112B29">
      <w:pPr>
        <w:widowControl w:val="0"/>
        <w:contextualSpacing/>
        <w:rPr>
          <w:rFonts w:ascii="PT Astra Serif" w:eastAsia="Times New Roman" w:hAnsi="PT Astra Serif" w:cs="Times New Roman"/>
          <w:b/>
          <w:bCs/>
          <w:szCs w:val="28"/>
          <w:lang w:eastAsia="ru-RU"/>
        </w:rPr>
      </w:pPr>
      <w:r w:rsidRPr="00112B29">
        <w:rPr>
          <w:rFonts w:ascii="PT Astra Serif" w:eastAsia="Times New Roman" w:hAnsi="PT Astra Serif" w:cs="Times New Roman"/>
          <w:bCs/>
          <w:szCs w:val="28"/>
          <w:lang w:eastAsia="ru-RU"/>
        </w:rPr>
        <w:t>Внедрение автоматизированных и роботизированных технологий организации дорожного движения, контроль за соблюдением правил дорожного движения, цифровизация дорожной отрасли – основные задачи регионального проекта «</w:t>
      </w:r>
      <w:r w:rsidRPr="00112B29">
        <w:rPr>
          <w:rFonts w:ascii="PT Astra Serif" w:eastAsia="Times New Roman" w:hAnsi="PT Astra Serif" w:cs="Times New Roman"/>
          <w:b/>
          <w:bCs/>
          <w:szCs w:val="28"/>
          <w:lang w:eastAsia="ru-RU"/>
        </w:rPr>
        <w:t>Общесистемные меры развития дорожного хозяйства».</w:t>
      </w:r>
    </w:p>
    <w:p w:rsidR="00112B29" w:rsidRPr="00112B29" w:rsidRDefault="00112B29" w:rsidP="00112B29">
      <w:pPr>
        <w:widowControl w:val="0"/>
        <w:contextualSpacing/>
        <w:rPr>
          <w:rFonts w:ascii="PT Astra Serif" w:eastAsia="Times New Roman" w:hAnsi="PT Astra Serif" w:cs="Times New Roman"/>
          <w:bCs/>
          <w:szCs w:val="28"/>
          <w:lang w:eastAsia="ru-RU"/>
        </w:rPr>
      </w:pPr>
      <w:r w:rsidRPr="00112B29">
        <w:rPr>
          <w:rFonts w:ascii="PT Astra Serif" w:eastAsia="Times New Roman" w:hAnsi="PT Astra Serif" w:cs="Times New Roman"/>
          <w:bCs/>
          <w:szCs w:val="28"/>
          <w:lang w:eastAsia="ru-RU"/>
        </w:rPr>
        <w:t xml:space="preserve">В 2025 году для Ульяновской области установлено достижение показателя «Доля городов с населением свыше 300 тысяч человек, входящих в состав городских агломераций, и достигших не менее чем 1 уровня зрелости интеллектуальной транспортной системы». Фактически данный показатель регионом был достигнут в 2024 году и в 2025 году мероприятия были направлены на сохранение достигнутого значения.  </w:t>
      </w:r>
    </w:p>
    <w:p w:rsidR="00112B29" w:rsidRPr="00112B29" w:rsidRDefault="00112B29" w:rsidP="00112B29">
      <w:pPr>
        <w:widowControl w:val="0"/>
        <w:rPr>
          <w:rFonts w:ascii="PT Astra Serif" w:eastAsia="Times New Roman" w:hAnsi="PT Astra Serif" w:cs="Times New Roman"/>
          <w:spacing w:val="5"/>
          <w:szCs w:val="28"/>
          <w:lang w:eastAsia="ru-RU"/>
        </w:rPr>
      </w:pPr>
      <w:r w:rsidRPr="00112B29">
        <w:rPr>
          <w:rFonts w:ascii="PT Astra Serif" w:eastAsia="Times New Roman" w:hAnsi="PT Astra Serif" w:cs="Times New Roman"/>
          <w:spacing w:val="5"/>
          <w:szCs w:val="28"/>
          <w:lang w:eastAsia="ru-RU"/>
        </w:rPr>
        <w:t xml:space="preserve">Для дисциплинирования водителей на автомобильных дорогах Ульяновской области обеспечено функционирование </w:t>
      </w:r>
      <w:r w:rsidRPr="00112B29">
        <w:rPr>
          <w:rFonts w:ascii="PT Astra Serif" w:eastAsia="Times New Roman" w:hAnsi="PT Astra Serif" w:cs="Times New Roman"/>
          <w:b/>
          <w:szCs w:val="28"/>
          <w:lang w:eastAsia="ru-RU"/>
        </w:rPr>
        <w:t xml:space="preserve">335 </w:t>
      </w:r>
      <w:r w:rsidRPr="00112B29">
        <w:rPr>
          <w:rFonts w:ascii="PT Astra Serif" w:eastAsia="Times New Roman" w:hAnsi="PT Astra Serif" w:cs="Times New Roman"/>
          <w:b/>
          <w:bCs/>
          <w:szCs w:val="28"/>
          <w:lang w:eastAsia="ru-RU"/>
        </w:rPr>
        <w:t xml:space="preserve">стационарных, </w:t>
      </w:r>
      <w:r w:rsidRPr="00112B29">
        <w:rPr>
          <w:rFonts w:ascii="PT Astra Serif" w:eastAsia="Times New Roman" w:hAnsi="PT Astra Serif" w:cs="Times New Roman"/>
          <w:b/>
          <w:bCs/>
          <w:szCs w:val="28"/>
          <w:lang w:eastAsia="ru-RU"/>
        </w:rPr>
        <w:br/>
        <w:t xml:space="preserve">32 передвижных и 9 мобильных камер фотовидеофиксации нарушений правил дорожного движения. </w:t>
      </w:r>
    </w:p>
    <w:p w:rsidR="00112B29" w:rsidRPr="00112B29" w:rsidRDefault="00112B29" w:rsidP="00112B29">
      <w:pPr>
        <w:widowControl w:val="0"/>
        <w:rPr>
          <w:rFonts w:ascii="PT Astra Serif" w:eastAsia="Times New Roman" w:hAnsi="PT Astra Serif" w:cs="Times New Roman"/>
          <w:color w:val="000000"/>
          <w:szCs w:val="28"/>
          <w:lang w:eastAsia="ru-RU"/>
        </w:rPr>
      </w:pPr>
      <w:r w:rsidRPr="00112B29">
        <w:rPr>
          <w:rFonts w:ascii="PT Astra Serif" w:eastAsia="Times New Roman" w:hAnsi="PT Astra Serif" w:cs="Times New Roman"/>
          <w:color w:val="000000"/>
          <w:szCs w:val="28"/>
          <w:lang w:eastAsia="ru-RU"/>
        </w:rPr>
        <w:t xml:space="preserve">В целях принятия дополнительных мер, позволяющих дисциплинировать водителей и предотвращать нарушения правил дорожного движения, обеспечено функционирование </w:t>
      </w:r>
      <w:r w:rsidR="009D4E69">
        <w:rPr>
          <w:rFonts w:ascii="PT Astra Serif" w:eastAsia="Times New Roman" w:hAnsi="PT Astra Serif" w:cs="Times New Roman"/>
          <w:color w:val="000000"/>
          <w:szCs w:val="28"/>
          <w:lang w:eastAsia="ru-RU"/>
        </w:rPr>
        <w:t>24</w:t>
      </w:r>
      <w:r w:rsidRPr="00112B29">
        <w:rPr>
          <w:rFonts w:ascii="PT Astra Serif" w:eastAsia="Times New Roman" w:hAnsi="PT Astra Serif" w:cs="Times New Roman"/>
          <w:color w:val="000000"/>
          <w:szCs w:val="28"/>
          <w:lang w:eastAsia="ru-RU"/>
        </w:rPr>
        <w:t xml:space="preserve"> специальных устройств, имитирующих работу комплексов фотовидеофиксации, и 29 специальных устройств, имитирующих работу патрульных автомобилей ДПС («шериф-балки»). </w:t>
      </w:r>
    </w:p>
    <w:p w:rsidR="00112B29" w:rsidRPr="00112B29" w:rsidRDefault="00112B29" w:rsidP="00112B29">
      <w:pPr>
        <w:widowControl w:val="0"/>
        <w:rPr>
          <w:rFonts w:ascii="PT Astra Serif" w:eastAsia="Times New Roman" w:hAnsi="PT Astra Serif" w:cs="Times New Roman"/>
          <w:spacing w:val="5"/>
          <w:szCs w:val="28"/>
          <w:lang w:eastAsia="ru-RU"/>
        </w:rPr>
      </w:pPr>
      <w:r w:rsidRPr="00112B29">
        <w:rPr>
          <w:rFonts w:ascii="PT Astra Serif" w:eastAsia="Times New Roman" w:hAnsi="PT Astra Serif" w:cs="Times New Roman"/>
          <w:spacing w:val="5"/>
          <w:szCs w:val="28"/>
          <w:lang w:eastAsia="ru-RU"/>
        </w:rPr>
        <w:t xml:space="preserve">Также в рамках регионального проекта обеспечено содержание </w:t>
      </w:r>
      <w:r w:rsidRPr="00112B29">
        <w:rPr>
          <w:rFonts w:ascii="PT Astra Serif" w:eastAsia="Times New Roman" w:hAnsi="PT Astra Serif" w:cs="Times New Roman"/>
          <w:spacing w:val="5"/>
          <w:szCs w:val="28"/>
          <w:lang w:eastAsia="ru-RU"/>
        </w:rPr>
        <w:br/>
        <w:t xml:space="preserve">и техническое обслуживание </w:t>
      </w:r>
      <w:r w:rsidRPr="00112B29">
        <w:rPr>
          <w:rFonts w:ascii="PT Astra Serif" w:eastAsia="Times New Roman" w:hAnsi="PT Astra Serif" w:cs="Times New Roman"/>
          <w:b/>
          <w:spacing w:val="5"/>
          <w:szCs w:val="28"/>
          <w:lang w:eastAsia="ru-RU"/>
        </w:rPr>
        <w:t xml:space="preserve">5 </w:t>
      </w:r>
      <w:r w:rsidRPr="00112B29">
        <w:rPr>
          <w:rFonts w:ascii="PT Astra Serif" w:eastAsia="Times New Roman" w:hAnsi="PT Astra Serif" w:cs="Times New Roman"/>
          <w:b/>
          <w:bCs/>
          <w:spacing w:val="5"/>
          <w:szCs w:val="28"/>
          <w:lang w:eastAsia="ru-RU"/>
        </w:rPr>
        <w:t xml:space="preserve">автоматических пунктов весового </w:t>
      </w:r>
      <w:r w:rsidRPr="00112B29">
        <w:rPr>
          <w:rFonts w:ascii="PT Astra Serif" w:eastAsia="Times New Roman" w:hAnsi="PT Astra Serif" w:cs="Times New Roman"/>
          <w:b/>
          <w:bCs/>
          <w:spacing w:val="5"/>
          <w:szCs w:val="28"/>
          <w:lang w:eastAsia="ru-RU"/>
        </w:rPr>
        <w:br/>
        <w:t>и габаритного контроля</w:t>
      </w:r>
      <w:r w:rsidRPr="00112B29">
        <w:rPr>
          <w:rFonts w:ascii="PT Astra Serif" w:eastAsia="Times New Roman" w:hAnsi="PT Astra Serif" w:cs="Times New Roman"/>
          <w:spacing w:val="5"/>
          <w:szCs w:val="28"/>
          <w:lang w:eastAsia="ru-RU"/>
        </w:rPr>
        <w:t xml:space="preserve"> транспортных средств, размещенных на автомобильных дорогах регионального значения. </w:t>
      </w:r>
    </w:p>
    <w:p w:rsidR="00112B29" w:rsidRPr="00112B29" w:rsidRDefault="00112B29" w:rsidP="00112B29">
      <w:pPr>
        <w:widowControl w:val="0"/>
        <w:rPr>
          <w:rFonts w:ascii="PT Astra Serif" w:eastAsia="Times New Roman" w:hAnsi="PT Astra Serif" w:cs="Times New Roman"/>
          <w:spacing w:val="5"/>
          <w:szCs w:val="28"/>
          <w:lang w:eastAsia="ru-RU"/>
        </w:rPr>
      </w:pPr>
      <w:r w:rsidRPr="00112B29">
        <w:rPr>
          <w:rFonts w:ascii="PT Astra Serif" w:eastAsia="Times New Roman" w:hAnsi="PT Astra Serif" w:cs="Times New Roman"/>
          <w:spacing w:val="5"/>
          <w:szCs w:val="28"/>
          <w:lang w:eastAsia="ru-RU"/>
        </w:rPr>
        <w:t xml:space="preserve">В рамках продолжения развития интеллектуальной транспортной системы Ульяновской области в 2025 году </w:t>
      </w:r>
      <w:r w:rsidRPr="00112B29">
        <w:rPr>
          <w:rFonts w:ascii="PT Astra Serif" w:eastAsia="Times New Roman" w:hAnsi="PT Astra Serif" w:cs="Times New Roman"/>
          <w:szCs w:val="28"/>
          <w:bdr w:val="none" w:sz="0" w:space="0" w:color="auto" w:frame="1"/>
          <w:lang w:eastAsia="ru-RU"/>
        </w:rPr>
        <w:t xml:space="preserve">завершены работы по внедрению </w:t>
      </w:r>
      <w:r w:rsidRPr="00112B29">
        <w:rPr>
          <w:rFonts w:ascii="PT Astra Serif" w:eastAsia="Times New Roman" w:hAnsi="PT Astra Serif" w:cs="Times New Roman"/>
          <w:szCs w:val="28"/>
          <w:bdr w:val="none" w:sz="0" w:space="0" w:color="auto" w:frame="1"/>
          <w:lang w:eastAsia="ru-RU"/>
        </w:rPr>
        <w:lastRenderedPageBreak/>
        <w:t>системы обеспечения информационной безопасности ИТС.</w:t>
      </w:r>
    </w:p>
    <w:p w:rsidR="00112B29" w:rsidRPr="00112B29" w:rsidRDefault="00112B29" w:rsidP="00112B29">
      <w:pPr>
        <w:widowControl w:val="0"/>
        <w:rPr>
          <w:rFonts w:ascii="PT Astra Serif" w:eastAsia="Times New Roman" w:hAnsi="PT Astra Serif" w:cs="Times New Roman"/>
          <w:bCs/>
          <w:color w:val="000000"/>
          <w:szCs w:val="28"/>
          <w:lang w:eastAsia="ru-RU"/>
        </w:rPr>
      </w:pPr>
      <w:r w:rsidRPr="00112B29">
        <w:rPr>
          <w:rFonts w:ascii="PT Astra Serif" w:eastAsia="Times New Roman" w:hAnsi="PT Astra Serif" w:cs="Times New Roman"/>
          <w:bCs/>
          <w:color w:val="000000"/>
          <w:szCs w:val="28"/>
          <w:lang w:eastAsia="ru-RU"/>
        </w:rPr>
        <w:t xml:space="preserve">Реализация регионального проекта </w:t>
      </w:r>
      <w:r w:rsidRPr="00112B29">
        <w:rPr>
          <w:rFonts w:ascii="PT Astra Serif" w:eastAsia="Times New Roman" w:hAnsi="PT Astra Serif" w:cs="Times New Roman"/>
          <w:b/>
          <w:bCs/>
          <w:color w:val="000000"/>
          <w:szCs w:val="28"/>
          <w:lang w:eastAsia="ru-RU"/>
        </w:rPr>
        <w:t xml:space="preserve">«Безопасность дорожного движения» </w:t>
      </w:r>
      <w:r w:rsidRPr="00112B29">
        <w:rPr>
          <w:rFonts w:ascii="PT Astra Serif" w:eastAsia="Times New Roman" w:hAnsi="PT Astra Serif" w:cs="Times New Roman"/>
          <w:bCs/>
          <w:color w:val="000000"/>
          <w:szCs w:val="28"/>
          <w:lang w:eastAsia="ru-RU"/>
        </w:rPr>
        <w:t>направлена на выполнение комплексного плана мероприятий по обеспечению безопасности на автомобильных дорогах.</w:t>
      </w:r>
    </w:p>
    <w:p w:rsidR="00112B29" w:rsidRPr="00112B29" w:rsidRDefault="00112B29" w:rsidP="00112B29">
      <w:pPr>
        <w:widowControl w:val="0"/>
        <w:rPr>
          <w:rFonts w:ascii="PT Astra Serif" w:eastAsia="Times New Roman" w:hAnsi="PT Astra Serif" w:cs="Times New Roman"/>
          <w:bCs/>
          <w:color w:val="000000"/>
          <w:szCs w:val="28"/>
          <w:lang w:eastAsia="ru-RU"/>
        </w:rPr>
      </w:pPr>
      <w:r w:rsidRPr="00112B29">
        <w:rPr>
          <w:rFonts w:ascii="PT Astra Serif" w:eastAsia="Times New Roman" w:hAnsi="PT Astra Serif" w:cs="Times New Roman"/>
          <w:bCs/>
          <w:color w:val="000000"/>
          <w:szCs w:val="28"/>
          <w:lang w:eastAsia="ru-RU"/>
        </w:rPr>
        <w:t>В 2025 году на дорожной сети регионального и межмуниципального значения выполнены работы по:</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нанесению дорожной разметки общей протяженностью </w:t>
      </w:r>
      <w:r w:rsidRPr="00112B29">
        <w:rPr>
          <w:rFonts w:ascii="PT Astra Serif" w:eastAsia="Times New Roman" w:hAnsi="PT Astra Serif" w:cs="Times New Roman"/>
          <w:bCs/>
          <w:szCs w:val="28"/>
          <w:lang w:eastAsia="ru-RU"/>
        </w:rPr>
        <w:t>3 477,621 км</w:t>
      </w:r>
      <w:r w:rsidRPr="00112B29">
        <w:rPr>
          <w:rFonts w:ascii="PT Astra Serif" w:eastAsia="Times New Roman" w:hAnsi="PT Astra Serif" w:cs="Times New Roman"/>
          <w:szCs w:val="28"/>
          <w:lang w:eastAsia="ru-RU"/>
        </w:rPr>
        <w:t>, из которых 1 156 км выполнено с использованием термопластика;</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bCs/>
          <w:szCs w:val="28"/>
          <w:lang w:eastAsia="ru-RU"/>
        </w:rPr>
        <w:t>устройству удерживающего</w:t>
      </w:r>
      <w:r w:rsidRPr="00112B29">
        <w:rPr>
          <w:rFonts w:ascii="PT Astra Serif" w:eastAsia="Times New Roman" w:hAnsi="PT Astra Serif" w:cs="Times New Roman"/>
          <w:szCs w:val="28"/>
          <w:lang w:eastAsia="ru-RU"/>
        </w:rPr>
        <w:t xml:space="preserve"> барьерного ограждения протяженностью 7 128 п.м.; </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bCs/>
          <w:szCs w:val="28"/>
          <w:lang w:eastAsia="ru-RU"/>
        </w:rPr>
        <w:t xml:space="preserve">установке и замене дорожных знаков </w:t>
      </w:r>
      <w:r w:rsidRPr="00112B29">
        <w:rPr>
          <w:rFonts w:ascii="PT Astra Serif" w:eastAsia="Times New Roman" w:hAnsi="PT Astra Serif" w:cs="Times New Roman"/>
          <w:szCs w:val="28"/>
          <w:lang w:eastAsia="ru-RU"/>
        </w:rPr>
        <w:t>в количестве 1 916 шт.;</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освещению пешеходных переходов </w:t>
      </w:r>
      <w:r w:rsidRPr="00112B29">
        <w:rPr>
          <w:rFonts w:ascii="PT Astra Serif" w:eastAsia="Times New Roman" w:hAnsi="PT Astra Serif" w:cs="Times New Roman"/>
          <w:bCs/>
          <w:szCs w:val="28"/>
          <w:lang w:eastAsia="ru-RU"/>
        </w:rPr>
        <w:t>в количестве 9 шт.</w:t>
      </w:r>
      <w:r w:rsidRPr="00112B29">
        <w:rPr>
          <w:rFonts w:ascii="PT Astra Serif" w:eastAsia="Times New Roman" w:hAnsi="PT Astra Serif" w:cs="Times New Roman"/>
          <w:szCs w:val="28"/>
          <w:lang w:eastAsia="ru-RU"/>
        </w:rPr>
        <w:t>;</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bCs/>
          <w:szCs w:val="28"/>
          <w:lang w:eastAsia="ru-RU"/>
        </w:rPr>
        <w:t>устройству Г-образных опор в количестве 76 шт</w:t>
      </w:r>
      <w:r w:rsidRPr="00112B29">
        <w:rPr>
          <w:rFonts w:ascii="PT Astra Serif" w:eastAsia="Times New Roman" w:hAnsi="PT Astra Serif" w:cs="Times New Roman"/>
          <w:szCs w:val="28"/>
          <w:lang w:eastAsia="ru-RU"/>
        </w:rPr>
        <w:t xml:space="preserve">. </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устройству шумовых полос на 18 участках автомобильных дорог;</w:t>
      </w:r>
    </w:p>
    <w:p w:rsidR="00112B29" w:rsidRPr="00112B29" w:rsidRDefault="00112B29" w:rsidP="00112B29">
      <w:pPr>
        <w:widowControl w:val="0"/>
        <w:contextualSpacing/>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установке 34 макетов детей на пешеходных переходах вблизи социально-значимых учреждений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Традиционно особое внимание в рамках национального проекта уделялось профилактическим мероприятиям по безопасности дорожного движения.  </w:t>
      </w:r>
    </w:p>
    <w:p w:rsidR="00112B29" w:rsidRPr="00112B29" w:rsidRDefault="00112B29" w:rsidP="00112B29">
      <w:pPr>
        <w:widowControl w:val="0"/>
        <w:rPr>
          <w:rFonts w:ascii="PT Astra Serif" w:eastAsia="Times New Roman" w:hAnsi="PT Astra Serif" w:cs="Calibri"/>
          <w:szCs w:val="28"/>
          <w:lang w:eastAsia="ru-RU"/>
        </w:rPr>
      </w:pPr>
      <w:r w:rsidRPr="00112B29">
        <w:rPr>
          <w:rFonts w:ascii="PT Astra Serif" w:eastAsia="Times New Roman" w:hAnsi="PT Astra Serif" w:cs="Times New Roman"/>
          <w:color w:val="000000"/>
          <w:szCs w:val="28"/>
          <w:lang w:eastAsia="ru-RU"/>
        </w:rPr>
        <w:t xml:space="preserve">В 2025 году совместно с Госавтоинспекцией по Ульяновской области </w:t>
      </w:r>
      <w:r w:rsidRPr="00112B29">
        <w:rPr>
          <w:rFonts w:ascii="PT Astra Serif" w:eastAsia="Times New Roman" w:hAnsi="PT Astra Serif" w:cs="Times New Roman"/>
          <w:color w:val="000000"/>
          <w:szCs w:val="28"/>
          <w:lang w:eastAsia="ru-RU"/>
        </w:rPr>
        <w:br/>
        <w:t xml:space="preserve">и Министерством просвещения и воспитания Ульяновской области проведены более </w:t>
      </w:r>
      <w:r w:rsidRPr="00112B29">
        <w:rPr>
          <w:rFonts w:ascii="PT Astra Serif" w:eastAsia="Times New Roman" w:hAnsi="PT Astra Serif" w:cs="Times New Roman"/>
          <w:b/>
          <w:color w:val="000000"/>
          <w:szCs w:val="28"/>
          <w:lang w:eastAsia="ru-RU"/>
        </w:rPr>
        <w:t>480</w:t>
      </w:r>
      <w:r w:rsidRPr="00112B29">
        <w:rPr>
          <w:rFonts w:ascii="PT Astra Serif" w:eastAsia="Times New Roman" w:hAnsi="PT Astra Serif" w:cs="Times New Roman"/>
          <w:color w:val="000000"/>
          <w:szCs w:val="28"/>
          <w:lang w:eastAsia="ru-RU"/>
        </w:rPr>
        <w:t xml:space="preserve"> </w:t>
      </w:r>
      <w:r w:rsidRPr="00112B29">
        <w:rPr>
          <w:rFonts w:ascii="PT Astra Serif" w:eastAsia="Times New Roman" w:hAnsi="PT Astra Serif" w:cs="Times New Roman"/>
          <w:b/>
          <w:bCs/>
          <w:color w:val="000000"/>
          <w:szCs w:val="28"/>
          <w:lang w:eastAsia="ru-RU"/>
        </w:rPr>
        <w:t xml:space="preserve">мероприятий </w:t>
      </w:r>
      <w:r w:rsidRPr="00112B29">
        <w:rPr>
          <w:rFonts w:ascii="PT Astra Serif" w:eastAsia="Times New Roman" w:hAnsi="PT Astra Serif" w:cs="Calibri"/>
          <w:b/>
          <w:bCs/>
          <w:color w:val="000000"/>
          <w:szCs w:val="28"/>
          <w:lang w:eastAsia="ru-RU"/>
        </w:rPr>
        <w:t>и охвачено более 47 тысяч человек</w:t>
      </w:r>
      <w:r w:rsidRPr="00112B29">
        <w:rPr>
          <w:rFonts w:ascii="PT Astra Serif" w:eastAsia="Times New Roman" w:hAnsi="PT Astra Serif" w:cs="Calibri"/>
          <w:color w:val="000000"/>
          <w:szCs w:val="28"/>
          <w:lang w:eastAsia="ru-RU"/>
        </w:rPr>
        <w:t xml:space="preserve">, в том числе более </w:t>
      </w:r>
      <w:r w:rsidRPr="00112B29">
        <w:rPr>
          <w:rFonts w:ascii="PT Astra Serif" w:eastAsia="Times New Roman" w:hAnsi="PT Astra Serif" w:cs="Calibri"/>
          <w:bCs/>
          <w:color w:val="000000"/>
          <w:szCs w:val="28"/>
          <w:lang w:eastAsia="ru-RU"/>
        </w:rPr>
        <w:t>41</w:t>
      </w:r>
      <w:r w:rsidRPr="00112B29">
        <w:rPr>
          <w:rFonts w:ascii="PT Astra Serif" w:eastAsia="Times New Roman" w:hAnsi="PT Astra Serif" w:cs="Calibri"/>
          <w:b/>
          <w:color w:val="000000"/>
          <w:szCs w:val="28"/>
          <w:lang w:eastAsia="ru-RU"/>
        </w:rPr>
        <w:t xml:space="preserve"> </w:t>
      </w:r>
      <w:r w:rsidRPr="00112B29">
        <w:rPr>
          <w:rFonts w:ascii="PT Astra Serif" w:eastAsia="Times New Roman" w:hAnsi="PT Astra Serif" w:cs="Calibri"/>
          <w:color w:val="000000"/>
          <w:szCs w:val="28"/>
          <w:lang w:eastAsia="ru-RU"/>
        </w:rPr>
        <w:t xml:space="preserve">тысяч несовершеннолетних. </w:t>
      </w:r>
      <w:r w:rsidRPr="00112B29">
        <w:rPr>
          <w:rFonts w:ascii="PT Astra Serif" w:eastAsia="Times New Roman" w:hAnsi="PT Astra Serif" w:cs="Calibri"/>
          <w:szCs w:val="28"/>
          <w:lang w:eastAsia="ru-RU"/>
        </w:rPr>
        <w:t xml:space="preserve">Каждый юный участник акций получал световозвращающий элемент, позволяющий сделать их заметнее для водителей в темное время суток. Для данных целей в рамках регионального проекта было закуплено более 35 тысяч таких аксессуаров. </w:t>
      </w:r>
    </w:p>
    <w:p w:rsidR="00112B29" w:rsidRPr="00112B29" w:rsidRDefault="00112B29" w:rsidP="00112B29">
      <w:pPr>
        <w:widowControl w:val="0"/>
        <w:rPr>
          <w:rFonts w:ascii="PT Astra Serif" w:eastAsia="Times New Roman" w:hAnsi="PT Astra Serif" w:cs="Calibri"/>
          <w:szCs w:val="28"/>
          <w:lang w:eastAsia="ru-RU"/>
        </w:rPr>
      </w:pPr>
      <w:r w:rsidRPr="00112B29">
        <w:rPr>
          <w:rFonts w:ascii="PT Astra Serif" w:eastAsia="Times New Roman" w:hAnsi="PT Astra Serif" w:cs="Calibri"/>
          <w:szCs w:val="28"/>
          <w:lang w:eastAsia="ru-RU"/>
        </w:rPr>
        <w:t>Также для широкого освещения темы безопасности дорожного движения на постоянной основе осуществлялось размещение информационных материалов на сайтах, новостных порталах и в местах массового скопления граждан.</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Calibri"/>
          <w:szCs w:val="28"/>
          <w:lang w:eastAsia="ru-RU"/>
        </w:rPr>
        <w:t xml:space="preserve">Кроме того, в рамках мероприятий совершенствования системы оказания медицинской помощи пострадавшим в ДТП в 2025 году Министерством здравоохранения Ульяновской области продолжено переоснащение </w:t>
      </w:r>
      <w:r w:rsidRPr="00112B29">
        <w:rPr>
          <w:rFonts w:ascii="PT Astra Serif" w:eastAsia="Times New Roman" w:hAnsi="PT Astra Serif" w:cs="Times New Roman"/>
          <w:szCs w:val="28"/>
          <w:shd w:val="clear" w:color="auto" w:fill="FFFFFF"/>
          <w:lang w:eastAsia="ru-RU"/>
        </w:rPr>
        <w:t xml:space="preserve">медицинским оборудованием Ульяновского областного клинического центра специализированных видов медицинской помощи </w:t>
      </w:r>
      <w:r w:rsidRPr="00112B29">
        <w:rPr>
          <w:rFonts w:ascii="PT Astra Serif" w:eastAsia="Times New Roman" w:hAnsi="PT Astra Serif" w:cs="Times New Roman"/>
          <w:szCs w:val="28"/>
          <w:shd w:val="clear" w:color="auto" w:fill="FFFFFF"/>
          <w:lang w:eastAsia="ru-RU"/>
        </w:rPr>
        <w:br/>
        <w:t xml:space="preserve">им. Е.М. Чучкалова. В рамках национального проекта медицинским учреждением приобретены </w:t>
      </w:r>
      <w:r w:rsidRPr="00112B29">
        <w:rPr>
          <w:rFonts w:ascii="PT Astra Serif" w:eastAsia="Times New Roman" w:hAnsi="PT Astra Serif" w:cs="Times New Roman"/>
          <w:szCs w:val="28"/>
          <w:lang w:eastAsia="ru-RU"/>
        </w:rPr>
        <w:t xml:space="preserve">флюороскопическая рентгеновская система </w:t>
      </w:r>
      <w:r w:rsidRPr="00112B29">
        <w:rPr>
          <w:rFonts w:ascii="PT Astra Serif" w:eastAsia="Times New Roman" w:hAnsi="PT Astra Serif" w:cs="Times New Roman"/>
          <w:szCs w:val="28"/>
          <w:lang w:eastAsia="ru-RU"/>
        </w:rPr>
        <w:br/>
        <w:t xml:space="preserve">и 2 электрокардиографа. </w:t>
      </w:r>
    </w:p>
    <w:p w:rsidR="00112B29" w:rsidRPr="00112B29" w:rsidRDefault="00112B29" w:rsidP="00112B29">
      <w:pPr>
        <w:widowControl w:val="0"/>
        <w:rPr>
          <w:rFonts w:ascii="PT Astra Serif" w:eastAsia="Times New Roman" w:hAnsi="PT Astra Serif" w:cs="Times New Roman"/>
          <w:bCs/>
          <w:szCs w:val="28"/>
          <w:lang w:eastAsia="ru-RU"/>
        </w:rPr>
      </w:pPr>
      <w:r w:rsidRPr="00112B29">
        <w:rPr>
          <w:rFonts w:ascii="PT Astra Serif" w:eastAsia="Times New Roman" w:hAnsi="PT Astra Serif" w:cs="Times New Roman"/>
          <w:szCs w:val="28"/>
          <w:lang w:eastAsia="ru-RU"/>
        </w:rPr>
        <w:t xml:space="preserve">Обеспечение безопасности дорожного движения не ограничиваются только мероприятиями национального проекта. </w:t>
      </w:r>
      <w:r w:rsidRPr="00112B29">
        <w:rPr>
          <w:rFonts w:ascii="PT Astra Serif" w:eastAsia="Times New Roman" w:hAnsi="PT Astra Serif" w:cs="Times New Roman"/>
          <w:bCs/>
          <w:szCs w:val="28"/>
          <w:lang w:eastAsia="ru-RU"/>
        </w:rPr>
        <w:t>Ежегодно совместно с Госавтоинспекцией по Ульяновской области Министерством транспорта Ульяновской разрабатывается план по ликвидации мест концентрации дорожно-транспортных происшествий (далее – МКДТП).</w:t>
      </w:r>
    </w:p>
    <w:p w:rsidR="00112B29" w:rsidRPr="00112B29" w:rsidRDefault="00112B29" w:rsidP="00112B29">
      <w:pPr>
        <w:widowControl w:val="0"/>
        <w:rPr>
          <w:rFonts w:ascii="PT Astra Serif" w:eastAsia="Times New Roman" w:hAnsi="PT Astra Serif" w:cs="Times New Roman"/>
          <w:color w:val="000000"/>
          <w:szCs w:val="28"/>
          <w:lang w:eastAsia="ru-RU"/>
        </w:rPr>
      </w:pPr>
      <w:r w:rsidRPr="00112B29">
        <w:rPr>
          <w:rFonts w:ascii="PT Astra Serif" w:eastAsia="Times New Roman" w:hAnsi="PT Astra Serif" w:cs="Times New Roman"/>
          <w:szCs w:val="28"/>
          <w:lang w:eastAsia="ru-RU"/>
        </w:rPr>
        <w:t>По итогам 202</w:t>
      </w:r>
      <w:r w:rsidR="009D4E69">
        <w:rPr>
          <w:rFonts w:ascii="PT Astra Serif" w:eastAsia="Times New Roman" w:hAnsi="PT Astra Serif" w:cs="Times New Roman"/>
          <w:szCs w:val="28"/>
          <w:lang w:eastAsia="ru-RU"/>
        </w:rPr>
        <w:t>4</w:t>
      </w:r>
      <w:r w:rsidRPr="00112B29">
        <w:rPr>
          <w:rFonts w:ascii="PT Astra Serif" w:eastAsia="Times New Roman" w:hAnsi="PT Astra Serif" w:cs="Times New Roman"/>
          <w:szCs w:val="28"/>
          <w:lang w:eastAsia="ru-RU"/>
        </w:rPr>
        <w:t xml:space="preserve"> года было зарегистрировано 11 МКДТП, из которых 1 участок на автомобильных дорогах федерального значения, 10 – на улично-</w:t>
      </w:r>
      <w:r w:rsidRPr="00112B29">
        <w:rPr>
          <w:rFonts w:ascii="PT Astra Serif" w:eastAsia="Times New Roman" w:hAnsi="PT Astra Serif" w:cs="Times New Roman"/>
          <w:szCs w:val="28"/>
          <w:lang w:eastAsia="ru-RU"/>
        </w:rPr>
        <w:lastRenderedPageBreak/>
        <w:t xml:space="preserve">дорожной сети города Ульяновска. Владельцами автомобильных дорог по </w:t>
      </w:r>
      <w:r w:rsidRPr="00112B29">
        <w:rPr>
          <w:rFonts w:ascii="PT Astra Serif" w:eastAsia="Times New Roman" w:hAnsi="PT Astra Serif" w:cs="Times New Roman"/>
          <w:color w:val="000000"/>
          <w:szCs w:val="28"/>
          <w:lang w:eastAsia="ru-RU"/>
        </w:rPr>
        <w:t>каждому зафиксированному аварийно-опасному участку</w:t>
      </w:r>
      <w:r w:rsidRPr="00112B29">
        <w:rPr>
          <w:rFonts w:ascii="PT Astra Serif" w:eastAsia="Times New Roman" w:hAnsi="PT Astra Serif" w:cs="Times New Roman"/>
          <w:szCs w:val="28"/>
          <w:lang w:eastAsia="ru-RU"/>
        </w:rPr>
        <w:t xml:space="preserve"> в 2025 году был выполнен комплекс </w:t>
      </w:r>
      <w:r w:rsidRPr="00112B29">
        <w:rPr>
          <w:rFonts w:ascii="PT Astra Serif" w:eastAsia="Times New Roman" w:hAnsi="PT Astra Serif" w:cs="Times New Roman"/>
          <w:color w:val="000000"/>
          <w:szCs w:val="28"/>
          <w:lang w:eastAsia="ru-RU"/>
        </w:rPr>
        <w:t xml:space="preserve">мероприятий по устранению причин совершения дорожно-транспортных происшествий. </w:t>
      </w:r>
    </w:p>
    <w:p w:rsidR="00112B29" w:rsidRPr="00112B29" w:rsidRDefault="00112B29" w:rsidP="00112B29">
      <w:pPr>
        <w:widowControl w:val="0"/>
        <w:rPr>
          <w:rFonts w:ascii="PT Astra Serif" w:eastAsia="Times New Roman" w:hAnsi="PT Astra Serif" w:cs="Segoe UI"/>
          <w:color w:val="000000"/>
          <w:szCs w:val="28"/>
          <w:lang w:eastAsia="ru-RU"/>
        </w:rPr>
      </w:pPr>
      <w:r w:rsidRPr="00112B29">
        <w:rPr>
          <w:rFonts w:ascii="PT Astra Serif" w:eastAsia="Times New Roman" w:hAnsi="PT Astra Serif" w:cs="Times New Roman"/>
          <w:color w:val="000000"/>
          <w:szCs w:val="28"/>
          <w:lang w:eastAsia="ru-RU"/>
        </w:rPr>
        <w:t xml:space="preserve">Также Министерством транспорта Ульяновской области особое внимание уделяется исполнению поручения Президента РФ о </w:t>
      </w:r>
      <w:r w:rsidRPr="00112B29">
        <w:rPr>
          <w:rFonts w:ascii="PT Astra Serif" w:eastAsia="Times New Roman" w:hAnsi="PT Astra Serif" w:cs="Segoe UI"/>
          <w:color w:val="000000"/>
          <w:szCs w:val="28"/>
          <w:lang w:eastAsia="ru-RU"/>
        </w:rPr>
        <w:t xml:space="preserve">реализации национальных стандартов по обустройству пешеходных переходов вблизи школ и других учебных заведений.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На территории Ульяновской области вблизи образовательных организаций расположено 438 пешеходных переходов, из которых: 382 – на дорогах муниципального значения, 56 – на дорогах регионального значения. </w:t>
      </w:r>
    </w:p>
    <w:p w:rsidR="00112B29" w:rsidRPr="00112B29" w:rsidRDefault="00112B29" w:rsidP="00112B29">
      <w:pPr>
        <w:widowControl w:val="0"/>
        <w:rPr>
          <w:rFonts w:ascii="PT Astra Serif" w:eastAsia="Times New Roman" w:hAnsi="PT Astra Serif" w:cs="Times New Roman"/>
          <w:b/>
          <w:szCs w:val="28"/>
          <w:lang w:eastAsia="ru-RU"/>
        </w:rPr>
      </w:pPr>
      <w:r w:rsidRPr="00112B29">
        <w:rPr>
          <w:rFonts w:ascii="PT Astra Serif" w:eastAsia="Times New Roman" w:hAnsi="PT Astra Serif" w:cs="Times New Roman"/>
          <w:szCs w:val="28"/>
          <w:lang w:eastAsia="ru-RU"/>
        </w:rPr>
        <w:t>По итогам 2025 года из них 412 пешеходных перехода (94%) соответствуют требованиям национальных стандартов. Оставшиеся 26 пешеходных переходов планируется обустроить в рамках дорожно-строительного сезона 2026 года.</w:t>
      </w:r>
    </w:p>
    <w:p w:rsidR="00112B29" w:rsidRPr="00112B29" w:rsidRDefault="00112B29" w:rsidP="00112B29">
      <w:pPr>
        <w:widowControl w:val="0"/>
        <w:rPr>
          <w:rFonts w:ascii="PT Astra Serif" w:eastAsia="Times New Roman" w:hAnsi="PT Astra Serif" w:cs="Times New Roman"/>
          <w:bCs/>
          <w:szCs w:val="28"/>
          <w:lang w:eastAsia="ru-RU"/>
        </w:rPr>
      </w:pPr>
      <w:r w:rsidRPr="00112B29">
        <w:rPr>
          <w:rFonts w:ascii="PT Astra Serif" w:eastAsia="Times New Roman" w:hAnsi="PT Astra Serif" w:cs="Times New Roman"/>
          <w:bCs/>
          <w:szCs w:val="28"/>
          <w:lang w:eastAsia="ru-RU"/>
        </w:rPr>
        <w:t xml:space="preserve">Тем не менее комплекс многочисленных мероприятий, направленных на обеспечение безопасности дорожного движения, не обеспечил достижение годового значения показателя по сокращению количества погибших </w:t>
      </w:r>
      <w:r w:rsidRPr="00112B29">
        <w:rPr>
          <w:rFonts w:ascii="PT Astra Serif" w:eastAsia="Times New Roman" w:hAnsi="PT Astra Serif" w:cs="Times New Roman"/>
          <w:bCs/>
          <w:szCs w:val="28"/>
          <w:lang w:eastAsia="ru-RU"/>
        </w:rPr>
        <w:br/>
        <w:t xml:space="preserve">в результате дорожно-транспортных происшествий. </w:t>
      </w:r>
    </w:p>
    <w:p w:rsidR="00112B29" w:rsidRPr="00112B29" w:rsidRDefault="00112B29" w:rsidP="00112B29">
      <w:pPr>
        <w:widowControl w:val="0"/>
        <w:rPr>
          <w:rFonts w:ascii="PT Astra Serif" w:eastAsia="Times New Roman" w:hAnsi="PT Astra Serif" w:cs="Times New Roman"/>
          <w:iCs/>
          <w:color w:val="000000"/>
          <w:szCs w:val="28"/>
          <w:lang w:eastAsia="ru-RU"/>
        </w:rPr>
      </w:pPr>
      <w:r w:rsidRPr="00112B29">
        <w:rPr>
          <w:rFonts w:ascii="PT Astra Serif" w:eastAsia="Times New Roman" w:hAnsi="PT Astra Serif" w:cs="Cambria"/>
          <w:color w:val="000000"/>
          <w:szCs w:val="28"/>
          <w:shd w:val="clear" w:color="auto" w:fill="FFFFFF"/>
          <w:lang w:eastAsia="ru-RU"/>
        </w:rPr>
        <w:t xml:space="preserve">По итогам 12 месяцев 2025 года по сравнению с аналогичным периодом прошлого года при общем </w:t>
      </w:r>
      <w:r w:rsidRPr="00112B29">
        <w:rPr>
          <w:rFonts w:ascii="PT Astra Serif" w:eastAsia="Times New Roman" w:hAnsi="PT Astra Serif" w:cs="Cambria"/>
          <w:b/>
          <w:bCs/>
          <w:color w:val="000000"/>
          <w:szCs w:val="28"/>
          <w:shd w:val="clear" w:color="auto" w:fill="FFFFFF"/>
          <w:lang w:eastAsia="ru-RU"/>
        </w:rPr>
        <w:t xml:space="preserve">снижении количества дорожно-транспортных происшествий на </w:t>
      </w:r>
      <w:r w:rsidRPr="00112B29">
        <w:rPr>
          <w:rFonts w:ascii="PT Astra Serif" w:eastAsia="Times New Roman" w:hAnsi="PT Astra Serif" w:cs="Cambria"/>
          <w:b/>
          <w:color w:val="000000"/>
          <w:szCs w:val="28"/>
          <w:shd w:val="clear" w:color="auto" w:fill="FFFFFF"/>
          <w:lang w:eastAsia="ru-RU"/>
        </w:rPr>
        <w:t>1,7 %</w:t>
      </w:r>
      <w:r w:rsidRPr="00112B29">
        <w:rPr>
          <w:rFonts w:ascii="PT Astra Serif" w:eastAsia="Times New Roman" w:hAnsi="PT Astra Serif" w:cs="Cambria"/>
          <w:color w:val="000000"/>
          <w:szCs w:val="28"/>
          <w:shd w:val="clear" w:color="auto" w:fill="FFFFFF"/>
          <w:lang w:eastAsia="ru-RU"/>
        </w:rPr>
        <w:t xml:space="preserve"> </w:t>
      </w:r>
      <w:r w:rsidRPr="00112B29">
        <w:rPr>
          <w:rFonts w:ascii="PT Astra Serif" w:eastAsia="Times New Roman" w:hAnsi="PT Astra Serif" w:cs="Times New Roman"/>
          <w:i/>
          <w:iCs/>
          <w:color w:val="000000"/>
          <w:szCs w:val="28"/>
          <w:lang w:eastAsia="ru-RU"/>
        </w:rPr>
        <w:t>(в 2025 году - 902 случая, в 2024 году – 918 ДТП)</w:t>
      </w:r>
      <w:r w:rsidRPr="00112B29">
        <w:rPr>
          <w:rFonts w:ascii="PT Astra Serif" w:eastAsia="Times New Roman" w:hAnsi="PT Astra Serif" w:cs="Times New Roman"/>
          <w:iCs/>
          <w:color w:val="000000"/>
          <w:szCs w:val="28"/>
          <w:lang w:eastAsia="ru-RU"/>
        </w:rPr>
        <w:t xml:space="preserve"> </w:t>
      </w:r>
      <w:r w:rsidRPr="00112B29">
        <w:rPr>
          <w:rFonts w:ascii="PT Astra Serif" w:eastAsia="Times New Roman" w:hAnsi="PT Astra Serif" w:cs="Times New Roman"/>
          <w:iCs/>
          <w:color w:val="000000"/>
          <w:szCs w:val="28"/>
          <w:lang w:eastAsia="ru-RU"/>
        </w:rPr>
        <w:br/>
      </w:r>
      <w:r w:rsidRPr="00112B29">
        <w:rPr>
          <w:rFonts w:ascii="PT Astra Serif" w:eastAsia="Times New Roman" w:hAnsi="PT Astra Serif" w:cs="Times New Roman"/>
          <w:b/>
          <w:bCs/>
          <w:iCs/>
          <w:color w:val="000000"/>
          <w:szCs w:val="28"/>
          <w:lang w:eastAsia="ru-RU"/>
        </w:rPr>
        <w:t xml:space="preserve">и количества раненных на </w:t>
      </w:r>
      <w:r w:rsidRPr="00112B29">
        <w:rPr>
          <w:rFonts w:ascii="PT Astra Serif" w:eastAsia="Times New Roman" w:hAnsi="PT Astra Serif" w:cs="Times New Roman"/>
          <w:b/>
          <w:iCs/>
          <w:color w:val="000000"/>
          <w:szCs w:val="28"/>
          <w:lang w:eastAsia="ru-RU"/>
        </w:rPr>
        <w:t xml:space="preserve">5,7% </w:t>
      </w:r>
      <w:r w:rsidRPr="00112B29">
        <w:rPr>
          <w:rFonts w:ascii="PT Astra Serif" w:eastAsia="Times New Roman" w:hAnsi="PT Astra Serif" w:cs="Times New Roman"/>
          <w:i/>
          <w:iCs/>
          <w:color w:val="000000"/>
          <w:szCs w:val="28"/>
          <w:lang w:eastAsia="ru-RU"/>
        </w:rPr>
        <w:t>(в 2025 году – 1 178 человек, в 2024 году – 1 249 человек)</w:t>
      </w:r>
      <w:r w:rsidRPr="00112B29">
        <w:rPr>
          <w:rFonts w:ascii="PT Astra Serif" w:eastAsia="Times New Roman" w:hAnsi="PT Astra Serif" w:cs="Times New Roman"/>
          <w:iCs/>
          <w:color w:val="000000"/>
          <w:szCs w:val="28"/>
          <w:lang w:eastAsia="ru-RU"/>
        </w:rPr>
        <w:t xml:space="preserve"> </w:t>
      </w:r>
      <w:r w:rsidRPr="00112B29">
        <w:rPr>
          <w:rFonts w:ascii="PT Astra Serif" w:eastAsia="Times New Roman" w:hAnsi="PT Astra Serif" w:cs="Times New Roman"/>
          <w:b/>
          <w:bCs/>
          <w:iCs/>
          <w:color w:val="000000"/>
          <w:szCs w:val="28"/>
          <w:lang w:eastAsia="ru-RU"/>
        </w:rPr>
        <w:t xml:space="preserve">на </w:t>
      </w:r>
      <w:r w:rsidRPr="00112B29">
        <w:rPr>
          <w:rFonts w:ascii="PT Astra Serif" w:eastAsia="Times New Roman" w:hAnsi="PT Astra Serif" w:cs="Times New Roman"/>
          <w:b/>
          <w:iCs/>
          <w:color w:val="000000"/>
          <w:szCs w:val="28"/>
          <w:lang w:eastAsia="ru-RU"/>
        </w:rPr>
        <w:t>0,9 %</w:t>
      </w:r>
      <w:r w:rsidRPr="00112B29">
        <w:rPr>
          <w:rFonts w:ascii="PT Astra Serif" w:eastAsia="Times New Roman" w:hAnsi="PT Astra Serif" w:cs="Times New Roman"/>
          <w:iCs/>
          <w:color w:val="000000"/>
          <w:szCs w:val="28"/>
          <w:lang w:eastAsia="ru-RU"/>
        </w:rPr>
        <w:t xml:space="preserve"> </w:t>
      </w:r>
      <w:r w:rsidRPr="00112B29">
        <w:rPr>
          <w:rFonts w:ascii="PT Astra Serif" w:eastAsia="Times New Roman" w:hAnsi="PT Astra Serif" w:cs="Times New Roman"/>
          <w:b/>
          <w:bCs/>
          <w:iCs/>
          <w:color w:val="000000"/>
          <w:szCs w:val="28"/>
          <w:lang w:eastAsia="ru-RU"/>
        </w:rPr>
        <w:t>отмечен рост погибших</w:t>
      </w:r>
      <w:r w:rsidRPr="00112B29">
        <w:rPr>
          <w:rFonts w:ascii="PT Astra Serif" w:eastAsia="Times New Roman" w:hAnsi="PT Astra Serif" w:cs="Times New Roman"/>
          <w:iCs/>
          <w:color w:val="000000"/>
          <w:szCs w:val="28"/>
          <w:lang w:eastAsia="ru-RU"/>
        </w:rPr>
        <w:t xml:space="preserve"> в результате автоаварий </w:t>
      </w:r>
      <w:r w:rsidRPr="00112B29">
        <w:rPr>
          <w:rFonts w:ascii="PT Astra Serif" w:eastAsia="Times New Roman" w:hAnsi="PT Astra Serif" w:cs="Times New Roman"/>
          <w:iCs/>
          <w:color w:val="000000"/>
          <w:szCs w:val="28"/>
          <w:lang w:eastAsia="ru-RU"/>
        </w:rPr>
        <w:br/>
        <w:t>(</w:t>
      </w:r>
      <w:r w:rsidRPr="00112B29">
        <w:rPr>
          <w:rFonts w:ascii="PT Astra Serif" w:eastAsia="Times New Roman" w:hAnsi="PT Astra Serif" w:cs="Times New Roman"/>
          <w:i/>
          <w:iCs/>
          <w:color w:val="000000"/>
          <w:szCs w:val="28"/>
          <w:lang w:eastAsia="ru-RU"/>
        </w:rPr>
        <w:t>в 2025 году - 107 человек, в 2024 году - 106 человек).</w:t>
      </w:r>
    </w:p>
    <w:p w:rsidR="00112B29" w:rsidRPr="00112B29" w:rsidRDefault="00112B29" w:rsidP="00112B29">
      <w:pPr>
        <w:widowControl w:val="0"/>
        <w:shd w:val="clear" w:color="auto" w:fill="FFFFFF"/>
        <w:rPr>
          <w:rFonts w:ascii="PT Astra Serif" w:eastAsia="Times New Roman" w:hAnsi="PT Astra Serif" w:cs="Times New Roman"/>
          <w:iCs/>
          <w:szCs w:val="28"/>
          <w:lang w:eastAsia="ru-RU"/>
        </w:rPr>
      </w:pPr>
      <w:r w:rsidRPr="00112B29">
        <w:rPr>
          <w:rFonts w:ascii="PT Astra Serif" w:eastAsia="Times New Roman" w:hAnsi="PT Astra Serif" w:cs="Times New Roman"/>
          <w:iCs/>
          <w:szCs w:val="28"/>
          <w:lang w:eastAsia="ru-RU"/>
        </w:rPr>
        <w:t xml:space="preserve">Прогнозный показатель (1,97 погибших на 10 тыс. транспортных средств или не более 91 человека) по снижению смертности в ДТП по итогам 2025 года не выполнен (фактическое значение составило 2,29 погибших на 10 тыс. транспортных средств или 107 человек). </w:t>
      </w:r>
    </w:p>
    <w:p w:rsidR="00112B29" w:rsidRPr="00112B29" w:rsidRDefault="00112B29" w:rsidP="00112B29">
      <w:pPr>
        <w:widowControl w:val="0"/>
        <w:rPr>
          <w:rFonts w:ascii="PT Astra Serif" w:eastAsia="Times New Roman" w:hAnsi="PT Astra Serif" w:cs="Times New Roman"/>
          <w:color w:val="000000"/>
          <w:szCs w:val="28"/>
          <w:shd w:val="clear" w:color="auto" w:fill="FFFFFF"/>
          <w:lang w:eastAsia="ru-RU"/>
        </w:rPr>
      </w:pPr>
      <w:r w:rsidRPr="00112B29">
        <w:rPr>
          <w:rFonts w:ascii="PT Astra Serif" w:eastAsia="Times New Roman" w:hAnsi="PT Astra Serif" w:cs="Times New Roman"/>
          <w:color w:val="000000"/>
          <w:szCs w:val="28"/>
          <w:shd w:val="clear" w:color="auto" w:fill="FFFFFF"/>
          <w:lang w:eastAsia="ru-RU"/>
        </w:rPr>
        <w:t xml:space="preserve">В 2026 году общий </w:t>
      </w:r>
      <w:r w:rsidRPr="00112B29">
        <w:rPr>
          <w:rFonts w:ascii="PT Astra Serif" w:eastAsia="Times New Roman" w:hAnsi="PT Astra Serif" w:cs="Times New Roman"/>
          <w:b/>
          <w:bCs/>
          <w:color w:val="000000"/>
          <w:szCs w:val="28"/>
          <w:shd w:val="clear" w:color="auto" w:fill="FFFFFF"/>
          <w:lang w:eastAsia="ru-RU"/>
        </w:rPr>
        <w:t>объём финансирования</w:t>
      </w:r>
      <w:r w:rsidRPr="00112B29">
        <w:rPr>
          <w:rFonts w:ascii="PT Astra Serif" w:eastAsia="Times New Roman" w:hAnsi="PT Astra Serif" w:cs="Times New Roman"/>
          <w:color w:val="000000"/>
          <w:szCs w:val="28"/>
          <w:shd w:val="clear" w:color="auto" w:fill="FFFFFF"/>
          <w:lang w:eastAsia="ru-RU"/>
        </w:rPr>
        <w:t xml:space="preserve"> дорожных региональных проектов национального проекта «Инфраструктура для жизни» составил </w:t>
      </w:r>
      <w:r w:rsidRPr="00112B29">
        <w:rPr>
          <w:rFonts w:ascii="PT Astra Serif" w:eastAsia="Times New Roman" w:hAnsi="PT Astra Serif" w:cs="Times New Roman"/>
          <w:b/>
          <w:color w:val="000000"/>
          <w:szCs w:val="28"/>
          <w:shd w:val="clear" w:color="auto" w:fill="FFFFFF"/>
          <w:lang w:eastAsia="ru-RU"/>
        </w:rPr>
        <w:t>7,</w:t>
      </w:r>
      <w:r w:rsidR="009D4E69">
        <w:rPr>
          <w:rFonts w:ascii="PT Astra Serif" w:eastAsia="Times New Roman" w:hAnsi="PT Astra Serif" w:cs="Times New Roman"/>
          <w:b/>
          <w:color w:val="000000"/>
          <w:szCs w:val="28"/>
          <w:shd w:val="clear" w:color="auto" w:fill="FFFFFF"/>
          <w:lang w:eastAsia="ru-RU"/>
        </w:rPr>
        <w:t xml:space="preserve">08 </w:t>
      </w:r>
      <w:r w:rsidRPr="00112B29">
        <w:rPr>
          <w:rFonts w:ascii="PT Astra Serif" w:eastAsia="Times New Roman" w:hAnsi="PT Astra Serif" w:cs="Times New Roman"/>
          <w:color w:val="000000"/>
          <w:szCs w:val="28"/>
          <w:shd w:val="clear" w:color="auto" w:fill="FFFFFF"/>
          <w:lang w:eastAsia="ru-RU"/>
        </w:rPr>
        <w:t xml:space="preserve">млрд рублей. </w:t>
      </w:r>
    </w:p>
    <w:p w:rsidR="00112B29" w:rsidRPr="00112B29" w:rsidRDefault="00112B29" w:rsidP="00112B29">
      <w:pPr>
        <w:widowControl w:val="0"/>
        <w:rPr>
          <w:rFonts w:ascii="PT Astra Serif" w:eastAsia="Times New Roman" w:hAnsi="PT Astra Serif" w:cs="Times New Roman"/>
          <w:i/>
          <w:color w:val="000000"/>
          <w:szCs w:val="28"/>
          <w:shd w:val="clear" w:color="auto" w:fill="FFFFFF"/>
          <w:lang w:eastAsia="ru-RU"/>
        </w:rPr>
      </w:pPr>
    </w:p>
    <w:p w:rsidR="00AA0711" w:rsidRDefault="00112B29" w:rsidP="00112B29">
      <w:pPr>
        <w:widowControl w:val="0"/>
        <w:rPr>
          <w:rFonts w:ascii="PT Astra Serif" w:eastAsia="Times New Roman" w:hAnsi="PT Astra Serif" w:cs="Times New Roman"/>
          <w:i/>
          <w:color w:val="000000"/>
          <w:sz w:val="24"/>
          <w:szCs w:val="24"/>
          <w:shd w:val="clear" w:color="auto" w:fill="FFFFFF"/>
          <w:lang w:eastAsia="ru-RU"/>
        </w:rPr>
      </w:pPr>
      <w:r w:rsidRPr="00112B29">
        <w:rPr>
          <w:rFonts w:ascii="PT Astra Serif" w:eastAsia="Times New Roman" w:hAnsi="PT Astra Serif" w:cs="Times New Roman"/>
          <w:b/>
          <w:i/>
          <w:color w:val="000000"/>
          <w:sz w:val="24"/>
          <w:szCs w:val="24"/>
          <w:u w:val="single"/>
          <w:shd w:val="clear" w:color="auto" w:fill="FFFFFF"/>
          <w:lang w:eastAsia="ru-RU"/>
        </w:rPr>
        <w:t>Справочно:</w:t>
      </w:r>
    </w:p>
    <w:p w:rsidR="00112B29" w:rsidRPr="00112B29" w:rsidRDefault="009D4E69" w:rsidP="00112B29">
      <w:pPr>
        <w:widowControl w:val="0"/>
        <w:rPr>
          <w:rFonts w:ascii="PT Astra Serif" w:eastAsia="Calibri" w:hAnsi="PT Astra Serif" w:cs="Times New Roman"/>
          <w:i/>
          <w:sz w:val="24"/>
          <w:szCs w:val="24"/>
        </w:rPr>
      </w:pPr>
      <w:r>
        <w:rPr>
          <w:rFonts w:ascii="PT Astra Serif" w:eastAsia="Times New Roman" w:hAnsi="PT Astra Serif" w:cs="Times New Roman"/>
          <w:i/>
          <w:sz w:val="24"/>
          <w:szCs w:val="24"/>
          <w:lang w:eastAsia="ru-RU"/>
        </w:rPr>
        <w:t>5,8</w:t>
      </w:r>
      <w:r w:rsidR="00112B29" w:rsidRPr="00112B29">
        <w:rPr>
          <w:rFonts w:ascii="PT Astra Serif" w:eastAsia="Times New Roman" w:hAnsi="PT Astra Serif" w:cs="Times New Roman"/>
          <w:i/>
          <w:sz w:val="24"/>
          <w:szCs w:val="24"/>
          <w:lang w:eastAsia="ru-RU"/>
        </w:rPr>
        <w:t xml:space="preserve"> млрд рублей – «Региональная и местная дорожная сеть», 968 млн рублей – «Общесистемные меры развития дорожного хозяйства», </w:t>
      </w:r>
      <w:r>
        <w:rPr>
          <w:rFonts w:ascii="PT Astra Serif" w:eastAsia="Times New Roman" w:hAnsi="PT Astra Serif" w:cs="Times New Roman"/>
          <w:i/>
          <w:sz w:val="24"/>
          <w:szCs w:val="24"/>
          <w:lang w:eastAsia="ru-RU"/>
        </w:rPr>
        <w:t>302,95</w:t>
      </w:r>
      <w:r w:rsidR="00112B29" w:rsidRPr="00112B29">
        <w:rPr>
          <w:rFonts w:ascii="PT Astra Serif" w:eastAsia="Times New Roman" w:hAnsi="PT Astra Serif" w:cs="Times New Roman"/>
          <w:i/>
          <w:sz w:val="24"/>
          <w:szCs w:val="24"/>
          <w:lang w:eastAsia="ru-RU"/>
        </w:rPr>
        <w:t xml:space="preserve"> млн рублей – «Безопасность дорожного движения». </w:t>
      </w:r>
    </w:p>
    <w:p w:rsidR="00112B29" w:rsidRPr="00112B29" w:rsidRDefault="00112B29" w:rsidP="00112B29">
      <w:pPr>
        <w:widowControl w:val="0"/>
        <w:rPr>
          <w:rFonts w:ascii="PT Astra Serif" w:eastAsia="Times New Roman" w:hAnsi="PT Astra Serif" w:cs="Times New Roman"/>
          <w:i/>
          <w:color w:val="000000"/>
          <w:sz w:val="24"/>
          <w:szCs w:val="24"/>
          <w:shd w:val="clear" w:color="auto" w:fill="FFFFFF"/>
          <w:lang w:eastAsia="ru-RU"/>
        </w:rPr>
      </w:pPr>
    </w:p>
    <w:p w:rsidR="00112B29" w:rsidRPr="00112B29" w:rsidRDefault="00112B29" w:rsidP="00112B29">
      <w:pPr>
        <w:widowControl w:val="0"/>
        <w:rPr>
          <w:rFonts w:ascii="PT Astra Serif" w:eastAsia="Times New Roman" w:hAnsi="PT Astra Serif" w:cs="Times New Roman"/>
          <w:color w:val="000000"/>
          <w:szCs w:val="28"/>
          <w:lang w:eastAsia="ru-RU"/>
        </w:rPr>
      </w:pPr>
      <w:r w:rsidRPr="00112B29">
        <w:rPr>
          <w:rFonts w:ascii="PT Astra Serif" w:eastAsia="Times New Roman" w:hAnsi="PT Astra Serif" w:cs="Times New Roman"/>
          <w:color w:val="000000"/>
          <w:szCs w:val="28"/>
          <w:lang w:eastAsia="ru-RU"/>
        </w:rPr>
        <w:t xml:space="preserve">В текущем году Ульяновской области в рамках национального проекта необходимо обеспечить достижение следующих показателей: </w:t>
      </w:r>
    </w:p>
    <w:p w:rsidR="00112B29" w:rsidRPr="00112B29" w:rsidRDefault="00112B29" w:rsidP="009D4E69">
      <w:pPr>
        <w:widowControl w:val="0"/>
        <w:rPr>
          <w:rFonts w:ascii="PT Astra Serif" w:eastAsia="Times New Roman" w:hAnsi="PT Astra Serif" w:cs="Times New Roman"/>
          <w:b/>
          <w:color w:val="000000"/>
          <w:szCs w:val="28"/>
          <w:lang w:eastAsia="ru-RU"/>
        </w:rPr>
      </w:pPr>
      <w:r w:rsidRPr="00112B29">
        <w:rPr>
          <w:rFonts w:ascii="PT Astra Serif" w:eastAsia="Times New Roman" w:hAnsi="PT Astra Serif" w:cs="Times New Roman"/>
          <w:b/>
          <w:bCs/>
          <w:color w:val="000000"/>
          <w:szCs w:val="28"/>
          <w:lang w:eastAsia="ru-RU"/>
        </w:rPr>
        <w:t>доля автомобильных дорог</w:t>
      </w:r>
      <w:r w:rsidRPr="00112B29">
        <w:rPr>
          <w:rFonts w:ascii="PT Astra Serif" w:eastAsia="Times New Roman" w:hAnsi="PT Astra Serif" w:cs="Times New Roman"/>
          <w:color w:val="000000"/>
          <w:szCs w:val="28"/>
          <w:lang w:eastAsia="ru-RU"/>
        </w:rPr>
        <w:t xml:space="preserve"> федерального и регионального значения, входящих </w:t>
      </w:r>
      <w:r w:rsidRPr="00112B29">
        <w:rPr>
          <w:rFonts w:ascii="PT Astra Serif" w:eastAsia="Times New Roman" w:hAnsi="PT Astra Serif" w:cs="Times New Roman"/>
          <w:b/>
          <w:bCs/>
          <w:color w:val="000000"/>
          <w:szCs w:val="28"/>
          <w:lang w:eastAsia="ru-RU"/>
        </w:rPr>
        <w:t>в опорную сеть</w:t>
      </w:r>
      <w:r w:rsidRPr="00112B29">
        <w:rPr>
          <w:rFonts w:ascii="PT Astra Serif" w:eastAsia="Times New Roman" w:hAnsi="PT Astra Serif" w:cs="Times New Roman"/>
          <w:color w:val="000000"/>
          <w:szCs w:val="28"/>
          <w:lang w:eastAsia="ru-RU"/>
        </w:rPr>
        <w:t xml:space="preserve">, соответствующих нормативным требованиям, до </w:t>
      </w:r>
      <w:r w:rsidRPr="00112B29">
        <w:rPr>
          <w:rFonts w:ascii="PT Astra Serif" w:eastAsia="Times New Roman" w:hAnsi="PT Astra Serif" w:cs="Times New Roman"/>
          <w:b/>
          <w:color w:val="000000"/>
          <w:szCs w:val="28"/>
          <w:lang w:eastAsia="ru-RU"/>
        </w:rPr>
        <w:t>6</w:t>
      </w:r>
      <w:r w:rsidR="009D4E69">
        <w:rPr>
          <w:rFonts w:ascii="PT Astra Serif" w:eastAsia="Times New Roman" w:hAnsi="PT Astra Serif" w:cs="Times New Roman"/>
          <w:b/>
          <w:color w:val="000000"/>
          <w:szCs w:val="28"/>
          <w:lang w:eastAsia="ru-RU"/>
        </w:rPr>
        <w:t>8,2</w:t>
      </w:r>
      <w:r w:rsidRPr="00112B29">
        <w:rPr>
          <w:rFonts w:ascii="PT Astra Serif" w:eastAsia="Times New Roman" w:hAnsi="PT Astra Serif" w:cs="Times New Roman"/>
          <w:b/>
          <w:color w:val="000000"/>
          <w:szCs w:val="28"/>
          <w:lang w:eastAsia="ru-RU"/>
        </w:rPr>
        <w:t>%</w:t>
      </w:r>
      <w:r w:rsidRPr="00112B29">
        <w:rPr>
          <w:rFonts w:ascii="PT Astra Serif" w:eastAsia="Times New Roman" w:hAnsi="PT Astra Serif" w:cs="Times New Roman"/>
          <w:i/>
          <w:color w:val="000000"/>
          <w:szCs w:val="28"/>
          <w:lang w:eastAsia="ru-RU"/>
        </w:rPr>
        <w:t>;</w:t>
      </w:r>
    </w:p>
    <w:p w:rsidR="00112B29" w:rsidRPr="00112B29" w:rsidRDefault="00112B29" w:rsidP="00112B29">
      <w:pPr>
        <w:widowControl w:val="0"/>
        <w:rPr>
          <w:rFonts w:ascii="PT Astra Serif" w:eastAsia="Times New Roman" w:hAnsi="PT Astra Serif" w:cs="Times New Roman"/>
          <w:i/>
          <w:color w:val="000000"/>
          <w:szCs w:val="28"/>
          <w:lang w:eastAsia="ru-RU"/>
        </w:rPr>
      </w:pPr>
      <w:r w:rsidRPr="00112B29">
        <w:rPr>
          <w:rFonts w:ascii="PT Astra Serif" w:eastAsia="Times New Roman" w:hAnsi="PT Astra Serif" w:cs="Times New Roman"/>
          <w:b/>
          <w:bCs/>
          <w:color w:val="000000"/>
          <w:szCs w:val="28"/>
          <w:lang w:eastAsia="ru-RU"/>
        </w:rPr>
        <w:t>доля автомобильных дорог</w:t>
      </w:r>
      <w:r w:rsidRPr="00112B29">
        <w:rPr>
          <w:rFonts w:ascii="PT Astra Serif" w:eastAsia="Times New Roman" w:hAnsi="PT Astra Serif" w:cs="Times New Roman"/>
          <w:color w:val="000000"/>
          <w:szCs w:val="28"/>
          <w:lang w:eastAsia="ru-RU"/>
        </w:rPr>
        <w:t xml:space="preserve"> регионального и межмуниципального значения, соответствующих </w:t>
      </w:r>
      <w:r w:rsidRPr="00112B29">
        <w:rPr>
          <w:rFonts w:ascii="PT Astra Serif" w:eastAsia="Times New Roman" w:hAnsi="PT Astra Serif" w:cs="Times New Roman"/>
          <w:b/>
          <w:bCs/>
          <w:color w:val="000000"/>
          <w:szCs w:val="28"/>
          <w:lang w:eastAsia="ru-RU"/>
        </w:rPr>
        <w:t>нормативным требованиям</w:t>
      </w:r>
      <w:r w:rsidRPr="00112B29">
        <w:rPr>
          <w:rFonts w:ascii="PT Astra Serif" w:eastAsia="Times New Roman" w:hAnsi="PT Astra Serif" w:cs="Times New Roman"/>
          <w:color w:val="000000"/>
          <w:szCs w:val="28"/>
          <w:lang w:eastAsia="ru-RU"/>
        </w:rPr>
        <w:t xml:space="preserve">, до </w:t>
      </w:r>
      <w:r w:rsidRPr="00112B29">
        <w:rPr>
          <w:rFonts w:ascii="PT Astra Serif" w:eastAsia="Times New Roman" w:hAnsi="PT Astra Serif" w:cs="Times New Roman"/>
          <w:b/>
          <w:color w:val="000000"/>
          <w:szCs w:val="28"/>
          <w:lang w:eastAsia="ru-RU"/>
        </w:rPr>
        <w:t>52,89%</w:t>
      </w:r>
      <w:r w:rsidRPr="00112B29">
        <w:rPr>
          <w:rFonts w:ascii="PT Astra Serif" w:eastAsia="Times New Roman" w:hAnsi="PT Astra Serif" w:cs="Times New Roman"/>
          <w:i/>
          <w:color w:val="000000"/>
          <w:szCs w:val="28"/>
          <w:lang w:eastAsia="ru-RU"/>
        </w:rPr>
        <w:t>;</w:t>
      </w:r>
    </w:p>
    <w:p w:rsidR="00112B29" w:rsidRPr="00112B29" w:rsidRDefault="00112B29" w:rsidP="00112B29">
      <w:pPr>
        <w:widowControl w:val="0"/>
        <w:rPr>
          <w:rFonts w:ascii="PT Astra Serif" w:eastAsia="Times New Roman" w:hAnsi="PT Astra Serif" w:cs="Times New Roman"/>
          <w:color w:val="000000"/>
          <w:szCs w:val="28"/>
          <w:lang w:eastAsia="ru-RU"/>
        </w:rPr>
      </w:pPr>
      <w:r w:rsidRPr="00112B29">
        <w:rPr>
          <w:rFonts w:ascii="PT Astra Serif" w:eastAsia="Times New Roman" w:hAnsi="PT Astra Serif" w:cs="Times New Roman"/>
          <w:color w:val="000000"/>
          <w:szCs w:val="28"/>
          <w:lang w:eastAsia="ru-RU"/>
        </w:rPr>
        <w:lastRenderedPageBreak/>
        <w:t>доля городов с населением свыше 300 тысяч человек, входящих в состав городских агломераций и достигших не менее чем первого уровня зрелости интеллектуальной транспортной системы (поддержание достигнутого уровня);</w:t>
      </w:r>
    </w:p>
    <w:p w:rsidR="00112B29" w:rsidRPr="00112B29" w:rsidRDefault="00112B29" w:rsidP="00112B29">
      <w:pPr>
        <w:widowControl w:val="0"/>
        <w:rPr>
          <w:rFonts w:ascii="PT Astra Serif" w:eastAsia="Times New Roman" w:hAnsi="PT Astra Serif" w:cs="Times New Roman"/>
          <w:color w:val="000000"/>
          <w:szCs w:val="28"/>
          <w:lang w:eastAsia="ru-RU"/>
        </w:rPr>
      </w:pPr>
      <w:r w:rsidRPr="00D3714A">
        <w:rPr>
          <w:rFonts w:ascii="PT Astra Serif" w:eastAsia="Times New Roman" w:hAnsi="PT Astra Serif" w:cs="Times New Roman"/>
          <w:b/>
          <w:color w:val="000000"/>
          <w:szCs w:val="28"/>
          <w:lang w:eastAsia="ru-RU"/>
        </w:rPr>
        <w:t>количество погибших</w:t>
      </w:r>
      <w:r w:rsidRPr="00112B29">
        <w:rPr>
          <w:rFonts w:ascii="PT Astra Serif" w:eastAsia="Times New Roman" w:hAnsi="PT Astra Serif" w:cs="Times New Roman"/>
          <w:color w:val="000000"/>
          <w:szCs w:val="28"/>
          <w:lang w:eastAsia="ru-RU"/>
        </w:rPr>
        <w:t xml:space="preserve"> в дорожно-транспортных происшествиях на 10 тысяч транспортных средств – </w:t>
      </w:r>
      <w:r w:rsidRPr="00112B29">
        <w:rPr>
          <w:rFonts w:ascii="PT Astra Serif" w:eastAsia="Times New Roman" w:hAnsi="PT Astra Serif" w:cs="Times New Roman"/>
          <w:b/>
          <w:color w:val="000000"/>
          <w:szCs w:val="28"/>
          <w:lang w:eastAsia="ru-RU"/>
        </w:rPr>
        <w:t>1,91</w:t>
      </w:r>
      <w:r w:rsidRPr="00112B29">
        <w:rPr>
          <w:rFonts w:ascii="PT Astra Serif" w:eastAsia="Times New Roman" w:hAnsi="PT Astra Serif" w:cs="Times New Roman"/>
          <w:color w:val="000000"/>
          <w:szCs w:val="28"/>
          <w:lang w:eastAsia="ru-RU"/>
        </w:rPr>
        <w:t xml:space="preserve"> или в абсолютном выражении </w:t>
      </w:r>
      <w:r w:rsidRPr="00D3714A">
        <w:rPr>
          <w:rFonts w:ascii="PT Astra Serif" w:eastAsia="Times New Roman" w:hAnsi="PT Astra Serif" w:cs="Times New Roman"/>
          <w:b/>
          <w:color w:val="000000"/>
          <w:szCs w:val="28"/>
          <w:lang w:eastAsia="ru-RU"/>
        </w:rPr>
        <w:t>не более</w:t>
      </w:r>
      <w:r w:rsidRPr="00112B29">
        <w:rPr>
          <w:rFonts w:ascii="PT Astra Serif" w:eastAsia="Times New Roman" w:hAnsi="PT Astra Serif" w:cs="Times New Roman"/>
          <w:color w:val="000000"/>
          <w:szCs w:val="28"/>
          <w:lang w:eastAsia="ru-RU"/>
        </w:rPr>
        <w:t xml:space="preserve"> </w:t>
      </w:r>
      <w:r w:rsidRPr="00112B29">
        <w:rPr>
          <w:rFonts w:ascii="PT Astra Serif" w:eastAsia="Times New Roman" w:hAnsi="PT Astra Serif" w:cs="Times New Roman"/>
          <w:b/>
          <w:color w:val="000000"/>
          <w:szCs w:val="28"/>
          <w:lang w:eastAsia="ru-RU"/>
        </w:rPr>
        <w:t>88</w:t>
      </w:r>
      <w:r w:rsidRPr="00112B29">
        <w:rPr>
          <w:rFonts w:ascii="PT Astra Serif" w:eastAsia="Times New Roman" w:hAnsi="PT Astra Serif" w:cs="Times New Roman"/>
          <w:color w:val="000000"/>
          <w:szCs w:val="28"/>
          <w:lang w:eastAsia="ru-RU"/>
        </w:rPr>
        <w:t xml:space="preserve"> </w:t>
      </w:r>
      <w:r w:rsidRPr="00D3714A">
        <w:rPr>
          <w:rFonts w:ascii="PT Astra Serif" w:eastAsia="Times New Roman" w:hAnsi="PT Astra Serif" w:cs="Times New Roman"/>
          <w:b/>
          <w:color w:val="000000"/>
          <w:szCs w:val="28"/>
          <w:lang w:eastAsia="ru-RU"/>
        </w:rPr>
        <w:t>человек.</w:t>
      </w:r>
      <w:r w:rsidRPr="00112B29">
        <w:rPr>
          <w:rFonts w:ascii="PT Astra Serif" w:eastAsia="Times New Roman" w:hAnsi="PT Astra Serif" w:cs="Times New Roman"/>
          <w:color w:val="000000"/>
          <w:szCs w:val="28"/>
          <w:lang w:eastAsia="ru-RU"/>
        </w:rPr>
        <w:t xml:space="preserve"> </w:t>
      </w:r>
    </w:p>
    <w:p w:rsidR="00112B29" w:rsidRPr="009D4E69" w:rsidRDefault="00112B29" w:rsidP="00112B29">
      <w:pPr>
        <w:widowControl w:val="0"/>
        <w:rPr>
          <w:rFonts w:ascii="PT Astra Serif" w:eastAsia="Times New Roman" w:hAnsi="PT Astra Serif" w:cs="Segoe UI"/>
          <w:color w:val="000000"/>
          <w:szCs w:val="28"/>
          <w:shd w:val="clear" w:color="auto" w:fill="FFFFFF"/>
          <w:lang w:eastAsia="ru-RU"/>
        </w:rPr>
      </w:pPr>
      <w:r w:rsidRPr="009D4E69">
        <w:rPr>
          <w:rFonts w:ascii="PT Astra Serif" w:eastAsia="Times New Roman" w:hAnsi="PT Astra Serif" w:cs="Times New Roman"/>
          <w:color w:val="000000"/>
          <w:szCs w:val="28"/>
          <w:lang w:eastAsia="ru-RU"/>
        </w:rPr>
        <w:t xml:space="preserve">Для достижения вышеуказанных показателей в предстоящем дорожно-строительном сезоне планируется привести в нормативное состояние не менее </w:t>
      </w:r>
      <w:r w:rsidRPr="009D4E69">
        <w:rPr>
          <w:rFonts w:ascii="PT Astra Serif" w:eastAsia="ag_souvenir" w:hAnsi="PT Astra Serif" w:cs="Times New Roman"/>
          <w:szCs w:val="28"/>
          <w:lang w:eastAsia="ru-RU"/>
        </w:rPr>
        <w:t>14</w:t>
      </w:r>
      <w:r w:rsidR="009D4E69" w:rsidRPr="009D4E69">
        <w:rPr>
          <w:rFonts w:ascii="PT Astra Serif" w:eastAsia="ag_souvenir" w:hAnsi="PT Astra Serif" w:cs="Times New Roman"/>
          <w:szCs w:val="28"/>
          <w:lang w:eastAsia="ru-RU"/>
        </w:rPr>
        <w:t>8</w:t>
      </w:r>
      <w:r w:rsidRPr="009D4E69">
        <w:rPr>
          <w:rFonts w:ascii="PT Astra Serif" w:eastAsia="ag_souvenir" w:hAnsi="PT Astra Serif" w:cs="Times New Roman"/>
          <w:szCs w:val="28"/>
          <w:lang w:eastAsia="ru-RU"/>
        </w:rPr>
        <w:t xml:space="preserve"> км автомобильных дорог регионального значения, не менее 6</w:t>
      </w:r>
      <w:r w:rsidR="009D4E69" w:rsidRPr="009D4E69">
        <w:rPr>
          <w:rFonts w:ascii="PT Astra Serif" w:eastAsia="ag_souvenir" w:hAnsi="PT Astra Serif" w:cs="Times New Roman"/>
          <w:szCs w:val="28"/>
          <w:lang w:eastAsia="ru-RU"/>
        </w:rPr>
        <w:t>,7</w:t>
      </w:r>
      <w:r w:rsidRPr="009D4E69">
        <w:rPr>
          <w:rFonts w:ascii="PT Astra Serif" w:eastAsia="ag_souvenir" w:hAnsi="PT Astra Serif" w:cs="Times New Roman"/>
          <w:szCs w:val="28"/>
          <w:lang w:eastAsia="ru-RU"/>
        </w:rPr>
        <w:t xml:space="preserve"> км автомобильных дорог города Ульяновска, выполнить </w:t>
      </w:r>
      <w:r w:rsidRPr="009D4E69">
        <w:rPr>
          <w:rFonts w:ascii="PT Astra Serif" w:eastAsia="Times New Roman" w:hAnsi="PT Astra Serif" w:cs="Segoe UI"/>
          <w:color w:val="000000"/>
          <w:szCs w:val="28"/>
          <w:shd w:val="clear" w:color="auto" w:fill="FFFFFF"/>
          <w:lang w:eastAsia="ru-RU"/>
        </w:rPr>
        <w:t xml:space="preserve">капитальный ремонт </w:t>
      </w:r>
      <w:r w:rsidR="00D3714A" w:rsidRPr="009D4E69">
        <w:rPr>
          <w:rFonts w:ascii="PT Astra Serif" w:eastAsia="Times New Roman" w:hAnsi="PT Astra Serif" w:cs="Segoe UI"/>
          <w:color w:val="000000"/>
          <w:szCs w:val="28"/>
          <w:shd w:val="clear" w:color="auto" w:fill="FFFFFF"/>
          <w:lang w:eastAsia="ru-RU"/>
        </w:rPr>
        <w:br/>
      </w:r>
      <w:r w:rsidRPr="009D4E69">
        <w:rPr>
          <w:rFonts w:ascii="PT Astra Serif" w:eastAsia="Times New Roman" w:hAnsi="PT Astra Serif" w:cs="Segoe UI"/>
          <w:color w:val="000000"/>
          <w:szCs w:val="28"/>
          <w:shd w:val="clear" w:color="auto" w:fill="FFFFFF"/>
          <w:lang w:eastAsia="ru-RU"/>
        </w:rPr>
        <w:t>9 мостов общей протяженностью 27</w:t>
      </w:r>
      <w:r w:rsidR="009D4E69" w:rsidRPr="009D4E69">
        <w:rPr>
          <w:rFonts w:ascii="PT Astra Serif" w:eastAsia="Times New Roman" w:hAnsi="PT Astra Serif" w:cs="Segoe UI"/>
          <w:color w:val="000000"/>
          <w:szCs w:val="28"/>
          <w:shd w:val="clear" w:color="auto" w:fill="FFFFFF"/>
          <w:lang w:eastAsia="ru-RU"/>
        </w:rPr>
        <w:t>1,4</w:t>
      </w:r>
      <w:r w:rsidRPr="009D4E69">
        <w:rPr>
          <w:rFonts w:ascii="PT Astra Serif" w:eastAsia="Times New Roman" w:hAnsi="PT Astra Serif" w:cs="Segoe UI"/>
          <w:color w:val="000000"/>
          <w:szCs w:val="28"/>
          <w:shd w:val="clear" w:color="auto" w:fill="FFFFFF"/>
          <w:lang w:eastAsia="ru-RU"/>
        </w:rPr>
        <w:t xml:space="preserve"> п.м в 7 муниципальных образованиях. </w:t>
      </w:r>
    </w:p>
    <w:p w:rsidR="00112B29" w:rsidRPr="009D4E69" w:rsidRDefault="00112B29" w:rsidP="00112B29">
      <w:pPr>
        <w:widowControl w:val="0"/>
        <w:rPr>
          <w:rFonts w:ascii="PT Astra Serif" w:eastAsia="ag_souvenir" w:hAnsi="PT Astra Serif" w:cs="Times New Roman"/>
          <w:color w:val="000000"/>
          <w:szCs w:val="28"/>
          <w:lang w:eastAsia="ru-RU"/>
        </w:rPr>
      </w:pPr>
      <w:r w:rsidRPr="009D4E69">
        <w:rPr>
          <w:rFonts w:ascii="PT Astra Serif" w:eastAsia="ag_souvenir" w:hAnsi="PT Astra Serif" w:cs="Times New Roman"/>
          <w:color w:val="000000"/>
          <w:szCs w:val="28"/>
          <w:lang w:eastAsia="ru-RU"/>
        </w:rPr>
        <w:t xml:space="preserve">В рамках реализации объектов капитального строительства планируется </w:t>
      </w:r>
      <w:r w:rsidRPr="009D4E69">
        <w:rPr>
          <w:rFonts w:ascii="PT Astra Serif" w:eastAsia="ag_souvenir" w:hAnsi="PT Astra Serif" w:cs="Times New Roman"/>
          <w:color w:val="000000"/>
          <w:szCs w:val="28"/>
          <w:lang w:eastAsia="ru-RU"/>
        </w:rPr>
        <w:br/>
        <w:t>в полном объёме завершить работы по строительству автодорожного моста через р. Свиягу в г. Ульяновске в створе ул. Шевченко и ул. Смычки.</w:t>
      </w:r>
    </w:p>
    <w:p w:rsidR="00112B29" w:rsidRPr="009D4E69" w:rsidRDefault="00112B29" w:rsidP="00112B29">
      <w:pPr>
        <w:widowControl w:val="0"/>
        <w:rPr>
          <w:rFonts w:ascii="PT Astra Serif" w:eastAsia="Times New Roman" w:hAnsi="PT Astra Serif" w:cs="Times New Roman"/>
          <w:szCs w:val="28"/>
          <w:lang w:eastAsia="ru-RU"/>
        </w:rPr>
      </w:pPr>
      <w:r w:rsidRPr="009D4E69">
        <w:rPr>
          <w:rFonts w:ascii="PT Astra Serif" w:eastAsia="Times New Roman" w:hAnsi="PT Astra Serif" w:cs="Times New Roman"/>
          <w:szCs w:val="28"/>
          <w:lang w:eastAsia="ru-RU"/>
        </w:rPr>
        <w:t>А также продолжить работы по обустройству автомобильных дорог наружным электроосвещением (4</w:t>
      </w:r>
      <w:r w:rsidR="009D4E69" w:rsidRPr="009D4E69">
        <w:rPr>
          <w:rFonts w:ascii="PT Astra Serif" w:eastAsia="Times New Roman" w:hAnsi="PT Astra Serif" w:cs="Times New Roman"/>
          <w:szCs w:val="28"/>
          <w:lang w:eastAsia="ru-RU"/>
        </w:rPr>
        <w:t>5,6</w:t>
      </w:r>
      <w:r w:rsidRPr="009D4E69">
        <w:rPr>
          <w:rFonts w:ascii="PT Astra Serif" w:eastAsia="Times New Roman" w:hAnsi="PT Astra Serif" w:cs="Times New Roman"/>
          <w:szCs w:val="28"/>
          <w:lang w:eastAsia="ru-RU"/>
        </w:rPr>
        <w:t xml:space="preserve"> км) и </w:t>
      </w:r>
      <w:r w:rsidRPr="009D4E69">
        <w:rPr>
          <w:rFonts w:ascii="PT Astra Serif" w:eastAsia="Times New Roman" w:hAnsi="PT Astra Serif" w:cs="Times New Roman"/>
          <w:color w:val="000000"/>
          <w:szCs w:val="28"/>
          <w:shd w:val="clear" w:color="auto" w:fill="FFFFFF"/>
          <w:lang w:eastAsia="ru-RU"/>
        </w:rPr>
        <w:t>техническими средствами организации дорожного движения</w:t>
      </w:r>
      <w:r w:rsidRPr="009D4E69">
        <w:rPr>
          <w:rFonts w:ascii="PT Astra Serif" w:eastAsia="Times New Roman" w:hAnsi="PT Astra Serif" w:cs="Times New Roman"/>
          <w:szCs w:val="28"/>
          <w:lang w:eastAsia="ru-RU"/>
        </w:rPr>
        <w:t>, обеспечить</w:t>
      </w:r>
      <w:r w:rsidRPr="009D4E69">
        <w:rPr>
          <w:rFonts w:ascii="PT Astra Serif" w:eastAsia="Times New Roman" w:hAnsi="PT Astra Serif" w:cs="Times New Roman"/>
          <w:szCs w:val="28"/>
          <w:bdr w:val="none" w:sz="0" w:space="0" w:color="auto" w:frame="1"/>
          <w:lang w:eastAsia="ru-RU"/>
        </w:rPr>
        <w:t xml:space="preserve"> функционирование систем фотовидеофиксации нарушений правил дорожного движения </w:t>
      </w:r>
      <w:r w:rsidRPr="009D4E69">
        <w:rPr>
          <w:rFonts w:ascii="PT Astra Serif" w:eastAsia="Times New Roman" w:hAnsi="PT Astra Serif" w:cs="Times New Roman"/>
          <w:szCs w:val="28"/>
          <w:bdr w:val="none" w:sz="0" w:space="0" w:color="auto" w:frame="1"/>
          <w:lang w:eastAsia="ru-RU"/>
        </w:rPr>
        <w:br/>
        <w:t xml:space="preserve">и </w:t>
      </w:r>
      <w:r w:rsidRPr="009D4E69">
        <w:rPr>
          <w:rFonts w:ascii="PT Astra Serif" w:eastAsia="Times New Roman" w:hAnsi="PT Astra Serif" w:cs="Times New Roman"/>
          <w:color w:val="000000"/>
          <w:szCs w:val="28"/>
          <w:bdr w:val="none" w:sz="0" w:space="0" w:color="auto" w:frame="1"/>
          <w:lang w:eastAsia="ru-RU"/>
        </w:rPr>
        <w:t>а</w:t>
      </w:r>
      <w:r w:rsidRPr="009D4E69">
        <w:rPr>
          <w:rFonts w:ascii="PT Astra Serif" w:eastAsia="Times New Roman" w:hAnsi="PT Astra Serif" w:cs="Arial"/>
          <w:color w:val="000000"/>
          <w:szCs w:val="28"/>
          <w:shd w:val="clear" w:color="auto" w:fill="FFFFFF"/>
          <w:lang w:eastAsia="ru-RU"/>
        </w:rPr>
        <w:t>втоматического весогабаритного контроля грузового транспорта, выполнить работы</w:t>
      </w:r>
      <w:r w:rsidRPr="009D4E69">
        <w:rPr>
          <w:rFonts w:ascii="PT Astra Serif" w:eastAsia="Times New Roman" w:hAnsi="PT Astra Serif" w:cs="Times New Roman"/>
          <w:szCs w:val="28"/>
          <w:lang w:eastAsia="ru-RU"/>
        </w:rPr>
        <w:t xml:space="preserve"> по установке детекторов транспорта и модернизации подсистемы видеонаблюдения детектирования ДТП и ЧС, позволяющие </w:t>
      </w:r>
      <w:r w:rsidRPr="009D4E69">
        <w:rPr>
          <w:rFonts w:ascii="PT Astra Serif" w:eastAsia="Times New Roman" w:hAnsi="PT Astra Serif" w:cs="Times New Roman"/>
          <w:szCs w:val="28"/>
          <w:lang w:eastAsia="ru-RU"/>
        </w:rPr>
        <w:br/>
        <w:t>в режиме реального времени обеспечить наблюдение за дорожной обстановкой, в рамках развития интеллектуальной транспортной системы Ульяновской области.</w:t>
      </w:r>
    </w:p>
    <w:p w:rsidR="00112B29" w:rsidRPr="009D4E69" w:rsidRDefault="00112B29" w:rsidP="00112B29">
      <w:pPr>
        <w:widowControl w:val="0"/>
        <w:rPr>
          <w:rFonts w:ascii="PT Astra Serif" w:eastAsia="Times New Roman" w:hAnsi="PT Astra Serif" w:cs="Times New Roman"/>
          <w:bCs/>
          <w:color w:val="000000"/>
          <w:szCs w:val="28"/>
          <w:lang w:eastAsia="ru-RU"/>
        </w:rPr>
      </w:pPr>
      <w:r w:rsidRPr="009D4E69">
        <w:rPr>
          <w:rFonts w:ascii="PT Astra Serif" w:eastAsia="Times New Roman" w:hAnsi="PT Astra Serif" w:cs="Times New Roman"/>
          <w:color w:val="000000"/>
          <w:szCs w:val="28"/>
          <w:lang w:eastAsia="ru-RU"/>
        </w:rPr>
        <w:t xml:space="preserve">Также в связи с тем, что </w:t>
      </w:r>
      <w:r w:rsidRPr="009D4E69">
        <w:rPr>
          <w:rFonts w:ascii="PT Astra Serif" w:eastAsia="Times New Roman" w:hAnsi="PT Astra Serif" w:cs="Cambria"/>
          <w:color w:val="000000"/>
          <w:szCs w:val="28"/>
          <w:shd w:val="clear" w:color="auto" w:fill="FFFFFF"/>
          <w:lang w:eastAsia="ru-RU"/>
        </w:rPr>
        <w:t>основной</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причиной</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совершения</w:t>
      </w:r>
      <w:r w:rsidRPr="009D4E69">
        <w:rPr>
          <w:rFonts w:ascii="PT Astra Serif" w:eastAsia="Times New Roman" w:hAnsi="PT Astra Serif" w:cs="Times New Roman"/>
          <w:color w:val="000000"/>
          <w:szCs w:val="28"/>
          <w:shd w:val="clear" w:color="auto" w:fill="FFFFFF"/>
          <w:lang w:eastAsia="ru-RU"/>
        </w:rPr>
        <w:t xml:space="preserve"> дорожно-транспортных происшествий </w:t>
      </w:r>
      <w:r w:rsidRPr="009D4E69">
        <w:rPr>
          <w:rFonts w:ascii="PT Astra Serif" w:eastAsia="Times New Roman" w:hAnsi="PT Astra Serif" w:cs="Cambria"/>
          <w:color w:val="000000"/>
          <w:szCs w:val="28"/>
          <w:shd w:val="clear" w:color="auto" w:fill="FFFFFF"/>
          <w:lang w:eastAsia="ru-RU"/>
        </w:rPr>
        <w:t>с</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летальным</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исходом</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является</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нарушение</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правил</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дорожного</w:t>
      </w:r>
      <w:r w:rsidRPr="009D4E69">
        <w:rPr>
          <w:rFonts w:ascii="PT Astra Serif" w:eastAsia="Times New Roman" w:hAnsi="PT Astra Serif" w:cs="Times New Roman"/>
          <w:color w:val="000000"/>
          <w:szCs w:val="28"/>
          <w:shd w:val="clear" w:color="auto" w:fill="FFFFFF"/>
          <w:lang w:eastAsia="ru-RU"/>
        </w:rPr>
        <w:t xml:space="preserve"> </w:t>
      </w:r>
      <w:r w:rsidRPr="009D4E69">
        <w:rPr>
          <w:rFonts w:ascii="PT Astra Serif" w:eastAsia="Times New Roman" w:hAnsi="PT Astra Serif" w:cs="Cambria"/>
          <w:color w:val="000000"/>
          <w:szCs w:val="28"/>
          <w:shd w:val="clear" w:color="auto" w:fill="FFFFFF"/>
          <w:lang w:eastAsia="ru-RU"/>
        </w:rPr>
        <w:t>движения</w:t>
      </w:r>
      <w:r w:rsidRPr="009D4E69">
        <w:rPr>
          <w:rFonts w:ascii="PT Astra Serif" w:eastAsia="Times New Roman" w:hAnsi="PT Astra Serif" w:cs="Times New Roman"/>
          <w:color w:val="000000"/>
          <w:szCs w:val="28"/>
          <w:shd w:val="clear" w:color="auto" w:fill="FFFFFF"/>
          <w:lang w:eastAsia="ru-RU"/>
        </w:rPr>
        <w:t xml:space="preserve"> в текущем году планируется увеличить </w:t>
      </w:r>
      <w:r w:rsidRPr="009D4E69">
        <w:rPr>
          <w:rFonts w:ascii="PT Astra Serif" w:eastAsia="Times New Roman" w:hAnsi="PT Astra Serif" w:cs="Times New Roman"/>
          <w:bCs/>
          <w:color w:val="000000"/>
          <w:szCs w:val="28"/>
          <w:lang w:eastAsia="ru-RU"/>
        </w:rPr>
        <w:t>пропаганду безопасности дорожного движения и</w:t>
      </w:r>
      <w:r w:rsidRPr="009D4E69">
        <w:rPr>
          <w:rFonts w:ascii="PT Astra Serif" w:eastAsia="Times New Roman" w:hAnsi="PT Astra Serif" w:cs="Arial"/>
          <w:b/>
          <w:bCs/>
          <w:color w:val="333333"/>
          <w:szCs w:val="28"/>
          <w:shd w:val="clear" w:color="auto" w:fill="FFFFFF"/>
          <w:lang w:eastAsia="ru-RU"/>
        </w:rPr>
        <w:t xml:space="preserve"> </w:t>
      </w:r>
      <w:r w:rsidRPr="009D4E69">
        <w:rPr>
          <w:rFonts w:ascii="PT Astra Serif" w:eastAsia="Times New Roman" w:hAnsi="PT Astra Serif" w:cs="Times New Roman"/>
          <w:bCs/>
          <w:color w:val="000000"/>
          <w:szCs w:val="28"/>
          <w:lang w:eastAsia="ru-RU"/>
        </w:rPr>
        <w:t>распространение информации в местах массового скопления граждан о соблюдении правил дорожного движения.</w:t>
      </w:r>
    </w:p>
    <w:p w:rsidR="00112B29" w:rsidRPr="00112B29" w:rsidRDefault="00112B29" w:rsidP="00112B29">
      <w:pPr>
        <w:widowControl w:val="0"/>
        <w:rPr>
          <w:rFonts w:ascii="PT Astra Serif" w:eastAsia="Times New Roman" w:hAnsi="PT Astra Serif" w:cs="Times New Roman"/>
          <w:b/>
          <w:szCs w:val="28"/>
          <w:u w:val="single"/>
          <w:shd w:val="clear" w:color="auto" w:fill="FFFFFF"/>
          <w:lang w:eastAsia="ru-RU"/>
        </w:rPr>
      </w:pPr>
    </w:p>
    <w:p w:rsidR="00112B29" w:rsidRPr="00112B29" w:rsidRDefault="00112B29" w:rsidP="00112B29">
      <w:pPr>
        <w:widowControl w:val="0"/>
        <w:ind w:firstLine="0"/>
        <w:jc w:val="center"/>
        <w:rPr>
          <w:rFonts w:ascii="PT Astra Serif" w:eastAsia="Times New Roman" w:hAnsi="PT Astra Serif" w:cs="Times New Roman"/>
          <w:b/>
          <w:szCs w:val="28"/>
          <w:shd w:val="clear" w:color="auto" w:fill="FFFFFF"/>
          <w:lang w:eastAsia="ru-RU"/>
        </w:rPr>
      </w:pPr>
      <w:r w:rsidRPr="00112B29">
        <w:rPr>
          <w:rFonts w:ascii="PT Astra Serif" w:eastAsia="Times New Roman" w:hAnsi="PT Astra Serif" w:cs="Times New Roman"/>
          <w:b/>
          <w:szCs w:val="28"/>
          <w:shd w:val="clear" w:color="auto" w:fill="FFFFFF"/>
          <w:lang w:eastAsia="ru-RU"/>
        </w:rPr>
        <w:t>Дорожная деятельность на автомобильных дорогах за рамками национального проекта «Инфраструктура для жизни»</w:t>
      </w:r>
    </w:p>
    <w:p w:rsidR="00112B29" w:rsidRPr="00112B29" w:rsidRDefault="00112B29" w:rsidP="00112B29">
      <w:pPr>
        <w:widowControl w:val="0"/>
        <w:rPr>
          <w:rFonts w:ascii="PT Astra Serif" w:eastAsia="Times New Roman" w:hAnsi="PT Astra Serif" w:cs="Times New Roman"/>
          <w:szCs w:val="28"/>
          <w:lang w:eastAsia="ru-RU"/>
        </w:rPr>
      </w:pP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В 2025 году на автомобильных дорогах регионального </w:t>
      </w:r>
      <w:r w:rsidRPr="00112B29">
        <w:rPr>
          <w:rFonts w:ascii="PT Astra Serif" w:eastAsia="Times New Roman" w:hAnsi="PT Astra Serif" w:cs="Times New Roman"/>
          <w:szCs w:val="28"/>
          <w:lang w:eastAsia="ru-RU"/>
        </w:rPr>
        <w:br/>
        <w:t xml:space="preserve">и межмуниципального значения выполнен ремонт </w:t>
      </w:r>
      <w:r w:rsidRPr="00112B29">
        <w:rPr>
          <w:rFonts w:ascii="PT Astra Serif" w:eastAsia="Times New Roman" w:hAnsi="PT Astra Serif" w:cs="Times New Roman"/>
          <w:b/>
          <w:szCs w:val="28"/>
          <w:lang w:eastAsia="ru-RU"/>
        </w:rPr>
        <w:t>7</w:t>
      </w:r>
      <w:r w:rsidRPr="00112B29">
        <w:rPr>
          <w:rFonts w:ascii="PT Astra Serif" w:eastAsia="Times New Roman" w:hAnsi="PT Astra Serif" w:cs="Times New Roman"/>
          <w:szCs w:val="28"/>
          <w:lang w:eastAsia="ru-RU"/>
        </w:rPr>
        <w:t xml:space="preserve"> водопропускных труб, </w:t>
      </w:r>
      <w:r w:rsidRPr="00112B29">
        <w:rPr>
          <w:rFonts w:ascii="PT Astra Serif" w:eastAsia="Times New Roman" w:hAnsi="PT Astra Serif" w:cs="Times New Roman"/>
          <w:szCs w:val="28"/>
          <w:lang w:eastAsia="ru-RU"/>
        </w:rPr>
        <w:br/>
      </w:r>
      <w:r w:rsidRPr="00112B29">
        <w:rPr>
          <w:rFonts w:ascii="PT Astra Serif" w:eastAsia="Times New Roman" w:hAnsi="PT Astra Serif" w:cs="Times New Roman"/>
          <w:color w:val="000000"/>
          <w:szCs w:val="28"/>
          <w:lang w:eastAsia="ru-RU"/>
        </w:rPr>
        <w:t xml:space="preserve">а также </w:t>
      </w:r>
      <w:r w:rsidRPr="00112B29">
        <w:rPr>
          <w:rFonts w:ascii="PT Astra Serif" w:eastAsia="Times New Roman" w:hAnsi="PT Astra Serif" w:cs="Times New Roman"/>
          <w:szCs w:val="28"/>
          <w:lang w:eastAsia="ru-RU"/>
        </w:rPr>
        <w:t>отремонтированы асфальтобетонные дорожки и площадки</w:t>
      </w:r>
      <w:r w:rsidRPr="00112B29">
        <w:rPr>
          <w:rFonts w:ascii="PT Astra Serif" w:eastAsia="Times New Roman" w:hAnsi="PT Astra Serif" w:cs="Times New Roman"/>
          <w:color w:val="000000"/>
          <w:szCs w:val="28"/>
          <w:lang w:eastAsia="ru-RU"/>
        </w:rPr>
        <w:t xml:space="preserve"> </w:t>
      </w:r>
      <w:r w:rsidRPr="00112B29">
        <w:rPr>
          <w:rFonts w:ascii="PT Astra Serif" w:eastAsia="Times New Roman" w:hAnsi="PT Astra Serif" w:cs="Times New Roman"/>
          <w:color w:val="000000"/>
          <w:szCs w:val="28"/>
          <w:lang w:eastAsia="ru-RU"/>
        </w:rPr>
        <w:br/>
      </w:r>
      <w:r w:rsidRPr="00112B29">
        <w:rPr>
          <w:rFonts w:ascii="PT Astra Serif" w:eastAsia="Times New Roman" w:hAnsi="PT Astra Serif" w:cs="Times New Roman"/>
          <w:b/>
          <w:color w:val="000000"/>
          <w:szCs w:val="28"/>
          <w:lang w:eastAsia="ru-RU"/>
        </w:rPr>
        <w:t>4</w:t>
      </w:r>
      <w:r w:rsidRPr="00112B29">
        <w:rPr>
          <w:rFonts w:ascii="PT Astra Serif" w:eastAsia="Times New Roman" w:hAnsi="PT Astra Serif" w:cs="Times New Roman"/>
          <w:color w:val="000000"/>
          <w:szCs w:val="28"/>
          <w:lang w:eastAsia="ru-RU"/>
        </w:rPr>
        <w:t xml:space="preserve"> медицинских и </w:t>
      </w:r>
      <w:r w:rsidRPr="00112B29">
        <w:rPr>
          <w:rFonts w:ascii="PT Astra Serif" w:eastAsia="Times New Roman" w:hAnsi="PT Astra Serif" w:cs="Times New Roman"/>
          <w:b/>
          <w:color w:val="000000"/>
          <w:szCs w:val="28"/>
          <w:lang w:eastAsia="ru-RU"/>
        </w:rPr>
        <w:t>4</w:t>
      </w:r>
      <w:r w:rsidRPr="00112B29">
        <w:rPr>
          <w:rFonts w:ascii="PT Astra Serif" w:eastAsia="Times New Roman" w:hAnsi="PT Astra Serif" w:cs="Times New Roman"/>
          <w:color w:val="000000"/>
          <w:szCs w:val="28"/>
          <w:lang w:eastAsia="ru-RU"/>
        </w:rPr>
        <w:t xml:space="preserve"> учебных заведений.</w:t>
      </w:r>
    </w:p>
    <w:p w:rsidR="00112B29" w:rsidRPr="00112B29" w:rsidRDefault="00112B29" w:rsidP="00112B29">
      <w:pPr>
        <w:widowControl w:val="0"/>
        <w:rPr>
          <w:rFonts w:ascii="PT Astra Serif" w:eastAsia="Times New Roman" w:hAnsi="PT Astra Serif" w:cs="Times New Roman"/>
          <w:i/>
          <w:color w:val="000000"/>
          <w:szCs w:val="28"/>
          <w:lang w:eastAsia="ru-RU"/>
        </w:rPr>
      </w:pPr>
    </w:p>
    <w:p w:rsidR="00AA0711" w:rsidRDefault="00112B29" w:rsidP="00112B29">
      <w:pPr>
        <w:widowControl w:val="0"/>
        <w:rPr>
          <w:rFonts w:ascii="PT Astra Serif" w:eastAsia="Times New Roman" w:hAnsi="PT Astra Serif" w:cs="Times New Roman"/>
          <w:i/>
          <w:color w:val="000000"/>
          <w:sz w:val="24"/>
          <w:szCs w:val="24"/>
          <w:lang w:eastAsia="ru-RU"/>
        </w:rPr>
      </w:pPr>
      <w:r w:rsidRPr="00112B29">
        <w:rPr>
          <w:rFonts w:ascii="PT Astra Serif" w:eastAsia="Times New Roman" w:hAnsi="PT Astra Serif" w:cs="Times New Roman"/>
          <w:b/>
          <w:i/>
          <w:color w:val="000000"/>
          <w:sz w:val="24"/>
          <w:szCs w:val="24"/>
          <w:u w:val="single"/>
          <w:lang w:eastAsia="ru-RU"/>
        </w:rPr>
        <w:t>Справочно:</w:t>
      </w:r>
    </w:p>
    <w:p w:rsidR="00112B29" w:rsidRPr="00112B29" w:rsidRDefault="00112B29" w:rsidP="00112B29">
      <w:pPr>
        <w:widowControl w:val="0"/>
        <w:rPr>
          <w:rFonts w:ascii="PT Astra Serif" w:eastAsia="Times New Roman" w:hAnsi="PT Astra Serif" w:cs="Times New Roman"/>
          <w:i/>
          <w:color w:val="000000"/>
          <w:sz w:val="24"/>
          <w:szCs w:val="24"/>
          <w:lang w:eastAsia="ru-RU"/>
        </w:rPr>
      </w:pPr>
      <w:r w:rsidRPr="00112B29">
        <w:rPr>
          <w:rFonts w:ascii="PT Astra Serif" w:eastAsia="Times New Roman" w:hAnsi="PT Astra Serif" w:cs="Times New Roman"/>
          <w:b/>
          <w:i/>
          <w:color w:val="000000"/>
          <w:sz w:val="24"/>
          <w:szCs w:val="24"/>
          <w:lang w:eastAsia="ru-RU"/>
        </w:rPr>
        <w:t>медицинские:</w:t>
      </w:r>
      <w:r w:rsidRPr="00112B29">
        <w:rPr>
          <w:rFonts w:ascii="PT Astra Serif" w:eastAsia="Times New Roman" w:hAnsi="PT Astra Serif" w:cs="Times New Roman"/>
          <w:i/>
          <w:color w:val="000000"/>
          <w:sz w:val="24"/>
          <w:szCs w:val="24"/>
          <w:lang w:eastAsia="ru-RU"/>
        </w:rPr>
        <w:t xml:space="preserve"> </w:t>
      </w:r>
      <w:r w:rsidRPr="00112B29">
        <w:rPr>
          <w:rFonts w:ascii="PT Astra Serif" w:eastAsia="Times New Roman" w:hAnsi="PT Astra Serif" w:cs="Times New Roman"/>
          <w:i/>
          <w:sz w:val="24"/>
          <w:szCs w:val="24"/>
          <w:lang w:eastAsia="ru-RU"/>
        </w:rPr>
        <w:t xml:space="preserve">ГУЗ «Чердаклинская районная больница», Областной клинический онкологический диспансер, ГУЗ «Павловская районная больница», </w:t>
      </w:r>
      <w:r w:rsidRPr="00112B29">
        <w:rPr>
          <w:rFonts w:ascii="PT Astra Serif" w:eastAsia="Times New Roman" w:hAnsi="PT Astra Serif" w:cs="Times New Roman"/>
          <w:i/>
          <w:color w:val="000000"/>
          <w:sz w:val="24"/>
          <w:szCs w:val="24"/>
          <w:lang w:eastAsia="ru-RU"/>
        </w:rPr>
        <w:t>ГКУЗ «Областной клинический противотуберкулезный диспансер имени С.Д. Грязнова.</w:t>
      </w:r>
    </w:p>
    <w:p w:rsidR="00112B29" w:rsidRPr="00112B29" w:rsidRDefault="00112B29" w:rsidP="00112B29">
      <w:pPr>
        <w:widowControl w:val="0"/>
        <w:rPr>
          <w:rFonts w:ascii="PT Astra Serif" w:eastAsia="Times New Roman" w:hAnsi="PT Astra Serif" w:cs="Times New Roman"/>
          <w:i/>
          <w:sz w:val="24"/>
          <w:szCs w:val="24"/>
          <w:lang w:eastAsia="ru-RU"/>
        </w:rPr>
      </w:pPr>
      <w:r w:rsidRPr="00112B29">
        <w:rPr>
          <w:rFonts w:ascii="PT Astra Serif" w:eastAsia="Times New Roman" w:hAnsi="PT Astra Serif" w:cs="Times New Roman"/>
          <w:b/>
          <w:i/>
          <w:color w:val="000000"/>
          <w:sz w:val="24"/>
          <w:szCs w:val="24"/>
          <w:lang w:eastAsia="ru-RU"/>
        </w:rPr>
        <w:t>учебные</w:t>
      </w:r>
      <w:r w:rsidRPr="00112B29">
        <w:rPr>
          <w:rFonts w:ascii="PT Astra Serif" w:eastAsia="Times New Roman" w:hAnsi="PT Astra Serif" w:cs="Times New Roman"/>
          <w:i/>
          <w:color w:val="000000"/>
          <w:sz w:val="24"/>
          <w:szCs w:val="24"/>
          <w:lang w:eastAsia="ru-RU"/>
        </w:rPr>
        <w:t xml:space="preserve">: </w:t>
      </w:r>
      <w:r w:rsidRPr="00112B29">
        <w:rPr>
          <w:rFonts w:ascii="PT Astra Serif" w:eastAsia="Times New Roman" w:hAnsi="PT Astra Serif" w:cs="Times New Roman"/>
          <w:i/>
          <w:sz w:val="24"/>
          <w:szCs w:val="24"/>
          <w:lang w:eastAsia="ru-RU"/>
        </w:rPr>
        <w:t xml:space="preserve">Школа для обучающихся с ограниченными возможностями здоровья №11» в г. Димитровграде, «Учебно-методический центр военно-патриотического воспитания </w:t>
      </w:r>
      <w:r w:rsidRPr="00112B29">
        <w:rPr>
          <w:rFonts w:ascii="PT Astra Serif" w:eastAsia="Times New Roman" w:hAnsi="PT Astra Serif" w:cs="Times New Roman"/>
          <w:i/>
          <w:sz w:val="24"/>
          <w:szCs w:val="24"/>
          <w:lang w:eastAsia="ru-RU"/>
        </w:rPr>
        <w:lastRenderedPageBreak/>
        <w:t>«Авангард» имени Героя Советского Союза А. Матросова», «Школа-Интернат для обучающихся с ограниченными возможностями здоровья №91», в г. Ульяновске, «Школа для обучающихся с ограниченными возможностями здоровья №19», в г. Ульяновске.</w:t>
      </w:r>
    </w:p>
    <w:p w:rsidR="00112B29" w:rsidRPr="00112B29" w:rsidRDefault="00112B29" w:rsidP="00112B29">
      <w:pPr>
        <w:widowControl w:val="0"/>
        <w:rPr>
          <w:rFonts w:ascii="PT Astra Serif" w:eastAsia="Times New Roman" w:hAnsi="PT Astra Serif" w:cs="Times New Roman"/>
          <w:szCs w:val="28"/>
          <w:lang w:eastAsia="ru-RU"/>
        </w:rPr>
      </w:pPr>
    </w:p>
    <w:p w:rsidR="00112B29" w:rsidRPr="00112B29" w:rsidRDefault="00112B29" w:rsidP="00112B29">
      <w:pPr>
        <w:widowControl w:val="0"/>
        <w:rPr>
          <w:rFonts w:ascii="PT Astra Serif" w:eastAsia="Times New Roman" w:hAnsi="PT Astra Serif" w:cs="Times New Roman"/>
          <w:iCs/>
          <w:szCs w:val="28"/>
          <w:lang w:eastAsia="ru-RU"/>
        </w:rPr>
      </w:pPr>
      <w:r w:rsidRPr="00112B29">
        <w:rPr>
          <w:rFonts w:ascii="PT Astra Serif" w:eastAsia="Times New Roman" w:hAnsi="PT Astra Serif" w:cs="Times New Roman"/>
          <w:szCs w:val="28"/>
          <w:lang w:eastAsia="ru-RU"/>
        </w:rPr>
        <w:t xml:space="preserve">В целях обеспечения сохранности дорожной сети регионального </w:t>
      </w:r>
      <w:r w:rsidRPr="00112B29">
        <w:rPr>
          <w:rFonts w:ascii="PT Astra Serif" w:eastAsia="Times New Roman" w:hAnsi="PT Astra Serif" w:cs="Times New Roman"/>
          <w:szCs w:val="28"/>
          <w:lang w:eastAsia="ru-RU"/>
        </w:rPr>
        <w:br/>
        <w:t>и межмуниципального значения в рамках содержания выполнены</w:t>
      </w:r>
      <w:r w:rsidRPr="00112B29">
        <w:rPr>
          <w:rFonts w:ascii="PT Astra Serif" w:eastAsia="Times New Roman" w:hAnsi="PT Astra Serif" w:cs="Times New Roman"/>
          <w:iCs/>
          <w:szCs w:val="28"/>
          <w:lang w:eastAsia="ru-RU"/>
        </w:rPr>
        <w:t xml:space="preserve"> работы </w:t>
      </w:r>
      <w:r w:rsidRPr="00112B29">
        <w:rPr>
          <w:rFonts w:ascii="PT Astra Serif" w:eastAsia="Times New Roman" w:hAnsi="PT Astra Serif" w:cs="Times New Roman"/>
          <w:iCs/>
          <w:szCs w:val="28"/>
          <w:lang w:eastAsia="ru-RU"/>
        </w:rPr>
        <w:br/>
        <w:t>по ямочному ремонту и ремонту асфальтобетонного покрытия методом «карт» на площади 651,7 тыс. кв. м.</w:t>
      </w:r>
    </w:p>
    <w:p w:rsidR="00112B29" w:rsidRPr="00112B29" w:rsidRDefault="00112B29" w:rsidP="00112B29">
      <w:pPr>
        <w:widowControl w:val="0"/>
        <w:rPr>
          <w:rFonts w:ascii="PT Astra Serif" w:eastAsia="Times New Roman" w:hAnsi="PT Astra Serif" w:cs="Times New Roman"/>
          <w:iCs/>
          <w:szCs w:val="28"/>
          <w:lang w:eastAsia="ru-RU"/>
        </w:rPr>
      </w:pPr>
      <w:r w:rsidRPr="00112B29">
        <w:rPr>
          <w:rFonts w:ascii="PT Astra Serif" w:eastAsia="Times New Roman" w:hAnsi="PT Astra Serif" w:cs="Times New Roman"/>
          <w:iCs/>
          <w:szCs w:val="28"/>
          <w:lang w:eastAsia="ru-RU"/>
        </w:rPr>
        <w:t>В 2026 году за рамками федеральных программ планируется продолжить ремонт водопропускных труб, карточный и ямочный ремонт для поддержания нормативного состояния действующей сети автомобильных дорог, а также направить средства на разработку проектной документации по капитальному ремонт мостовых сооружений в 2027 году.</w:t>
      </w:r>
    </w:p>
    <w:p w:rsidR="00112B29" w:rsidRPr="00112B29" w:rsidRDefault="00112B29" w:rsidP="00112B29">
      <w:pPr>
        <w:widowControl w:val="0"/>
        <w:rPr>
          <w:rFonts w:ascii="PT Astra Serif" w:eastAsia="Times New Roman" w:hAnsi="PT Astra Serif" w:cs="Times New Roman"/>
          <w:iCs/>
          <w:szCs w:val="28"/>
          <w:highlight w:val="yellow"/>
          <w:lang w:eastAsia="ru-RU"/>
        </w:rPr>
      </w:pPr>
    </w:p>
    <w:p w:rsidR="00112B29" w:rsidRPr="00112B29" w:rsidRDefault="00112B29" w:rsidP="00112B29">
      <w:pPr>
        <w:widowControl w:val="0"/>
        <w:ind w:firstLine="0"/>
        <w:jc w:val="center"/>
        <w:rPr>
          <w:rFonts w:ascii="PT Astra Serif" w:eastAsia="Times New Roman" w:hAnsi="PT Astra Serif" w:cs="Times New Roman"/>
          <w:bCs/>
          <w:color w:val="000000"/>
          <w:szCs w:val="28"/>
          <w:lang w:eastAsia="ru-RU"/>
        </w:rPr>
      </w:pPr>
      <w:r w:rsidRPr="00112B29">
        <w:rPr>
          <w:rFonts w:ascii="PT Astra Serif" w:eastAsia="Times New Roman" w:hAnsi="PT Astra Serif" w:cs="Times New Roman"/>
          <w:b/>
          <w:color w:val="000000"/>
          <w:szCs w:val="28"/>
          <w:shd w:val="clear" w:color="auto" w:fill="FFFFFF"/>
          <w:lang w:eastAsia="ru-RU"/>
        </w:rPr>
        <w:t>Дорожная деятельность на автомобильных дорогах местного значения</w:t>
      </w:r>
    </w:p>
    <w:p w:rsidR="00112B29" w:rsidRPr="00112B29" w:rsidRDefault="00112B29" w:rsidP="00112B29">
      <w:pPr>
        <w:widowControl w:val="0"/>
        <w:rPr>
          <w:rFonts w:ascii="PT Astra Serif" w:eastAsia="Times New Roman" w:hAnsi="PT Astra Serif" w:cs="Times New Roman"/>
          <w:b/>
          <w:color w:val="000000"/>
          <w:szCs w:val="28"/>
          <w:highlight w:val="yellow"/>
          <w:u w:val="single"/>
          <w:shd w:val="clear" w:color="auto" w:fill="FFFFFF"/>
          <w:lang w:eastAsia="ru-RU"/>
        </w:rPr>
      </w:pPr>
    </w:p>
    <w:p w:rsidR="00112B29" w:rsidRPr="00112B29" w:rsidRDefault="00112B29" w:rsidP="00112B29">
      <w:pPr>
        <w:widowControl w:val="0"/>
        <w:rPr>
          <w:rFonts w:ascii="PT Astra Serif" w:eastAsia="ag_souvenir" w:hAnsi="PT Astra Serif" w:cs="Times New Roman"/>
          <w:color w:val="000000"/>
          <w:szCs w:val="28"/>
          <w:lang w:eastAsia="ru-RU"/>
        </w:rPr>
      </w:pPr>
      <w:r w:rsidRPr="00112B29">
        <w:rPr>
          <w:rFonts w:ascii="PT Astra Serif" w:eastAsia="ag_souvenir" w:hAnsi="PT Astra Serif" w:cs="Times New Roman"/>
          <w:color w:val="000000"/>
          <w:szCs w:val="28"/>
          <w:lang w:eastAsia="ru-RU"/>
        </w:rPr>
        <w:t xml:space="preserve">Дорожная деятельность на автомобильных дорогах </w:t>
      </w:r>
      <w:r w:rsidRPr="00112B29">
        <w:rPr>
          <w:rFonts w:ascii="PT Astra Serif" w:eastAsia="ag_souvenir" w:hAnsi="PT Astra Serif" w:cs="Times New Roman"/>
          <w:b/>
          <w:color w:val="000000"/>
          <w:szCs w:val="28"/>
          <w:lang w:eastAsia="ru-RU"/>
        </w:rPr>
        <w:t>местного</w:t>
      </w:r>
      <w:r w:rsidRPr="00112B29">
        <w:rPr>
          <w:rFonts w:ascii="PT Astra Serif" w:eastAsia="ag_souvenir" w:hAnsi="PT Astra Serif" w:cs="Times New Roman"/>
          <w:color w:val="000000"/>
          <w:szCs w:val="28"/>
          <w:lang w:eastAsia="ru-RU"/>
        </w:rPr>
        <w:t xml:space="preserve"> значения осуществляется в рамках федерального проекта </w:t>
      </w:r>
      <w:r w:rsidRPr="00112B29">
        <w:rPr>
          <w:rFonts w:ascii="PT Astra Serif" w:eastAsia="ag_souvenir" w:hAnsi="PT Astra Serif" w:cs="Times New Roman"/>
          <w:b/>
          <w:color w:val="000000"/>
          <w:szCs w:val="28"/>
          <w:lang w:eastAsia="ru-RU"/>
        </w:rPr>
        <w:t>«Комплексное развитие сельских территорий»</w:t>
      </w:r>
      <w:r w:rsidRPr="00112B29">
        <w:rPr>
          <w:rFonts w:ascii="PT Astra Serif" w:eastAsia="ag_souvenir" w:hAnsi="PT Astra Serif" w:cs="Times New Roman"/>
          <w:color w:val="000000"/>
          <w:szCs w:val="28"/>
          <w:lang w:eastAsia="ru-RU"/>
        </w:rPr>
        <w:t xml:space="preserve"> и государственной программы </w:t>
      </w:r>
      <w:r w:rsidRPr="00112B29">
        <w:rPr>
          <w:rFonts w:ascii="PT Astra Serif" w:eastAsia="ag_souvenir" w:hAnsi="PT Astra Serif" w:cs="Times New Roman"/>
          <w:b/>
          <w:color w:val="000000"/>
          <w:szCs w:val="28"/>
          <w:lang w:eastAsia="ru-RU"/>
        </w:rPr>
        <w:t>«Развитие транспортной системы Ульяновской области»</w:t>
      </w:r>
      <w:r w:rsidRPr="00112B29">
        <w:rPr>
          <w:rFonts w:ascii="PT Astra Serif" w:eastAsia="ag_souvenir" w:hAnsi="PT Astra Serif" w:cs="Times New Roman"/>
          <w:color w:val="000000"/>
          <w:szCs w:val="28"/>
          <w:lang w:eastAsia="ru-RU"/>
        </w:rPr>
        <w:t xml:space="preserve">, предусматривающей направление субсидий из регионального дорожного фонда.  </w:t>
      </w:r>
    </w:p>
    <w:p w:rsidR="00112B29" w:rsidRPr="00112B29" w:rsidRDefault="00112B29" w:rsidP="00112B29">
      <w:pPr>
        <w:widowControl w:val="0"/>
        <w:rPr>
          <w:rFonts w:ascii="PT Astra Serif" w:eastAsia="Times New Roman" w:hAnsi="PT Astra Serif" w:cs="Times New Roman"/>
          <w:szCs w:val="28"/>
          <w:highlight w:val="yellow"/>
          <w:lang w:eastAsia="ru-RU"/>
        </w:rPr>
      </w:pPr>
      <w:r w:rsidRPr="00112B29">
        <w:rPr>
          <w:rFonts w:ascii="PT Astra Serif" w:eastAsia="Times New Roman" w:hAnsi="PT Astra Serif" w:cs="Times New Roman"/>
          <w:color w:val="000000"/>
          <w:szCs w:val="28"/>
          <w:lang w:eastAsia="ru-RU"/>
        </w:rPr>
        <w:t xml:space="preserve">В 2025 году в рамках федерального проекта выполнен ремонт автомобильной дороги по ул. 40 лет Победы протяженностью </w:t>
      </w:r>
      <w:r w:rsidRPr="00112B29">
        <w:rPr>
          <w:rFonts w:ascii="PT Astra Serif" w:eastAsia="Times New Roman" w:hAnsi="PT Astra Serif" w:cs="Times New Roman"/>
          <w:b/>
          <w:bCs/>
          <w:color w:val="000000"/>
          <w:szCs w:val="28"/>
          <w:lang w:eastAsia="ru-RU"/>
        </w:rPr>
        <w:t>852</w:t>
      </w:r>
      <w:r w:rsidRPr="00112B29">
        <w:rPr>
          <w:rFonts w:ascii="PT Astra Serif" w:eastAsia="Times New Roman" w:hAnsi="PT Astra Serif" w:cs="Times New Roman"/>
          <w:bCs/>
          <w:color w:val="000000"/>
          <w:szCs w:val="28"/>
          <w:lang w:eastAsia="ru-RU"/>
        </w:rPr>
        <w:t xml:space="preserve"> м </w:t>
      </w:r>
      <w:r w:rsidRPr="00112B29">
        <w:rPr>
          <w:rFonts w:ascii="PT Astra Serif" w:eastAsia="Times New Roman" w:hAnsi="PT Astra Serif" w:cs="Times New Roman"/>
          <w:bCs/>
          <w:color w:val="000000"/>
          <w:szCs w:val="28"/>
          <w:lang w:eastAsia="ru-RU"/>
        </w:rPr>
        <w:br/>
        <w:t xml:space="preserve">в р.п. Новоспасское Новоспасского района. </w:t>
      </w:r>
      <w:r w:rsidRPr="00112B29">
        <w:rPr>
          <w:rFonts w:ascii="PT Astra Serif" w:eastAsia="Times New Roman" w:hAnsi="PT Astra Serif" w:cs="Times New Roman"/>
          <w:szCs w:val="28"/>
          <w:lang w:eastAsia="ru-RU"/>
        </w:rPr>
        <w:t xml:space="preserve">Общая стоимость работ составила </w:t>
      </w:r>
      <w:r w:rsidRPr="00112B29">
        <w:rPr>
          <w:rFonts w:ascii="PT Astra Serif" w:eastAsia="Times New Roman" w:hAnsi="PT Astra Serif" w:cs="Times New Roman"/>
          <w:szCs w:val="28"/>
          <w:lang w:eastAsia="ru-RU"/>
        </w:rPr>
        <w:br/>
      </w:r>
      <w:r w:rsidRPr="00112B29">
        <w:rPr>
          <w:rFonts w:ascii="PT Astra Serif" w:eastAsia="Times New Roman" w:hAnsi="PT Astra Serif" w:cs="Times New Roman"/>
          <w:bCs/>
          <w:szCs w:val="28"/>
          <w:lang w:eastAsia="ru-RU"/>
        </w:rPr>
        <w:t>39,5</w:t>
      </w:r>
      <w:r w:rsidRPr="00112B29">
        <w:rPr>
          <w:rFonts w:ascii="PT Astra Serif" w:eastAsia="Times New Roman" w:hAnsi="PT Astra Serif" w:cs="Times New Roman"/>
          <w:szCs w:val="28"/>
          <w:lang w:eastAsia="ru-RU"/>
        </w:rPr>
        <w:t xml:space="preserve"> млн рублей, из которых </w:t>
      </w:r>
      <w:r w:rsidRPr="00112B29">
        <w:rPr>
          <w:rFonts w:ascii="PT Astra Serif" w:eastAsia="Times New Roman" w:hAnsi="PT Astra Serif" w:cs="Times New Roman"/>
          <w:bCs/>
          <w:szCs w:val="28"/>
          <w:lang w:eastAsia="ru-RU"/>
        </w:rPr>
        <w:t>32,5</w:t>
      </w:r>
      <w:r w:rsidRPr="00112B29">
        <w:rPr>
          <w:rFonts w:ascii="PT Astra Serif" w:eastAsia="Times New Roman" w:hAnsi="PT Astra Serif" w:cs="Times New Roman"/>
          <w:szCs w:val="28"/>
          <w:lang w:eastAsia="ru-RU"/>
        </w:rPr>
        <w:t xml:space="preserve"> млн рублей - средства федерального бюджета.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ag_souvenir" w:hAnsi="PT Astra Serif" w:cs="Times New Roman"/>
          <w:color w:val="000000"/>
          <w:szCs w:val="28"/>
          <w:lang w:eastAsia="ru-RU"/>
        </w:rPr>
        <w:t xml:space="preserve">В 2026 году </w:t>
      </w:r>
      <w:r w:rsidRPr="00112B29">
        <w:rPr>
          <w:rFonts w:ascii="PT Astra Serif" w:eastAsia="Times New Roman" w:hAnsi="PT Astra Serif" w:cs="Times New Roman"/>
          <w:szCs w:val="28"/>
          <w:lang w:eastAsia="ru-RU"/>
        </w:rPr>
        <w:t xml:space="preserve">конкурсный отбор по федеральной программе прошли заявки Новоспасского района. 303 млн рублей из средств федерального бюджета будут направлены на ремонт 5 объектов в р.п. Новоспасское общей протяженностью 11,7 км. </w:t>
      </w:r>
    </w:p>
    <w:p w:rsidR="00112B29" w:rsidRPr="00112B29" w:rsidRDefault="00112B29" w:rsidP="00112B29">
      <w:pPr>
        <w:widowControl w:val="0"/>
        <w:rPr>
          <w:rFonts w:ascii="PT Astra Serif" w:eastAsia="ag_souvenir" w:hAnsi="PT Astra Serif" w:cs="Times New Roman"/>
          <w:color w:val="000000"/>
          <w:szCs w:val="28"/>
          <w:lang w:eastAsia="ru-RU"/>
        </w:rPr>
      </w:pPr>
      <w:r w:rsidRPr="00112B29">
        <w:rPr>
          <w:rFonts w:ascii="PT Astra Serif" w:eastAsia="ag_souvenir" w:hAnsi="PT Astra Serif" w:cs="Times New Roman"/>
          <w:color w:val="000000"/>
          <w:szCs w:val="28"/>
          <w:lang w:eastAsia="ru-RU"/>
        </w:rPr>
        <w:t xml:space="preserve">В рамках оказания содействия в развитии автомобильных дорог </w:t>
      </w:r>
      <w:r w:rsidRPr="00112B29">
        <w:rPr>
          <w:rFonts w:ascii="PT Astra Serif" w:eastAsia="ag_souvenir" w:hAnsi="PT Astra Serif" w:cs="Times New Roman"/>
          <w:color w:val="000000"/>
          <w:szCs w:val="28"/>
          <w:lang w:eastAsia="ru-RU"/>
        </w:rPr>
        <w:br/>
        <w:t xml:space="preserve">муниципальных образований в 2025 году из регионального дорожного фонда направлены средства в размере </w:t>
      </w:r>
      <w:r w:rsidRPr="00112B29">
        <w:rPr>
          <w:rFonts w:ascii="PT Astra Serif" w:eastAsia="ag_souvenir" w:hAnsi="PT Astra Serif" w:cs="Times New Roman"/>
          <w:bCs/>
          <w:color w:val="000000"/>
          <w:szCs w:val="28"/>
          <w:lang w:eastAsia="ru-RU"/>
        </w:rPr>
        <w:t>3,3</w:t>
      </w:r>
      <w:r w:rsidRPr="00112B29">
        <w:rPr>
          <w:rFonts w:ascii="PT Astra Serif" w:eastAsia="ag_souvenir" w:hAnsi="PT Astra Serif" w:cs="Times New Roman"/>
          <w:color w:val="000000"/>
          <w:szCs w:val="28"/>
          <w:lang w:eastAsia="ru-RU"/>
        </w:rPr>
        <w:t xml:space="preserve"> млрд рублей, что на 37% больше объёма субсидий, чем в 2024 году </w:t>
      </w:r>
      <w:r w:rsidRPr="00112B29">
        <w:rPr>
          <w:rFonts w:ascii="PT Astra Serif" w:eastAsia="ag_souvenir" w:hAnsi="PT Astra Serif" w:cs="Times New Roman"/>
          <w:i/>
          <w:color w:val="000000"/>
          <w:szCs w:val="28"/>
          <w:lang w:eastAsia="ru-RU"/>
        </w:rPr>
        <w:t>(2,4 млрд. рублей)</w:t>
      </w:r>
      <w:r w:rsidRPr="00112B29">
        <w:rPr>
          <w:rFonts w:ascii="PT Astra Serif" w:eastAsia="ag_souvenir" w:hAnsi="PT Astra Serif" w:cs="Times New Roman"/>
          <w:color w:val="000000"/>
          <w:szCs w:val="28"/>
          <w:lang w:eastAsia="ru-RU"/>
        </w:rPr>
        <w:t>.</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color w:val="000000"/>
          <w:szCs w:val="28"/>
          <w:lang w:eastAsia="ru-RU"/>
        </w:rPr>
        <w:t xml:space="preserve">На выделенные денежные средства в муниципалитетах </w:t>
      </w:r>
      <w:r w:rsidRPr="00112B29">
        <w:rPr>
          <w:rFonts w:ascii="PT Astra Serif" w:eastAsia="Times New Roman" w:hAnsi="PT Astra Serif" w:cs="Times New Roman"/>
          <w:b/>
          <w:bCs/>
          <w:color w:val="000000"/>
          <w:szCs w:val="28"/>
          <w:lang w:eastAsia="ru-RU"/>
        </w:rPr>
        <w:t xml:space="preserve">отремонтированы 305 км автомобильных дорог, </w:t>
      </w:r>
      <w:r w:rsidRPr="00112B29">
        <w:rPr>
          <w:rFonts w:ascii="PT Astra Serif" w:eastAsia="Times New Roman" w:hAnsi="PT Astra Serif" w:cs="Times New Roman"/>
          <w:b/>
          <w:bCs/>
          <w:szCs w:val="28"/>
          <w:lang w:eastAsia="ru-RU"/>
        </w:rPr>
        <w:t xml:space="preserve">29 км тротуаров </w:t>
      </w:r>
      <w:r w:rsidRPr="00112B29">
        <w:rPr>
          <w:rFonts w:ascii="PT Astra Serif" w:eastAsia="Times New Roman" w:hAnsi="PT Astra Serif" w:cs="Times New Roman"/>
          <w:b/>
          <w:bCs/>
          <w:szCs w:val="28"/>
          <w:lang w:eastAsia="ru-RU"/>
        </w:rPr>
        <w:br/>
        <w:t>и велодорожек, 9 искусственных сооружений.</w:t>
      </w:r>
      <w:r w:rsidRPr="00112B29">
        <w:rPr>
          <w:rFonts w:ascii="PT Astra Serif" w:eastAsia="Times New Roman" w:hAnsi="PT Astra Serif" w:cs="Times New Roman"/>
          <w:szCs w:val="28"/>
          <w:lang w:eastAsia="ru-RU"/>
        </w:rPr>
        <w:t xml:space="preserve">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Также продолжена реализация </w:t>
      </w:r>
      <w:r w:rsidRPr="00112B29">
        <w:rPr>
          <w:rFonts w:ascii="PT Astra Serif" w:eastAsia="Times New Roman" w:hAnsi="PT Astra Serif" w:cs="Times New Roman"/>
          <w:b/>
          <w:bCs/>
          <w:szCs w:val="28"/>
          <w:lang w:eastAsia="ru-RU"/>
        </w:rPr>
        <w:t>региональной программы «Мой двор»</w:t>
      </w:r>
      <w:r w:rsidRPr="00112B29">
        <w:rPr>
          <w:rFonts w:ascii="PT Astra Serif" w:eastAsia="Times New Roman" w:hAnsi="PT Astra Serif" w:cs="Times New Roman"/>
          <w:szCs w:val="28"/>
          <w:lang w:eastAsia="ru-RU"/>
        </w:rPr>
        <w:t xml:space="preserve">, финансирование которой в 2025 году составило </w:t>
      </w:r>
      <w:r w:rsidRPr="00112B29">
        <w:rPr>
          <w:rFonts w:ascii="PT Astra Serif" w:eastAsia="Times New Roman" w:hAnsi="PT Astra Serif" w:cs="Times New Roman"/>
          <w:b/>
          <w:szCs w:val="28"/>
          <w:lang w:eastAsia="ru-RU"/>
        </w:rPr>
        <w:t xml:space="preserve">718,5 </w:t>
      </w:r>
      <w:r w:rsidRPr="00112B29">
        <w:rPr>
          <w:rFonts w:ascii="PT Astra Serif" w:eastAsia="Times New Roman" w:hAnsi="PT Astra Serif" w:cs="Times New Roman"/>
          <w:b/>
          <w:bCs/>
          <w:szCs w:val="28"/>
          <w:lang w:eastAsia="ru-RU"/>
        </w:rPr>
        <w:t>млн рублей</w:t>
      </w:r>
      <w:r w:rsidRPr="00112B29">
        <w:rPr>
          <w:rFonts w:ascii="PT Astra Serif" w:eastAsia="Times New Roman" w:hAnsi="PT Astra Serif" w:cs="Times New Roman"/>
          <w:szCs w:val="28"/>
          <w:lang w:eastAsia="ru-RU"/>
        </w:rPr>
        <w:t xml:space="preserve"> (в 2024 году – 525,9 млн. рублей), что позволило привести в нормативное состояние асфальтобетонное покрытие на </w:t>
      </w:r>
      <w:r w:rsidRPr="00112B29">
        <w:rPr>
          <w:rFonts w:ascii="PT Astra Serif" w:eastAsia="Times New Roman" w:hAnsi="PT Astra Serif" w:cs="Times New Roman"/>
          <w:bCs/>
          <w:szCs w:val="28"/>
          <w:lang w:eastAsia="ru-RU"/>
        </w:rPr>
        <w:t>242</w:t>
      </w:r>
      <w:r w:rsidRPr="00112B29">
        <w:rPr>
          <w:rFonts w:ascii="PT Astra Serif" w:eastAsia="Times New Roman" w:hAnsi="PT Astra Serif" w:cs="Times New Roman"/>
          <w:szCs w:val="28"/>
          <w:lang w:eastAsia="ru-RU"/>
        </w:rPr>
        <w:t xml:space="preserve"> объектах внутридворовых территорий многоквартирных домов и внутриквартальных проездов. </w:t>
      </w:r>
    </w:p>
    <w:p w:rsidR="00112B29" w:rsidRPr="00112B29" w:rsidRDefault="00112B29" w:rsidP="00112B29">
      <w:pPr>
        <w:widowControl w:val="0"/>
        <w:rPr>
          <w:rFonts w:ascii="PT Astra Serif" w:eastAsia="Times New Roman" w:hAnsi="PT Astra Serif" w:cs="Times New Roman"/>
          <w:bCs/>
          <w:spacing w:val="-4"/>
          <w:szCs w:val="28"/>
          <w:lang w:eastAsia="ru-RU"/>
        </w:rPr>
      </w:pPr>
      <w:r w:rsidRPr="00112B29">
        <w:rPr>
          <w:rFonts w:ascii="PT Astra Serif" w:eastAsia="Times New Roman" w:hAnsi="PT Astra Serif" w:cs="Times New Roman"/>
          <w:szCs w:val="28"/>
          <w:lang w:eastAsia="ru-RU"/>
        </w:rPr>
        <w:t>В 2026 году на дорожную деятельность в муниципальных образованиях планируется направить</w:t>
      </w:r>
      <w:r w:rsidRPr="00112B29">
        <w:rPr>
          <w:rFonts w:ascii="PT Astra Serif" w:eastAsia="Times New Roman" w:hAnsi="PT Astra Serif" w:cs="Times New Roman"/>
          <w:b/>
          <w:szCs w:val="28"/>
          <w:lang w:eastAsia="ru-RU"/>
        </w:rPr>
        <w:t xml:space="preserve"> </w:t>
      </w:r>
      <w:r w:rsidRPr="00112B29">
        <w:rPr>
          <w:rFonts w:ascii="PT Astra Serif" w:eastAsia="Times New Roman" w:hAnsi="PT Astra Serif" w:cs="Times New Roman"/>
          <w:bCs/>
          <w:szCs w:val="28"/>
          <w:lang w:eastAsia="ru-RU"/>
        </w:rPr>
        <w:t>2,5</w:t>
      </w:r>
      <w:r w:rsidRPr="00112B29">
        <w:rPr>
          <w:rFonts w:ascii="PT Astra Serif" w:eastAsia="Times New Roman" w:hAnsi="PT Astra Serif" w:cs="Times New Roman"/>
          <w:b/>
          <w:szCs w:val="28"/>
          <w:lang w:eastAsia="ru-RU"/>
        </w:rPr>
        <w:t xml:space="preserve"> </w:t>
      </w:r>
      <w:r w:rsidRPr="00112B29">
        <w:rPr>
          <w:rFonts w:ascii="PT Astra Serif" w:eastAsia="Times New Roman" w:hAnsi="PT Astra Serif" w:cs="Times New Roman"/>
          <w:szCs w:val="28"/>
          <w:lang w:eastAsia="ru-RU"/>
        </w:rPr>
        <w:t>млрд рублей.</w:t>
      </w:r>
      <w:r w:rsidRPr="00112B29">
        <w:rPr>
          <w:rFonts w:ascii="PT Astra Serif" w:eastAsia="Times New Roman" w:hAnsi="PT Astra Serif" w:cs="Times New Roman"/>
          <w:b/>
          <w:szCs w:val="28"/>
          <w:lang w:eastAsia="ru-RU"/>
        </w:rPr>
        <w:t xml:space="preserve"> </w:t>
      </w:r>
      <w:r w:rsidRPr="00112B29">
        <w:rPr>
          <w:rFonts w:ascii="PT Astra Serif" w:eastAsia="Times New Roman" w:hAnsi="PT Astra Serif" w:cs="Times New Roman"/>
          <w:spacing w:val="-4"/>
          <w:szCs w:val="28"/>
          <w:lang w:eastAsia="ru-RU"/>
        </w:rPr>
        <w:t xml:space="preserve">На указанные средства планируется отремонтировать более </w:t>
      </w:r>
      <w:r w:rsidRPr="00112B29">
        <w:rPr>
          <w:rFonts w:ascii="PT Astra Serif" w:eastAsia="Times New Roman" w:hAnsi="PT Astra Serif" w:cs="Times New Roman"/>
          <w:bCs/>
          <w:spacing w:val="-4"/>
          <w:szCs w:val="28"/>
          <w:lang w:eastAsia="ru-RU"/>
        </w:rPr>
        <w:t xml:space="preserve">200 км муниципальных автодорог, около 10 км </w:t>
      </w:r>
      <w:r w:rsidRPr="00112B29">
        <w:rPr>
          <w:rFonts w:ascii="PT Astra Serif" w:eastAsia="Times New Roman" w:hAnsi="PT Astra Serif" w:cs="Times New Roman"/>
          <w:bCs/>
          <w:spacing w:val="-4"/>
          <w:szCs w:val="28"/>
          <w:lang w:eastAsia="ru-RU"/>
        </w:rPr>
        <w:lastRenderedPageBreak/>
        <w:t xml:space="preserve">велодорожек и тротуаров, а также отремонтировать дорожное покрытие 144 объектов в рамках региональной программы «Мой двор». </w:t>
      </w:r>
    </w:p>
    <w:p w:rsidR="00112B29" w:rsidRPr="00112B29" w:rsidRDefault="00112B29" w:rsidP="00112B29">
      <w:pPr>
        <w:widowControl w:val="0"/>
        <w:rPr>
          <w:rFonts w:ascii="PT Astra Serif" w:eastAsia="Times New Roman" w:hAnsi="PT Astra Serif" w:cs="Times New Roman"/>
          <w:szCs w:val="28"/>
          <w:lang w:eastAsia="ru-RU"/>
        </w:rPr>
      </w:pPr>
    </w:p>
    <w:p w:rsidR="00112B29" w:rsidRPr="00112B29" w:rsidRDefault="00112B29" w:rsidP="00112B29">
      <w:pPr>
        <w:widowControl w:val="0"/>
        <w:tabs>
          <w:tab w:val="left" w:pos="1276"/>
        </w:tabs>
        <w:overflowPunct w:val="0"/>
        <w:autoSpaceDE w:val="0"/>
        <w:autoSpaceDN w:val="0"/>
        <w:ind w:firstLine="0"/>
        <w:contextualSpacing/>
        <w:jc w:val="center"/>
        <w:textAlignment w:val="baseline"/>
        <w:rPr>
          <w:rFonts w:ascii="PT Astra Serif" w:eastAsia="Times New Roman" w:hAnsi="PT Astra Serif" w:cs="Times New Roman"/>
          <w:b/>
          <w:szCs w:val="28"/>
          <w:u w:val="single"/>
          <w:lang w:eastAsia="ru-RU"/>
        </w:rPr>
      </w:pPr>
      <w:r w:rsidRPr="00112B29">
        <w:rPr>
          <w:rFonts w:ascii="PT Astra Serif" w:eastAsia="Times New Roman" w:hAnsi="PT Astra Serif" w:cs="Times New Roman"/>
          <w:b/>
          <w:szCs w:val="28"/>
          <w:lang w:eastAsia="ru-RU"/>
        </w:rPr>
        <w:t>Контрольно-надзорная деятельность</w:t>
      </w:r>
    </w:p>
    <w:p w:rsidR="00112B29" w:rsidRPr="00112B29" w:rsidRDefault="00112B29" w:rsidP="00112B29">
      <w:pPr>
        <w:widowControl w:val="0"/>
        <w:tabs>
          <w:tab w:val="left" w:pos="1276"/>
        </w:tabs>
        <w:overflowPunct w:val="0"/>
        <w:autoSpaceDE w:val="0"/>
        <w:autoSpaceDN w:val="0"/>
        <w:contextualSpacing/>
        <w:textAlignment w:val="baseline"/>
        <w:rPr>
          <w:rFonts w:ascii="PT Astra Serif" w:eastAsia="Times New Roman" w:hAnsi="PT Astra Serif" w:cs="Times New Roman"/>
          <w:b/>
          <w:szCs w:val="28"/>
          <w:lang w:eastAsia="ru-RU"/>
        </w:rPr>
      </w:pPr>
    </w:p>
    <w:p w:rsidR="00112B29" w:rsidRPr="00112B29" w:rsidRDefault="00112B29" w:rsidP="00112B29">
      <w:pPr>
        <w:widowControl w:val="0"/>
        <w:contextualSpacing/>
        <w:rPr>
          <w:rFonts w:ascii="PT Astra Serif" w:eastAsia="Calibri" w:hAnsi="PT Astra Serif" w:cs="Times New Roman"/>
          <w:szCs w:val="28"/>
        </w:rPr>
      </w:pPr>
      <w:r w:rsidRPr="00112B29">
        <w:rPr>
          <w:rFonts w:ascii="PT Astra Serif" w:eastAsia="Times New Roman" w:hAnsi="PT Astra Serif" w:cs="Times New Roman"/>
          <w:szCs w:val="28"/>
          <w:lang w:eastAsia="ru-RU"/>
        </w:rPr>
        <w:t xml:space="preserve">Основной задачей департамента регионального государственного надзора в области технического состояния и эксплуатации самоходных машин и других видов техники, аттракционов Ульяновской области (далее -департамент Гостехнадзора) является осуществление регионального государственного надзора в области технического состояния и эксплуатации самоходных машин и других видов техники, аттракционов Ульяновской области в процессе использования, а также предоставление государственных услуг </w:t>
      </w:r>
      <w:r w:rsidRPr="00112B29">
        <w:rPr>
          <w:rFonts w:ascii="PT Astra Serif" w:eastAsia="Calibri" w:hAnsi="PT Astra Serif" w:cs="Times New Roman"/>
          <w:szCs w:val="28"/>
        </w:rPr>
        <w:t xml:space="preserve">населению по государственной регистрации самоходных машин </w:t>
      </w:r>
      <w:r w:rsidRPr="00112B29">
        <w:rPr>
          <w:rFonts w:ascii="PT Astra Serif" w:eastAsia="Calibri" w:hAnsi="PT Astra Serif" w:cs="Times New Roman"/>
          <w:szCs w:val="28"/>
        </w:rPr>
        <w:br/>
        <w:t xml:space="preserve">и других видов техники, аттракционов, а также по выдаче государственных регистрационных знаков, приёму экзаменов на право управления самоходными машинами и выдаче удостоверений тракториста-машиниста (тракториста), проведению технического осмотра самоходных машин </w:t>
      </w:r>
      <w:r w:rsidRPr="00112B29">
        <w:rPr>
          <w:rFonts w:ascii="PT Astra Serif" w:eastAsia="Calibri" w:hAnsi="PT Astra Serif" w:cs="Times New Roman"/>
          <w:szCs w:val="28"/>
        </w:rPr>
        <w:br/>
        <w:t>и других видов техники.</w:t>
      </w:r>
    </w:p>
    <w:p w:rsidR="00112B29" w:rsidRPr="00112B29" w:rsidRDefault="00112B29" w:rsidP="00112B29">
      <w:pPr>
        <w:widowControl w:val="0"/>
        <w:tabs>
          <w:tab w:val="left" w:pos="1230"/>
        </w:tabs>
        <w:rPr>
          <w:rFonts w:ascii="PT Astra Serif" w:eastAsia="Calibri" w:hAnsi="PT Astra Serif" w:cs="Times New Roman"/>
          <w:szCs w:val="28"/>
        </w:rPr>
      </w:pPr>
      <w:r w:rsidRPr="00112B29">
        <w:rPr>
          <w:rFonts w:ascii="PT Astra Serif" w:eastAsia="Calibri" w:hAnsi="PT Astra Serif" w:cs="Times New Roman"/>
          <w:szCs w:val="28"/>
        </w:rPr>
        <w:t>На сегодняшний день в департаменте Гостехнадзора стоит на учёте 25 632 единицы поднадзорных машин и прицепов к ним. За последние годы наблюдается тенденция роста парка поднадзорных машин, так в 2024 году значилось зарегистрированными 25 110 единиц.</w:t>
      </w:r>
    </w:p>
    <w:p w:rsidR="00112B29" w:rsidRPr="00112B29" w:rsidRDefault="00112B29" w:rsidP="00112B29">
      <w:pPr>
        <w:widowControl w:val="0"/>
        <w:tabs>
          <w:tab w:val="left" w:pos="1230"/>
        </w:tabs>
        <w:rPr>
          <w:rFonts w:ascii="PT Astra Serif" w:eastAsia="Calibri" w:hAnsi="PT Astra Serif" w:cs="Times New Roman"/>
          <w:szCs w:val="28"/>
        </w:rPr>
      </w:pPr>
      <w:r w:rsidRPr="00112B29">
        <w:rPr>
          <w:rFonts w:ascii="PT Astra Serif" w:eastAsia="Calibri" w:hAnsi="PT Astra Serif" w:cs="Times New Roman"/>
          <w:szCs w:val="28"/>
        </w:rPr>
        <w:t xml:space="preserve">В 2025 году зарегистрировано 1 693 единиц техники, снято с учёта 1 180 единиц машин и прицепов к ним, в том числе в связи со списанием – 76 единиц. Таким образом, за 2025 год произведено 3 681 регистрационных действия. Выдано 3 744 удостоверения тракториста-машиниста (тракториста), в том числе 1 324 удостоверений вновь после приёма теоретического </w:t>
      </w:r>
      <w:r w:rsidRPr="00112B29">
        <w:rPr>
          <w:rFonts w:ascii="PT Astra Serif" w:eastAsia="Calibri" w:hAnsi="PT Astra Serif" w:cs="Times New Roman"/>
          <w:szCs w:val="28"/>
        </w:rPr>
        <w:br/>
        <w:t xml:space="preserve">и практического экзамена. За 2024 год – 3 254 удостоверений тракториста-машиниста (тракториста). </w:t>
      </w:r>
    </w:p>
    <w:p w:rsidR="00112B29" w:rsidRPr="00112B29" w:rsidRDefault="00112B29" w:rsidP="00112B29">
      <w:pPr>
        <w:widowControl w:val="0"/>
        <w:tabs>
          <w:tab w:val="left" w:pos="1230"/>
        </w:tabs>
        <w:rPr>
          <w:rFonts w:ascii="PT Astra Serif" w:eastAsia="Calibri" w:hAnsi="PT Astra Serif" w:cs="Times New Roman"/>
          <w:szCs w:val="28"/>
        </w:rPr>
      </w:pPr>
      <w:r w:rsidRPr="00112B29">
        <w:rPr>
          <w:rFonts w:ascii="PT Astra Serif" w:eastAsia="Calibri" w:hAnsi="PT Astra Serif" w:cs="Times New Roman"/>
          <w:szCs w:val="28"/>
        </w:rPr>
        <w:t>На технический осмотр (далее – ТО) представлено 18 575 единиц поднадзорных машин и прицепов к ним из числа зарегистрированных, прошли ТО – 17 698 единиц техники, из них с первого раза – 17</w:t>
      </w:r>
      <w:r w:rsidRPr="00112B29">
        <w:rPr>
          <w:rFonts w:ascii="PT Astra Serif" w:eastAsia="Calibri" w:hAnsi="PT Astra Serif" w:cs="Times New Roman"/>
          <w:szCs w:val="28"/>
          <w:lang w:val="en-US"/>
        </w:rPr>
        <w:t> </w:t>
      </w:r>
      <w:r w:rsidRPr="00112B29">
        <w:rPr>
          <w:rFonts w:ascii="PT Astra Serif" w:eastAsia="Calibri" w:hAnsi="PT Astra Serif" w:cs="Times New Roman"/>
          <w:szCs w:val="28"/>
        </w:rPr>
        <w:t xml:space="preserve">289 единицы, не прошли ТО - 409 единицы техники. </w:t>
      </w:r>
      <w:proofErr w:type="gramStart"/>
      <w:r w:rsidR="000055AC" w:rsidRPr="00112B29">
        <w:rPr>
          <w:rFonts w:ascii="PT Astra Serif" w:eastAsia="Calibri" w:hAnsi="PT Astra Serif" w:cs="Times New Roman"/>
          <w:szCs w:val="28"/>
        </w:rPr>
        <w:t>На непрошедш</w:t>
      </w:r>
      <w:r w:rsidR="000055AC">
        <w:rPr>
          <w:rFonts w:ascii="PT Astra Serif" w:eastAsia="Calibri" w:hAnsi="PT Astra Serif" w:cs="Times New Roman"/>
          <w:szCs w:val="28"/>
        </w:rPr>
        <w:t>ую</w:t>
      </w:r>
      <w:r w:rsidR="000055AC" w:rsidRPr="00112B29">
        <w:rPr>
          <w:rFonts w:ascii="PT Astra Serif" w:eastAsia="Calibri" w:hAnsi="PT Astra Serif" w:cs="Times New Roman"/>
          <w:szCs w:val="28"/>
        </w:rPr>
        <w:t xml:space="preserve"> технический осмотр</w:t>
      </w:r>
      <w:proofErr w:type="gramEnd"/>
      <w:r w:rsidRPr="00112B29">
        <w:rPr>
          <w:rFonts w:ascii="PT Astra Serif" w:eastAsia="Calibri" w:hAnsi="PT Astra Serif" w:cs="Times New Roman"/>
          <w:szCs w:val="28"/>
        </w:rPr>
        <w:t xml:space="preserve"> технику владельцам выданы акты осмотра с указанием неисправностей. Что касается техники, которая не представлена на ТО, из числа зарегистрированной, то эта техника работает за пределами региона, также есть техника, которая поставлена на консервацию. </w:t>
      </w:r>
    </w:p>
    <w:p w:rsidR="00112B29" w:rsidRPr="00112B29" w:rsidRDefault="00112B29" w:rsidP="00112B29">
      <w:pPr>
        <w:widowControl w:val="0"/>
        <w:tabs>
          <w:tab w:val="left" w:pos="1230"/>
        </w:tabs>
        <w:rPr>
          <w:rFonts w:ascii="PT Astra Serif" w:eastAsia="Calibri" w:hAnsi="PT Astra Serif" w:cs="Times New Roman"/>
          <w:szCs w:val="28"/>
          <w:lang w:eastAsia="ru-RU"/>
        </w:rPr>
      </w:pPr>
      <w:r w:rsidRPr="00112B29">
        <w:rPr>
          <w:rFonts w:ascii="PT Astra Serif" w:eastAsia="Calibri" w:hAnsi="PT Astra Serif" w:cs="Times New Roman"/>
          <w:szCs w:val="28"/>
          <w:lang w:eastAsia="ru-RU"/>
        </w:rPr>
        <w:t xml:space="preserve">В результате предоставления Гостехнадзором Ульяновской области государственных услуг </w:t>
      </w:r>
      <w:r w:rsidRPr="00112B29">
        <w:rPr>
          <w:rFonts w:ascii="PT Astra Serif" w:eastAsia="Calibri" w:hAnsi="PT Astra Serif" w:cs="Times New Roman"/>
          <w:b/>
          <w:bCs/>
          <w:szCs w:val="28"/>
          <w:lang w:eastAsia="ru-RU"/>
        </w:rPr>
        <w:t>в областной бюджет поступило</w:t>
      </w:r>
      <w:r w:rsidRPr="00112B29">
        <w:rPr>
          <w:rFonts w:ascii="PT Astra Serif" w:eastAsia="Calibri" w:hAnsi="PT Astra Serif" w:cs="Times New Roman"/>
          <w:szCs w:val="28"/>
          <w:lang w:eastAsia="ru-RU"/>
        </w:rPr>
        <w:t xml:space="preserve"> </w:t>
      </w:r>
      <w:r w:rsidRPr="00112B29">
        <w:rPr>
          <w:rFonts w:ascii="PT Astra Serif" w:eastAsia="Calibri" w:hAnsi="PT Astra Serif" w:cs="Times New Roman"/>
          <w:b/>
          <w:color w:val="000000"/>
          <w:szCs w:val="28"/>
          <w:lang w:eastAsia="ru-RU"/>
        </w:rPr>
        <w:t>14</w:t>
      </w:r>
      <w:r w:rsidRPr="00112B29">
        <w:rPr>
          <w:rFonts w:ascii="PT Astra Serif" w:eastAsia="Calibri" w:hAnsi="PT Astra Serif" w:cs="Times New Roman"/>
          <w:b/>
          <w:color w:val="000000"/>
          <w:szCs w:val="28"/>
          <w:lang w:val="en-US" w:eastAsia="ru-RU"/>
        </w:rPr>
        <w:t> </w:t>
      </w:r>
      <w:r w:rsidRPr="00112B29">
        <w:rPr>
          <w:rFonts w:ascii="PT Astra Serif" w:eastAsia="Calibri" w:hAnsi="PT Astra Serif" w:cs="Times New Roman"/>
          <w:b/>
          <w:color w:val="000000"/>
          <w:szCs w:val="28"/>
          <w:lang w:eastAsia="ru-RU"/>
        </w:rPr>
        <w:t>581</w:t>
      </w:r>
      <w:r w:rsidRPr="00112B29">
        <w:rPr>
          <w:rFonts w:ascii="PT Astra Serif" w:eastAsia="Calibri" w:hAnsi="PT Astra Serif" w:cs="Times New Roman"/>
          <w:b/>
          <w:color w:val="000000"/>
          <w:szCs w:val="28"/>
          <w:lang w:val="en-US" w:eastAsia="ru-RU"/>
        </w:rPr>
        <w:t> </w:t>
      </w:r>
      <w:r w:rsidRPr="00112B29">
        <w:rPr>
          <w:rFonts w:ascii="PT Astra Serif" w:eastAsia="Calibri" w:hAnsi="PT Astra Serif" w:cs="Times New Roman"/>
          <w:b/>
          <w:color w:val="000000"/>
          <w:szCs w:val="28"/>
          <w:lang w:eastAsia="ru-RU"/>
        </w:rPr>
        <w:t>350 р</w:t>
      </w:r>
      <w:r w:rsidRPr="00112B29">
        <w:rPr>
          <w:rFonts w:ascii="PT Astra Serif" w:eastAsia="Calibri" w:hAnsi="PT Astra Serif" w:cs="Times New Roman"/>
          <w:b/>
          <w:szCs w:val="28"/>
          <w:lang w:eastAsia="ru-RU"/>
        </w:rPr>
        <w:t>ублей.</w:t>
      </w:r>
      <w:r w:rsidRPr="00112B29">
        <w:rPr>
          <w:rFonts w:ascii="PT Astra Serif" w:eastAsia="Calibri" w:hAnsi="PT Astra Serif" w:cs="Times New Roman"/>
          <w:szCs w:val="28"/>
          <w:lang w:eastAsia="ru-RU"/>
        </w:rPr>
        <w:t xml:space="preserve"> За 2025 год жалоб на действия должностных лиц Гостехнадзора Ульяновской области не поступало.</w:t>
      </w:r>
    </w:p>
    <w:p w:rsidR="000055AC" w:rsidRPr="00112B29" w:rsidRDefault="000055AC" w:rsidP="00112B29">
      <w:pPr>
        <w:widowControl w:val="0"/>
        <w:rPr>
          <w:rFonts w:ascii="PT Astra Serif" w:eastAsia="Calibri" w:hAnsi="PT Astra Serif" w:cs="Times New Roman"/>
          <w:b/>
          <w:szCs w:val="28"/>
          <w:u w:val="single"/>
        </w:rPr>
      </w:pPr>
    </w:p>
    <w:p w:rsidR="00112B29" w:rsidRPr="00112B29" w:rsidRDefault="00112B29" w:rsidP="00112B29">
      <w:pPr>
        <w:widowControl w:val="0"/>
        <w:ind w:firstLine="0"/>
        <w:jc w:val="center"/>
        <w:rPr>
          <w:rFonts w:ascii="PT Astra Serif" w:eastAsia="Calibri" w:hAnsi="PT Astra Serif" w:cs="Times New Roman"/>
          <w:b/>
          <w:szCs w:val="28"/>
        </w:rPr>
      </w:pPr>
      <w:r w:rsidRPr="00112B29">
        <w:rPr>
          <w:rFonts w:ascii="PT Astra Serif" w:eastAsia="Calibri" w:hAnsi="PT Astra Serif" w:cs="Times New Roman"/>
          <w:b/>
          <w:szCs w:val="28"/>
        </w:rPr>
        <w:t>Профилактика БДД с участием поднадзорных машин</w:t>
      </w:r>
    </w:p>
    <w:p w:rsidR="00112B29" w:rsidRPr="00112B29" w:rsidRDefault="00112B29" w:rsidP="00112B29">
      <w:pPr>
        <w:widowControl w:val="0"/>
        <w:ind w:firstLine="0"/>
        <w:jc w:val="center"/>
        <w:rPr>
          <w:rFonts w:ascii="PT Astra Serif" w:eastAsia="Calibri" w:hAnsi="PT Astra Serif" w:cs="Times New Roman"/>
          <w:b/>
          <w:szCs w:val="28"/>
        </w:rPr>
      </w:pPr>
    </w:p>
    <w:p w:rsidR="00112B29" w:rsidRPr="00112B29" w:rsidRDefault="00112B29" w:rsidP="00112B29">
      <w:pPr>
        <w:widowControl w:val="0"/>
        <w:rPr>
          <w:rFonts w:ascii="PT Astra Serif" w:eastAsia="Times New Roman" w:hAnsi="PT Astra Serif" w:cs="Times New Roman"/>
          <w:b/>
          <w:szCs w:val="28"/>
          <w:lang w:eastAsia="ru-RU"/>
        </w:rPr>
      </w:pPr>
      <w:r w:rsidRPr="00112B29">
        <w:rPr>
          <w:rFonts w:ascii="PT Astra Serif" w:eastAsia="Calibri" w:hAnsi="PT Astra Serif" w:cs="Times New Roman"/>
          <w:szCs w:val="28"/>
        </w:rPr>
        <w:t xml:space="preserve">В целях обеспечения безопасности дорожного движения при </w:t>
      </w:r>
      <w:r w:rsidRPr="00112B29">
        <w:rPr>
          <w:rFonts w:ascii="PT Astra Serif" w:eastAsia="Calibri" w:hAnsi="PT Astra Serif" w:cs="Times New Roman"/>
          <w:szCs w:val="28"/>
        </w:rPr>
        <w:lastRenderedPageBreak/>
        <w:t>эксплуатации поднадзорных машин и прицепов к ним в рамках возложенных полномочий департаментом Гостехнадзора проведено 293 профилактических рейдов, проверено во время эксплуатации 18</w:t>
      </w:r>
      <w:r w:rsidRPr="00112B29">
        <w:rPr>
          <w:rFonts w:ascii="PT Astra Serif" w:eastAsia="Calibri" w:hAnsi="PT Astra Serif" w:cs="Times New Roman"/>
          <w:szCs w:val="28"/>
          <w:lang w:val="en-US"/>
        </w:rPr>
        <w:t> </w:t>
      </w:r>
      <w:r w:rsidRPr="00112B29">
        <w:rPr>
          <w:rFonts w:ascii="PT Astra Serif" w:eastAsia="Calibri" w:hAnsi="PT Astra Serif" w:cs="Times New Roman"/>
          <w:szCs w:val="28"/>
        </w:rPr>
        <w:t xml:space="preserve">575 единиц поднадзорной техники, в том числе в </w:t>
      </w:r>
      <w:r w:rsidRPr="00112B29">
        <w:rPr>
          <w:rFonts w:ascii="PT Astra Serif" w:eastAsia="PT Astra Serif" w:hAnsi="PT Astra Serif" w:cs="PT Astra Serif"/>
          <w:szCs w:val="28"/>
          <w:lang w:eastAsia="ru-RU"/>
        </w:rPr>
        <w:t>агропромышленном комплексе</w:t>
      </w:r>
      <w:r w:rsidRPr="00112B29">
        <w:rPr>
          <w:rFonts w:ascii="PT Astra Serif" w:eastAsia="Calibri" w:hAnsi="PT Astra Serif" w:cs="Times New Roman"/>
          <w:szCs w:val="28"/>
        </w:rPr>
        <w:t xml:space="preserve"> 5</w:t>
      </w:r>
      <w:r w:rsidRPr="00112B29">
        <w:rPr>
          <w:rFonts w:ascii="PT Astra Serif" w:eastAsia="Calibri" w:hAnsi="PT Astra Serif" w:cs="Times New Roman"/>
          <w:szCs w:val="28"/>
          <w:lang w:val="en-US"/>
        </w:rPr>
        <w:t> </w:t>
      </w:r>
      <w:r w:rsidRPr="00112B29">
        <w:rPr>
          <w:rFonts w:ascii="PT Astra Serif" w:eastAsia="Calibri" w:hAnsi="PT Astra Serif" w:cs="Times New Roman"/>
          <w:szCs w:val="28"/>
        </w:rPr>
        <w:t>645 единиц поднадзорных машин.</w:t>
      </w:r>
      <w:r w:rsidRPr="00112B29">
        <w:rPr>
          <w:rFonts w:ascii="PT Astra Serif" w:eastAsia="Times New Roman" w:hAnsi="PT Astra Serif" w:cs="Times New Roman"/>
          <w:b/>
          <w:szCs w:val="28"/>
          <w:lang w:eastAsia="ru-RU"/>
        </w:rPr>
        <w:t xml:space="preserve"> </w:t>
      </w:r>
    </w:p>
    <w:p w:rsidR="00112B29" w:rsidRPr="00112B29" w:rsidRDefault="00112B29" w:rsidP="00112B29">
      <w:pPr>
        <w:widowControl w:val="0"/>
        <w:rPr>
          <w:rFonts w:ascii="PT Astra Serif" w:eastAsia="Calibri" w:hAnsi="PT Astra Serif" w:cs="Times New Roman"/>
          <w:b/>
          <w:szCs w:val="28"/>
        </w:rPr>
      </w:pPr>
      <w:r w:rsidRPr="00112B29">
        <w:rPr>
          <w:rFonts w:ascii="PT Astra Serif" w:eastAsia="Calibri" w:hAnsi="PT Astra Serif" w:cs="Times New Roman"/>
          <w:b/>
          <w:szCs w:val="28"/>
        </w:rPr>
        <w:t>Организация работы по надзору за аттракционами, а также по регистрации аттракционов</w:t>
      </w:r>
    </w:p>
    <w:p w:rsidR="00112B29" w:rsidRPr="00112B29" w:rsidRDefault="00112B29" w:rsidP="00112B29">
      <w:pPr>
        <w:widowControl w:val="0"/>
        <w:rPr>
          <w:rFonts w:ascii="PT Astra Serif" w:eastAsia="PT Astra Serif" w:hAnsi="PT Astra Serif" w:cs="PT Astra Serif"/>
          <w:szCs w:val="28"/>
          <w:lang w:eastAsia="ru-RU"/>
        </w:rPr>
      </w:pPr>
      <w:r w:rsidRPr="00112B29">
        <w:rPr>
          <w:rFonts w:ascii="PT Astra Serif" w:eastAsia="Times New Roman" w:hAnsi="PT Astra Serif" w:cs="Times New Roman"/>
          <w:szCs w:val="28"/>
          <w:lang w:eastAsia="ru-RU"/>
        </w:rPr>
        <w:t xml:space="preserve">В 2025 году зарегистрировано 22 единицы аттракционной техники, что составляет 100% </w:t>
      </w:r>
      <w:r w:rsidRPr="00112B29">
        <w:rPr>
          <w:rFonts w:ascii="PT Astra Serif" w:eastAsia="PT Astra Serif" w:hAnsi="PT Astra Serif" w:cs="PT Astra Serif"/>
          <w:szCs w:val="28"/>
          <w:lang w:eastAsia="ru-RU"/>
        </w:rPr>
        <w:t xml:space="preserve">от общего количества новой аттракционной техники региона.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Завершена регистрация аттракционных комплексов во всех парках отдыха г. Ульяновска и г. Димитровграда. На сегодняшний день в регионе регистрируются только новые и ранее не эксплуатируемые аттракционы.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Сумма госпошлины за регистрацию аттракционной техники в 2025 году составила 127</w:t>
      </w:r>
      <w:r w:rsidRPr="00112B29">
        <w:rPr>
          <w:rFonts w:ascii="PT Astra Serif" w:eastAsia="Times New Roman" w:hAnsi="PT Astra Serif" w:cs="Times New Roman"/>
          <w:szCs w:val="28"/>
          <w:lang w:val="en-US" w:eastAsia="ru-RU"/>
        </w:rPr>
        <w:t> </w:t>
      </w:r>
      <w:r w:rsidRPr="00112B29">
        <w:rPr>
          <w:rFonts w:ascii="PT Astra Serif" w:eastAsia="Times New Roman" w:hAnsi="PT Astra Serif" w:cs="Times New Roman"/>
          <w:szCs w:val="28"/>
          <w:lang w:eastAsia="ru-RU"/>
        </w:rPr>
        <w:t xml:space="preserve">400 рублей.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Приоритетными направлениями в работе департамента Гостехнадзора </w:t>
      </w:r>
      <w:r w:rsidRPr="00112B29">
        <w:rPr>
          <w:rFonts w:ascii="PT Astra Serif" w:eastAsia="Times New Roman" w:hAnsi="PT Astra Serif" w:cs="Times New Roman"/>
          <w:szCs w:val="28"/>
          <w:lang w:eastAsia="ru-RU"/>
        </w:rPr>
        <w:br/>
        <w:t>в 2025 году являлись:</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переход на использование в работе электронной системы по контрольно-надзорной деятельности (ГИС ТОР КНД);</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работа с правовой документацией; </w:t>
      </w:r>
    </w:p>
    <w:p w:rsidR="00112B29" w:rsidRPr="00112B29" w:rsidRDefault="00112B29" w:rsidP="00112B29">
      <w:pPr>
        <w:widowControl w:val="0"/>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 xml:space="preserve">оказание услуги по регистрации аттракционов через МФЦ. </w:t>
      </w:r>
    </w:p>
    <w:p w:rsidR="00112B29" w:rsidRPr="00112B29" w:rsidRDefault="00112B29" w:rsidP="00112B29">
      <w:pPr>
        <w:widowControl w:val="0"/>
        <w:rPr>
          <w:rFonts w:ascii="PT Astra Serif" w:eastAsia="Calibri" w:hAnsi="PT Astra Serif" w:cs="Times New Roman"/>
          <w:b/>
          <w:szCs w:val="28"/>
        </w:rPr>
      </w:pPr>
      <w:r w:rsidRPr="00112B29">
        <w:rPr>
          <w:rFonts w:ascii="PT Astra Serif" w:eastAsia="Calibri" w:hAnsi="PT Astra Serif" w:cs="Times New Roman"/>
          <w:b/>
          <w:szCs w:val="28"/>
        </w:rPr>
        <w:t>Организация работы в сфере перевозок пассажиров и багажа легковым такси.</w:t>
      </w:r>
    </w:p>
    <w:p w:rsidR="00112B29" w:rsidRPr="00112B29" w:rsidRDefault="00112B29" w:rsidP="00112B29">
      <w:pPr>
        <w:widowControl w:val="0"/>
        <w:rPr>
          <w:rFonts w:ascii="PT Astra Serif" w:eastAsia="Calibri" w:hAnsi="PT Astra Serif" w:cs="Times New Roman"/>
          <w:bCs/>
          <w:szCs w:val="28"/>
        </w:rPr>
      </w:pPr>
      <w:r w:rsidRPr="00112B29">
        <w:rPr>
          <w:rFonts w:ascii="PT Astra Serif" w:eastAsia="Calibri" w:hAnsi="PT Astra Serif" w:cs="Times New Roman"/>
          <w:bCs/>
          <w:szCs w:val="28"/>
        </w:rPr>
        <w:t>В 2025 году департаментом Гостехнадзора внесено в реестр легковых такси сведения о 3 373 транспортных средствах, в реестр перевозчиков легковым такси внесены сведения о 1 622 перевозчиках, исключены из реестра легковых такси 1 084 транспортных средств, аннулировано 81 разрешений на осуществление деятельности по перевозке пассажиров и багажа легковым такси.</w:t>
      </w:r>
    </w:p>
    <w:p w:rsidR="00112B29" w:rsidRPr="00112B29" w:rsidRDefault="00112B29" w:rsidP="00112B29">
      <w:pPr>
        <w:widowControl w:val="0"/>
        <w:rPr>
          <w:rFonts w:ascii="PT Astra Serif" w:eastAsia="Calibri" w:hAnsi="PT Astra Serif" w:cs="Times New Roman"/>
          <w:bCs/>
          <w:szCs w:val="28"/>
        </w:rPr>
      </w:pPr>
      <w:r w:rsidRPr="00112B29">
        <w:rPr>
          <w:rFonts w:ascii="PT Astra Serif" w:eastAsia="Calibri" w:hAnsi="PT Astra Serif" w:cs="Times New Roman"/>
          <w:bCs/>
          <w:szCs w:val="28"/>
        </w:rPr>
        <w:t xml:space="preserve">Таким образом, всего в реестре легковых такси находятся 5 673 транспортных средств, количество действующих разрешений – 1 937 единиц. </w:t>
      </w:r>
    </w:p>
    <w:p w:rsidR="00112B29" w:rsidRPr="00112B29" w:rsidRDefault="00112B29" w:rsidP="00112B29">
      <w:pPr>
        <w:widowControl w:val="0"/>
        <w:rPr>
          <w:rFonts w:ascii="PT Astra Serif" w:eastAsia="Calibri" w:hAnsi="PT Astra Serif" w:cs="Times New Roman"/>
          <w:szCs w:val="28"/>
        </w:rPr>
      </w:pPr>
      <w:r w:rsidRPr="00112B29">
        <w:rPr>
          <w:rFonts w:ascii="PT Astra Serif" w:eastAsia="Calibri" w:hAnsi="PT Astra Serif" w:cs="Times New Roman"/>
          <w:szCs w:val="28"/>
        </w:rPr>
        <w:t xml:space="preserve">В рамках действующего законодательства проводятся мероприятия совместно с ГИБДД и УМВД России по Ульяновской области, </w:t>
      </w:r>
      <w:r w:rsidRPr="00112B29">
        <w:rPr>
          <w:rFonts w:ascii="PT Astra Serif" w:eastAsia="Times New Roman" w:hAnsi="PT Astra Serif" w:cs="Times New Roman"/>
          <w:szCs w:val="28"/>
          <w:lang w:eastAsia="ru-RU"/>
        </w:rPr>
        <w:t>направленные на выявление правонарушений в сфере легкового такси</w:t>
      </w:r>
      <w:r w:rsidRPr="00112B29">
        <w:rPr>
          <w:rFonts w:ascii="PT Astra Serif" w:eastAsia="Calibri" w:hAnsi="PT Astra Serif" w:cs="Times New Roman"/>
          <w:szCs w:val="28"/>
        </w:rPr>
        <w:t xml:space="preserve">. За 2025 год составлено 28 протоколов и вынесены постановления о привлечении </w:t>
      </w:r>
      <w:r w:rsidRPr="00112B29">
        <w:rPr>
          <w:rFonts w:ascii="PT Astra Serif" w:eastAsia="Calibri" w:hAnsi="PT Astra Serif" w:cs="Times New Roman"/>
          <w:szCs w:val="28"/>
        </w:rPr>
        <w:br/>
        <w:t>к административной ответственности, сумма штрафов составила 63 000 рублей. Также с водителями регулярно проводятся профилактические беседы по соблюдению обязательных требований, установленных федеральным законодательством.</w:t>
      </w:r>
    </w:p>
    <w:p w:rsidR="00112B29" w:rsidRDefault="00112B29" w:rsidP="00112B29">
      <w:pPr>
        <w:widowControl w:val="0"/>
        <w:rPr>
          <w:rFonts w:ascii="PT Astra Serif" w:eastAsia="Calibri" w:hAnsi="PT Astra Serif" w:cs="Times New Roman"/>
          <w:szCs w:val="28"/>
        </w:rPr>
      </w:pPr>
    </w:p>
    <w:p w:rsidR="00112B29" w:rsidRPr="00112B29" w:rsidRDefault="00112B29" w:rsidP="00112B29">
      <w:pPr>
        <w:widowControl w:val="0"/>
        <w:ind w:firstLine="0"/>
        <w:jc w:val="center"/>
        <w:rPr>
          <w:rFonts w:ascii="PT Astra Serif" w:eastAsia="Calibri" w:hAnsi="PT Astra Serif" w:cs="Times New Roman"/>
          <w:b/>
          <w:szCs w:val="28"/>
        </w:rPr>
      </w:pPr>
      <w:r w:rsidRPr="00112B29">
        <w:rPr>
          <w:rFonts w:ascii="PT Astra Serif" w:eastAsia="Calibri" w:hAnsi="PT Astra Serif" w:cs="Times New Roman"/>
          <w:b/>
          <w:szCs w:val="28"/>
        </w:rPr>
        <w:t>Система работы по информатизации при предоставлении государственных услуг</w:t>
      </w:r>
    </w:p>
    <w:p w:rsidR="00112B29" w:rsidRPr="00112B29" w:rsidRDefault="00112B29" w:rsidP="00112B29">
      <w:pPr>
        <w:widowControl w:val="0"/>
        <w:rPr>
          <w:rFonts w:ascii="PT Astra Serif" w:eastAsia="Calibri" w:hAnsi="PT Astra Serif" w:cs="Times New Roman"/>
          <w:b/>
          <w:szCs w:val="28"/>
          <w:u w:val="single"/>
        </w:rPr>
      </w:pPr>
    </w:p>
    <w:p w:rsidR="00112B29" w:rsidRPr="00112B29" w:rsidRDefault="00112B29" w:rsidP="00112B29">
      <w:pPr>
        <w:widowControl w:val="0"/>
        <w:rPr>
          <w:rFonts w:ascii="PT Astra Serif" w:eastAsia="Calibri" w:hAnsi="PT Astra Serif" w:cs="Times New Roman"/>
          <w:bCs/>
          <w:szCs w:val="28"/>
        </w:rPr>
      </w:pPr>
      <w:r w:rsidRPr="00112B29">
        <w:rPr>
          <w:rFonts w:ascii="PT Astra Serif" w:eastAsia="Calibri" w:hAnsi="PT Astra Serif" w:cs="Times New Roman"/>
          <w:szCs w:val="28"/>
        </w:rPr>
        <w:t xml:space="preserve">В 2025 году департаментом Гостехнадзора оказано населению </w:t>
      </w:r>
      <w:r w:rsidRPr="00112B29">
        <w:rPr>
          <w:rFonts w:ascii="PT Astra Serif" w:eastAsia="Times New Roman" w:hAnsi="PT Astra Serif" w:cs="Times New Roman"/>
          <w:szCs w:val="28"/>
          <w:lang w:eastAsia="ru-RU"/>
        </w:rPr>
        <w:t>27</w:t>
      </w:r>
      <w:r w:rsidRPr="00112B29">
        <w:rPr>
          <w:rFonts w:ascii="PT Astra Serif" w:eastAsia="Times New Roman" w:hAnsi="PT Astra Serif" w:cs="Times New Roman"/>
          <w:szCs w:val="28"/>
          <w:lang w:val="en-US" w:eastAsia="ru-RU"/>
        </w:rPr>
        <w:t> </w:t>
      </w:r>
      <w:r w:rsidRPr="00112B29">
        <w:rPr>
          <w:rFonts w:ascii="PT Astra Serif" w:eastAsia="Times New Roman" w:hAnsi="PT Astra Serif" w:cs="Times New Roman"/>
          <w:szCs w:val="28"/>
          <w:lang w:eastAsia="ru-RU"/>
        </w:rPr>
        <w:t xml:space="preserve">407 услуг по государственной регистрации, по проведению технического осмотра самоходных машин и других видов техники, по выдаче удостоверений </w:t>
      </w:r>
      <w:r w:rsidRPr="00112B29">
        <w:rPr>
          <w:rFonts w:ascii="PT Astra Serif" w:eastAsia="Times New Roman" w:hAnsi="PT Astra Serif" w:cs="Times New Roman"/>
          <w:szCs w:val="28"/>
          <w:lang w:eastAsia="ru-RU"/>
        </w:rPr>
        <w:lastRenderedPageBreak/>
        <w:t xml:space="preserve">тракториста-машиниста (тракториста), по государственной регистрации аттракционов, </w:t>
      </w:r>
      <w:r w:rsidRPr="00112B29">
        <w:rPr>
          <w:rFonts w:ascii="PT Astra Serif" w:eastAsia="Calibri" w:hAnsi="PT Astra Serif" w:cs="Times New Roman"/>
          <w:bCs/>
          <w:szCs w:val="28"/>
        </w:rPr>
        <w:t>из них 70% услуг предоставлено в электронной форме через Портал государственных услуг</w:t>
      </w:r>
      <w:r w:rsidRPr="00112B29">
        <w:rPr>
          <w:rFonts w:ascii="PT Astra Serif" w:eastAsia="Times New Roman" w:hAnsi="PT Astra Serif" w:cs="Times New Roman"/>
          <w:szCs w:val="28"/>
          <w:lang w:eastAsia="ru-RU"/>
        </w:rPr>
        <w:t>.</w:t>
      </w:r>
    </w:p>
    <w:p w:rsidR="00112B29" w:rsidRPr="00112B29" w:rsidRDefault="00112B29" w:rsidP="00112B29">
      <w:pPr>
        <w:widowControl w:val="0"/>
        <w:rPr>
          <w:rFonts w:ascii="PT Astra Serif" w:eastAsia="Calibri" w:hAnsi="PT Astra Serif" w:cs="Times New Roman"/>
          <w:b/>
          <w:szCs w:val="28"/>
        </w:rPr>
      </w:pPr>
    </w:p>
    <w:p w:rsidR="00112B29" w:rsidRPr="00112B29" w:rsidRDefault="00112B29" w:rsidP="00112B29">
      <w:pPr>
        <w:widowControl w:val="0"/>
        <w:ind w:firstLine="0"/>
        <w:jc w:val="center"/>
        <w:rPr>
          <w:rFonts w:ascii="PT Astra Serif" w:eastAsia="Calibri" w:hAnsi="PT Astra Serif" w:cs="Times New Roman"/>
          <w:b/>
          <w:szCs w:val="28"/>
        </w:rPr>
      </w:pPr>
      <w:r w:rsidRPr="00112B29">
        <w:rPr>
          <w:rFonts w:ascii="PT Astra Serif" w:eastAsia="Calibri" w:hAnsi="PT Astra Serif" w:cs="Times New Roman"/>
          <w:b/>
          <w:szCs w:val="28"/>
        </w:rPr>
        <w:t>Задачи на 2026 год</w:t>
      </w:r>
    </w:p>
    <w:p w:rsidR="00112B29" w:rsidRPr="00112B29" w:rsidRDefault="00112B29" w:rsidP="00112B29">
      <w:pPr>
        <w:widowControl w:val="0"/>
        <w:jc w:val="center"/>
        <w:rPr>
          <w:rFonts w:ascii="PT Astra Serif" w:eastAsia="Calibri" w:hAnsi="PT Astra Serif" w:cs="Times New Roman"/>
          <w:b/>
          <w:szCs w:val="28"/>
        </w:rPr>
      </w:pPr>
    </w:p>
    <w:p w:rsidR="00112B29" w:rsidRPr="00112B29" w:rsidRDefault="00112B29" w:rsidP="00112B29">
      <w:pPr>
        <w:widowControl w:val="0"/>
        <w:tabs>
          <w:tab w:val="left" w:pos="1134"/>
        </w:tabs>
        <w:rPr>
          <w:rFonts w:ascii="PT Astra Serif" w:eastAsia="Calibri" w:hAnsi="PT Astra Serif" w:cs="Times New Roman"/>
          <w:szCs w:val="28"/>
        </w:rPr>
      </w:pPr>
      <w:r w:rsidRPr="00112B29">
        <w:rPr>
          <w:rFonts w:ascii="PT Astra Serif" w:eastAsia="Calibri" w:hAnsi="PT Astra Serif" w:cs="Times New Roman"/>
          <w:szCs w:val="28"/>
        </w:rPr>
        <w:t>1. Усиление контроля проверки машин при эксплуатации.</w:t>
      </w:r>
    </w:p>
    <w:p w:rsidR="00112B29" w:rsidRPr="00112B29" w:rsidRDefault="00112B29" w:rsidP="00112B29">
      <w:pPr>
        <w:widowControl w:val="0"/>
        <w:tabs>
          <w:tab w:val="left" w:pos="1134"/>
        </w:tabs>
        <w:rPr>
          <w:rFonts w:ascii="PT Astra Serif" w:eastAsia="Times New Roman" w:hAnsi="PT Astra Serif" w:cs="Times New Roman"/>
          <w:szCs w:val="28"/>
          <w:lang w:eastAsia="ru-RU"/>
        </w:rPr>
      </w:pPr>
      <w:r w:rsidRPr="00112B29">
        <w:rPr>
          <w:rFonts w:ascii="PT Astra Serif" w:eastAsia="Calibri" w:hAnsi="PT Astra Serif" w:cs="Times New Roman"/>
          <w:szCs w:val="28"/>
        </w:rPr>
        <w:t xml:space="preserve">Планируется расширить инструментарий контрольных мероприятий, </w:t>
      </w:r>
      <w:r w:rsidRPr="00112B29">
        <w:rPr>
          <w:rFonts w:ascii="PT Astra Serif" w:eastAsia="Calibri" w:hAnsi="PT Astra Serif" w:cs="Times New Roman"/>
          <w:szCs w:val="28"/>
        </w:rPr>
        <w:br/>
        <w:t>и в дополнение к стандартным операциям. Развитие цифровизации оказания государственных услуг населению.</w:t>
      </w:r>
    </w:p>
    <w:p w:rsidR="00112B29" w:rsidRPr="00112B29" w:rsidRDefault="00112B29" w:rsidP="00112B29">
      <w:pPr>
        <w:widowControl w:val="0"/>
        <w:tabs>
          <w:tab w:val="left" w:pos="1134"/>
        </w:tabs>
        <w:rPr>
          <w:rFonts w:ascii="PT Astra Serif" w:eastAsia="Times New Roman" w:hAnsi="PT Astra Serif" w:cs="Times New Roman"/>
          <w:szCs w:val="28"/>
          <w:lang w:eastAsia="ru-RU"/>
        </w:rPr>
      </w:pPr>
      <w:r w:rsidRPr="00112B29">
        <w:rPr>
          <w:rFonts w:ascii="PT Astra Serif" w:eastAsia="Times New Roman" w:hAnsi="PT Astra Serif" w:cs="Times New Roman"/>
          <w:szCs w:val="28"/>
          <w:lang w:eastAsia="ru-RU"/>
        </w:rPr>
        <w:t>При оказании государственных услуг населению региона планируется увеличить показатель доли услуг, оказанных через Федеральный портал государственных услуг до 80%.</w:t>
      </w:r>
    </w:p>
    <w:p w:rsidR="00112B29" w:rsidRPr="00112B29" w:rsidRDefault="00112B29" w:rsidP="00112B29">
      <w:pPr>
        <w:widowControl w:val="0"/>
        <w:tabs>
          <w:tab w:val="left" w:pos="1134"/>
        </w:tabs>
        <w:rPr>
          <w:rFonts w:ascii="PT Astra Serif" w:eastAsia="Calibri" w:hAnsi="PT Astra Serif" w:cs="Times New Roman"/>
          <w:szCs w:val="28"/>
        </w:rPr>
      </w:pPr>
      <w:r w:rsidRPr="00112B29">
        <w:rPr>
          <w:rFonts w:ascii="PT Astra Serif" w:eastAsia="Calibri" w:hAnsi="PT Astra Serif" w:cs="Times New Roman"/>
          <w:szCs w:val="28"/>
        </w:rPr>
        <w:t>2. Увеличение процента предоставления зарегистрированной техники для прохождения технического осмотра. На сегодняшний день доля прошедшей технический осмотр техники от общего количества зарегистрированной составляет 69%. Необходимо использовать не только административный ресурс, но своевременное информирование через СМИ, оповещение вышестоящих органов, администраций муниципальных образований о ходе и результатах технического осмотра машин, участвующих в полевых работах, заготовке кормов, содержание дорожной сети и прочее.</w:t>
      </w:r>
    </w:p>
    <w:p w:rsidR="00112B29" w:rsidRPr="00112B29" w:rsidRDefault="00112B29" w:rsidP="00112B29">
      <w:pPr>
        <w:widowControl w:val="0"/>
        <w:tabs>
          <w:tab w:val="left" w:pos="1134"/>
        </w:tabs>
        <w:contextualSpacing/>
        <w:rPr>
          <w:rFonts w:ascii="PT Astra Serif" w:eastAsia="Calibri" w:hAnsi="PT Astra Serif" w:cs="Times New Roman"/>
          <w:szCs w:val="28"/>
        </w:rPr>
      </w:pPr>
      <w:r w:rsidRPr="00112B29">
        <w:rPr>
          <w:rFonts w:ascii="PT Astra Serif" w:eastAsia="Calibri" w:hAnsi="PT Astra Serif" w:cs="Times New Roman"/>
          <w:szCs w:val="28"/>
        </w:rPr>
        <w:t>3. В связи с принятием постановления Правительства РФ №1939 от 30.12.2019 «Об утверждении Правил государственной регистрации аттракционов» планируется удержание показателя в 100% зарегистрированной аттракционной техники в регионе.</w:t>
      </w:r>
    </w:p>
    <w:p w:rsidR="00112B29" w:rsidRPr="00112B29" w:rsidRDefault="00112B29" w:rsidP="00112B29">
      <w:pPr>
        <w:widowControl w:val="0"/>
        <w:tabs>
          <w:tab w:val="left" w:pos="1134"/>
        </w:tabs>
        <w:rPr>
          <w:rFonts w:ascii="PT Astra Serif" w:eastAsia="Calibri" w:hAnsi="PT Astra Serif" w:cs="Times New Roman"/>
          <w:szCs w:val="28"/>
        </w:rPr>
      </w:pPr>
      <w:r w:rsidRPr="00112B29">
        <w:rPr>
          <w:rFonts w:ascii="PT Astra Serif" w:eastAsia="Calibri" w:hAnsi="PT Astra Serif" w:cs="Times New Roman"/>
          <w:szCs w:val="28"/>
        </w:rPr>
        <w:t>Осуществлять чёткое взаимодействие с представителями бизнеса, МВД, УФНС, администраций МО по вопросам регистрации и осуществлению надзора за аттракционами.</w:t>
      </w:r>
    </w:p>
    <w:p w:rsidR="00112B29" w:rsidRPr="00112B29" w:rsidRDefault="00112B29" w:rsidP="00112B29">
      <w:pPr>
        <w:widowControl w:val="0"/>
        <w:tabs>
          <w:tab w:val="left" w:pos="1134"/>
        </w:tabs>
        <w:contextualSpacing/>
        <w:rPr>
          <w:rFonts w:ascii="PT Astra Serif" w:eastAsia="Calibri" w:hAnsi="PT Astra Serif" w:cs="Times New Roman"/>
          <w:szCs w:val="28"/>
        </w:rPr>
      </w:pPr>
      <w:r w:rsidRPr="00112B29">
        <w:rPr>
          <w:rFonts w:ascii="PT Astra Serif" w:eastAsia="Calibri" w:hAnsi="PT Astra Serif" w:cs="Times New Roman"/>
          <w:szCs w:val="28"/>
        </w:rPr>
        <w:t xml:space="preserve">4. Усиление работы по выявлению перевозчиков, работающих без разрешения на осуществление деятельности по перевозке пассажиров </w:t>
      </w:r>
      <w:r w:rsidRPr="00112B29">
        <w:rPr>
          <w:rFonts w:ascii="PT Astra Serif" w:eastAsia="Calibri" w:hAnsi="PT Astra Serif" w:cs="Times New Roman"/>
          <w:szCs w:val="28"/>
        </w:rPr>
        <w:br/>
        <w:t xml:space="preserve">и багажа легковым такси (нелегалы). </w:t>
      </w:r>
    </w:p>
    <w:p w:rsidR="00112B29" w:rsidRPr="00112B29" w:rsidRDefault="00112B29" w:rsidP="00112B29">
      <w:pPr>
        <w:widowControl w:val="0"/>
        <w:tabs>
          <w:tab w:val="left" w:pos="1134"/>
        </w:tabs>
        <w:rPr>
          <w:rFonts w:ascii="PT Astra Serif" w:eastAsia="Calibri" w:hAnsi="PT Astra Serif" w:cs="Times New Roman"/>
          <w:szCs w:val="28"/>
        </w:rPr>
      </w:pPr>
      <w:r w:rsidRPr="00112B29">
        <w:rPr>
          <w:rFonts w:ascii="PT Astra Serif" w:eastAsia="Calibri" w:hAnsi="PT Astra Serif" w:cs="Times New Roman"/>
          <w:szCs w:val="28"/>
        </w:rPr>
        <w:t>Осуществлять взаимодействие с представителями УМВД, ГИБДД, УФНС, общественными организациями по вопросам деятельности юридических лиц и индивидуальных предпринимателей в таксомоторной деятельности.</w:t>
      </w:r>
    </w:p>
    <w:p w:rsidR="00112B29" w:rsidRPr="00112B29" w:rsidRDefault="00112B29" w:rsidP="00112B29">
      <w:pPr>
        <w:widowControl w:val="0"/>
        <w:tabs>
          <w:tab w:val="left" w:pos="1134"/>
        </w:tabs>
        <w:contextualSpacing/>
        <w:rPr>
          <w:rFonts w:ascii="PT Astra Serif" w:eastAsia="Calibri" w:hAnsi="PT Astra Serif" w:cs="Times New Roman"/>
          <w:szCs w:val="28"/>
        </w:rPr>
      </w:pPr>
      <w:r w:rsidRPr="00112B29">
        <w:rPr>
          <w:rFonts w:ascii="PT Astra Serif" w:eastAsia="Calibri" w:hAnsi="PT Astra Serif" w:cs="Times New Roman"/>
          <w:szCs w:val="28"/>
        </w:rPr>
        <w:t>5. Реализация мероприятий по реформе контрольно-надзорной деятельности, в том числе:</w:t>
      </w:r>
    </w:p>
    <w:p w:rsidR="00112B29" w:rsidRPr="00112B29" w:rsidRDefault="00112B29" w:rsidP="00112B29">
      <w:pPr>
        <w:widowControl w:val="0"/>
        <w:tabs>
          <w:tab w:val="left" w:pos="1134"/>
        </w:tabs>
        <w:contextualSpacing/>
        <w:rPr>
          <w:rFonts w:ascii="PT Astra Serif" w:eastAsia="Calibri" w:hAnsi="PT Astra Serif" w:cs="Times New Roman"/>
          <w:szCs w:val="28"/>
        </w:rPr>
      </w:pPr>
      <w:r w:rsidRPr="00112B29">
        <w:rPr>
          <w:rFonts w:ascii="PT Astra Serif" w:eastAsia="Calibri" w:hAnsi="PT Astra Serif" w:cs="Times New Roman"/>
          <w:szCs w:val="28"/>
        </w:rPr>
        <w:t>профилактические мероприятия, направленные на предупреждение нарушений (предостережения, разъяснения, обзор практики, информирование о деятельности);</w:t>
      </w:r>
    </w:p>
    <w:p w:rsidR="00112B29" w:rsidRPr="00112B29" w:rsidRDefault="00112B29" w:rsidP="00112B29">
      <w:pPr>
        <w:widowControl w:val="0"/>
        <w:tabs>
          <w:tab w:val="left" w:pos="1134"/>
        </w:tabs>
        <w:rPr>
          <w:rFonts w:ascii="PT Astra Serif" w:eastAsia="Calibri" w:hAnsi="PT Astra Serif" w:cs="Times New Roman"/>
          <w:szCs w:val="28"/>
        </w:rPr>
      </w:pPr>
      <w:r w:rsidRPr="00112B29">
        <w:rPr>
          <w:rFonts w:ascii="PT Astra Serif" w:eastAsia="Calibri" w:hAnsi="PT Astra Serif" w:cs="Times New Roman"/>
          <w:szCs w:val="28"/>
        </w:rPr>
        <w:t>соблюдение риск-ориентированного подхода при формировании плана проверок.</w:t>
      </w:r>
    </w:p>
    <w:p w:rsidR="00112B29" w:rsidRPr="00112B29" w:rsidRDefault="00112B29">
      <w:pPr>
        <w:widowControl w:val="0"/>
        <w:ind w:firstLine="0"/>
        <w:jc w:val="center"/>
        <w:rPr>
          <w:rFonts w:ascii="PT Astra Serif" w:hAnsi="PT Astra Serif"/>
          <w:i/>
          <w:szCs w:val="28"/>
        </w:rPr>
      </w:pPr>
    </w:p>
    <w:p w:rsidR="00FA47A7" w:rsidRDefault="00383391">
      <w:pPr>
        <w:spacing w:after="160"/>
        <w:ind w:firstLine="0"/>
        <w:jc w:val="left"/>
        <w:rPr>
          <w:rFonts w:ascii="PT Astra Serif" w:eastAsiaTheme="majorEastAsia" w:hAnsi="PT Astra Serif" w:cstheme="majorBidi"/>
          <w:b/>
          <w:color w:val="000000" w:themeColor="text1"/>
          <w:szCs w:val="28"/>
          <w:highlight w:val="yellow"/>
        </w:rPr>
      </w:pPr>
      <w:r>
        <w:rPr>
          <w:rFonts w:ascii="PT Astra Serif" w:eastAsiaTheme="majorEastAsia" w:hAnsi="PT Astra Serif" w:cstheme="majorBidi"/>
          <w:b/>
          <w:color w:val="000000" w:themeColor="text1"/>
          <w:szCs w:val="28"/>
          <w:highlight w:val="yellow"/>
        </w:rPr>
        <w:br w:type="page" w:clear="all"/>
      </w:r>
    </w:p>
    <w:p w:rsidR="00FA47A7" w:rsidRDefault="00383391">
      <w:pPr>
        <w:keepNext/>
        <w:keepLines/>
        <w:ind w:firstLine="0"/>
        <w:jc w:val="center"/>
        <w:outlineLvl w:val="0"/>
        <w:rPr>
          <w:rFonts w:ascii="PT Astra Serif" w:eastAsia="Calibri" w:hAnsi="PT Astra Serif" w:cs="Times New Roman"/>
          <w:b/>
          <w:bCs/>
          <w:color w:val="000000" w:themeColor="text1"/>
          <w:spacing w:val="3"/>
          <w:szCs w:val="28"/>
          <w:highlight w:val="yellow"/>
          <w:shd w:val="clear" w:color="auto" w:fill="FFFFFF"/>
          <w:lang w:eastAsia="x-none"/>
        </w:rPr>
      </w:pPr>
      <w:bookmarkStart w:id="6" w:name="_Toc226024667"/>
      <w:bookmarkStart w:id="7" w:name="_Toc127958743"/>
      <w:bookmarkStart w:id="8" w:name="_Toc64458766"/>
      <w:r>
        <w:rPr>
          <w:rFonts w:ascii="PT Astra Serif" w:eastAsia="Calibri" w:hAnsi="PT Astra Serif" w:cs="Times New Roman"/>
          <w:b/>
          <w:color w:val="000000" w:themeColor="text1"/>
          <w:szCs w:val="28"/>
          <w:shd w:val="clear" w:color="auto" w:fill="FFFFFF"/>
          <w:lang w:eastAsia="x-none"/>
        </w:rPr>
        <w:lastRenderedPageBreak/>
        <w:t>ЖИЛИЩНО-КОММУНАЛЬНОЕ ХОЗЯЙСТВО И СТРОИТЕЛЬСТВО</w:t>
      </w:r>
      <w:bookmarkEnd w:id="6"/>
    </w:p>
    <w:p w:rsidR="00FA47A7" w:rsidRDefault="00FA47A7">
      <w:pPr>
        <w:widowControl w:val="0"/>
        <w:tabs>
          <w:tab w:val="left" w:pos="709"/>
        </w:tabs>
        <w:rPr>
          <w:rFonts w:ascii="PT Astra Serif" w:eastAsia="Calibri" w:hAnsi="PT Astra Serif" w:cs="Times New Roman"/>
          <w:color w:val="000000" w:themeColor="text1"/>
          <w:szCs w:val="28"/>
          <w:highlight w:val="yellow"/>
        </w:rPr>
      </w:pPr>
    </w:p>
    <w:p w:rsidR="008E519B" w:rsidRPr="008E519B" w:rsidRDefault="008E519B" w:rsidP="008E519B">
      <w:pPr>
        <w:widowControl w:val="0"/>
        <w:ind w:firstLine="0"/>
        <w:jc w:val="center"/>
        <w:rPr>
          <w:rFonts w:ascii="PT Astra Serif" w:eastAsia="Calibri" w:hAnsi="PT Astra Serif" w:cs="Times New Roman"/>
          <w:b/>
          <w:bCs/>
          <w:szCs w:val="28"/>
        </w:rPr>
      </w:pPr>
      <w:r w:rsidRPr="008E519B">
        <w:rPr>
          <w:rFonts w:ascii="PT Astra Serif" w:eastAsia="Calibri" w:hAnsi="PT Astra Serif" w:cs="Times New Roman"/>
          <w:b/>
          <w:bCs/>
          <w:szCs w:val="28"/>
        </w:rPr>
        <w:t>Характеристика состояния отрасли</w:t>
      </w:r>
    </w:p>
    <w:p w:rsidR="008E519B" w:rsidRPr="008E519B" w:rsidRDefault="008E519B" w:rsidP="008E519B">
      <w:pPr>
        <w:widowControl w:val="0"/>
        <w:ind w:firstLine="0"/>
        <w:jc w:val="center"/>
        <w:rPr>
          <w:rFonts w:ascii="PT Astra Serif" w:eastAsia="Calibri" w:hAnsi="PT Astra Serif" w:cs="Times New Roman"/>
          <w:szCs w:val="28"/>
        </w:rPr>
      </w:pPr>
    </w:p>
    <w:p w:rsidR="008E519B" w:rsidRPr="008E519B" w:rsidRDefault="008E519B" w:rsidP="008E519B">
      <w:pPr>
        <w:widowControl w:val="0"/>
        <w:ind w:firstLine="0"/>
        <w:jc w:val="center"/>
        <w:rPr>
          <w:rFonts w:ascii="PT Astra Serif" w:eastAsia="Calibri" w:hAnsi="PT Astra Serif" w:cs="Times New Roman"/>
          <w:b/>
          <w:bCs/>
          <w:i/>
          <w:iCs/>
          <w:szCs w:val="28"/>
        </w:rPr>
      </w:pPr>
      <w:r w:rsidRPr="008E519B">
        <w:rPr>
          <w:rFonts w:ascii="PT Astra Serif" w:eastAsia="Calibri" w:hAnsi="PT Astra Serif" w:cs="Times New Roman"/>
          <w:b/>
          <w:bCs/>
          <w:i/>
          <w:iCs/>
          <w:szCs w:val="28"/>
        </w:rPr>
        <w:t>Объёмы финансирования в 2025 году</w:t>
      </w:r>
    </w:p>
    <w:p w:rsidR="008E519B" w:rsidRPr="008E519B" w:rsidRDefault="008E519B" w:rsidP="008E519B">
      <w:pPr>
        <w:widowControl w:val="0"/>
        <w:jc w:val="center"/>
        <w:rPr>
          <w:rFonts w:ascii="PT Astra Serif" w:eastAsia="Calibri" w:hAnsi="PT Astra Serif" w:cs="Times New Roman"/>
          <w:b/>
          <w:bCs/>
          <w:iCs/>
          <w:szCs w:val="28"/>
        </w:rPr>
      </w:pPr>
    </w:p>
    <w:p w:rsidR="008E519B" w:rsidRPr="008E519B" w:rsidRDefault="008E519B" w:rsidP="008E519B">
      <w:pPr>
        <w:widowControl w:val="0"/>
        <w:rPr>
          <w:rFonts w:ascii="PT Astra Serif" w:eastAsia="Calibri" w:hAnsi="PT Astra Serif" w:cs="Times New Roman"/>
          <w:b/>
          <w:bCs/>
          <w:iCs/>
          <w:szCs w:val="28"/>
        </w:rPr>
      </w:pPr>
      <w:r w:rsidRPr="008E519B">
        <w:rPr>
          <w:rFonts w:ascii="PT Astra Serif" w:eastAsia="Calibri" w:hAnsi="PT Astra Serif" w:cs="Times New Roman"/>
          <w:b/>
          <w:bCs/>
          <w:iCs/>
          <w:szCs w:val="28"/>
        </w:rPr>
        <w:t>Объёмы финансирования в соответствии с первоначально запланированным бюджетом 2025 года (областной/ федеральный бюджет).</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соответствии с Законом Ульяновской области № 149-ЗО от 02.12.2024 «Об областном бюджете Ульяновской области на 2025 год и на плановый период 2026 и 2027 годов» (далее – Закон об областном бюджете) Министерству жилищно-коммунального хозяйства и строительства Ульяновской области (далее – Министерство) были предусмотрены средства в сумме 2 656 425,3 тыс. рублей, в том числе:</w:t>
      </w:r>
    </w:p>
    <w:p w:rsidR="008E519B" w:rsidRPr="008E519B" w:rsidRDefault="008E519B" w:rsidP="008E519B">
      <w:pPr>
        <w:widowControl w:val="0"/>
        <w:ind w:left="709" w:firstLine="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федеральный бюджет – 307 970,3 тыс. рублей; </w:t>
      </w:r>
    </w:p>
    <w:p w:rsidR="008E519B" w:rsidRPr="008E519B" w:rsidRDefault="008E519B" w:rsidP="008E519B">
      <w:pPr>
        <w:widowControl w:val="0"/>
        <w:ind w:left="709" w:firstLine="0"/>
        <w:contextualSpacing/>
        <w:rPr>
          <w:rFonts w:ascii="PT Astra Serif" w:eastAsia="Calibri" w:hAnsi="PT Astra Serif" w:cs="Times New Roman"/>
          <w:szCs w:val="28"/>
        </w:rPr>
      </w:pPr>
      <w:r w:rsidRPr="008E519B">
        <w:rPr>
          <w:rFonts w:ascii="PT Astra Serif" w:eastAsia="Calibri" w:hAnsi="PT Astra Serif" w:cs="Times New Roman"/>
          <w:szCs w:val="28"/>
        </w:rPr>
        <w:t>областной бюджет – 2 348 455,0 тыс. рублей.</w:t>
      </w:r>
    </w:p>
    <w:p w:rsidR="008E519B" w:rsidRPr="008E519B" w:rsidRDefault="008E519B" w:rsidP="008E519B">
      <w:pPr>
        <w:widowControl w:val="0"/>
        <w:rPr>
          <w:rFonts w:ascii="PT Astra Serif" w:eastAsia="Calibri" w:hAnsi="PT Astra Serif" w:cs="Times New Roman"/>
          <w:b/>
          <w:bCs/>
          <w:szCs w:val="28"/>
          <w:u w:val="single"/>
        </w:rPr>
      </w:pPr>
    </w:p>
    <w:p w:rsidR="008E519B" w:rsidRDefault="008E519B" w:rsidP="008E519B">
      <w:pPr>
        <w:widowControl w:val="0"/>
        <w:ind w:firstLine="0"/>
        <w:jc w:val="center"/>
        <w:rPr>
          <w:rFonts w:ascii="PT Astra Serif" w:eastAsia="Calibri" w:hAnsi="PT Astra Serif" w:cs="Times New Roman"/>
          <w:b/>
          <w:bCs/>
          <w:i/>
          <w:iCs/>
          <w:szCs w:val="28"/>
        </w:rPr>
      </w:pPr>
      <w:r w:rsidRPr="008E519B">
        <w:rPr>
          <w:rFonts w:ascii="PT Astra Serif" w:eastAsia="Calibri" w:hAnsi="PT Astra Serif" w:cs="Times New Roman"/>
          <w:b/>
          <w:bCs/>
          <w:i/>
          <w:iCs/>
          <w:szCs w:val="28"/>
        </w:rPr>
        <w:t>Объёмы финансирования из дополнительных доходов областного бюджета Ульяновской области</w:t>
      </w:r>
    </w:p>
    <w:p w:rsidR="00BA69A8" w:rsidRPr="008E519B" w:rsidRDefault="00BA69A8" w:rsidP="008E519B">
      <w:pPr>
        <w:widowControl w:val="0"/>
        <w:ind w:firstLine="0"/>
        <w:jc w:val="center"/>
        <w:rPr>
          <w:rFonts w:ascii="PT Astra Serif" w:eastAsia="Calibri" w:hAnsi="PT Astra Serif" w:cs="Times New Roman"/>
          <w:b/>
          <w:bCs/>
          <w:i/>
          <w:iCs/>
          <w:szCs w:val="28"/>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За счёт дополнительных доходов из областного бюджета в 2025 году были выделены средства Министерству в сумме 690 000,29 тыс. рублей, </w:t>
      </w:r>
      <w:r w:rsidR="00277160">
        <w:rPr>
          <w:rFonts w:ascii="PT Astra Serif" w:eastAsia="Calibri" w:hAnsi="PT Astra Serif" w:cs="Times New Roman"/>
          <w:szCs w:val="28"/>
        </w:rPr>
        <w:br/>
      </w:r>
      <w:r w:rsidRPr="008E519B">
        <w:rPr>
          <w:rFonts w:ascii="PT Astra Serif" w:eastAsia="Calibri" w:hAnsi="PT Astra Serif" w:cs="Times New Roman"/>
          <w:szCs w:val="28"/>
        </w:rPr>
        <w:t>в том числе:</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1. В рамках государственной программы Ульяновской области «Развитие жилищно-коммунального хозяйства и повышение энергетической эффективности в Ульяновской области» в сумме 490 000,029 млн рублей, </w:t>
      </w:r>
      <w:r w:rsidR="00277160">
        <w:rPr>
          <w:rFonts w:ascii="PT Astra Serif" w:eastAsia="Calibri" w:hAnsi="PT Astra Serif" w:cs="Times New Roman"/>
          <w:szCs w:val="28"/>
        </w:rPr>
        <w:br/>
      </w:r>
      <w:r w:rsidRPr="008E519B">
        <w:rPr>
          <w:rFonts w:ascii="PT Astra Serif" w:eastAsia="Calibri" w:hAnsi="PT Astra Serif" w:cs="Times New Roman"/>
          <w:szCs w:val="28"/>
        </w:rPr>
        <w:t>из них:</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с</w:t>
      </w:r>
      <w:r w:rsidR="008E519B" w:rsidRPr="008E519B">
        <w:rPr>
          <w:rFonts w:ascii="PT Astra Serif" w:eastAsia="Calibri" w:hAnsi="PT Astra Serif" w:cs="Times New Roman"/>
          <w:szCs w:val="28"/>
        </w:rPr>
        <w:t>убсидии муниципальным образованиям в целях софинансирования расходных обязательств, связанных с реализацией мероприятий, направленных на строительство, реконструкцию, ремонт объектов водоснабжения и водоотведения, подготовку проектной документации, включая погашение кредиторской задолженности выделено 70 464,58 тыс. рублей;</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с</w:t>
      </w:r>
      <w:r w:rsidR="008E519B" w:rsidRPr="008E519B">
        <w:rPr>
          <w:rFonts w:ascii="PT Astra Serif" w:eastAsia="Calibri" w:hAnsi="PT Astra Serif" w:cs="Times New Roman"/>
          <w:szCs w:val="28"/>
        </w:rPr>
        <w:t xml:space="preserve">убсидии областным государственным казенным предприятиям Ульяновской области в целях возмещения затрат, связанных с деятельностью по выполнению работ и оказанию услуг в сфере водоснабжения (на капитальный ремонт системы водоотведения города Новоульяновска </w:t>
      </w:r>
      <w:r w:rsidR="008E519B" w:rsidRPr="008E519B">
        <w:rPr>
          <w:rFonts w:ascii="PT Astra Serif" w:eastAsia="Calibri" w:hAnsi="PT Astra Serif" w:cs="Times New Roman"/>
          <w:szCs w:val="28"/>
        </w:rPr>
        <w:br/>
        <w:t>и изготовление проектной документации) выделено 29 535,71 тыс. рублей;</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с</w:t>
      </w:r>
      <w:r w:rsidR="008E519B" w:rsidRPr="008E519B">
        <w:rPr>
          <w:rFonts w:ascii="PT Astra Serif" w:eastAsia="Calibri" w:hAnsi="PT Astra Serif" w:cs="Times New Roman"/>
          <w:szCs w:val="28"/>
        </w:rPr>
        <w:t xml:space="preserve">убсидии областным государственным казенным предприятиям в целях возмещения затрат, связанных с деятельностью по выполнению работ </w:t>
      </w:r>
      <w:r w:rsidR="008E519B" w:rsidRPr="008E519B">
        <w:rPr>
          <w:rFonts w:ascii="PT Astra Serif" w:eastAsia="Calibri" w:hAnsi="PT Astra Serif" w:cs="Times New Roman"/>
          <w:szCs w:val="28"/>
        </w:rPr>
        <w:br/>
        <w:t xml:space="preserve">и оказанию услуг в сфере водоснабжения выделено 106 000,0 тыс. рублей, </w:t>
      </w:r>
      <w:r w:rsidR="00472051">
        <w:rPr>
          <w:rFonts w:ascii="PT Astra Serif" w:eastAsia="Calibri" w:hAnsi="PT Astra Serif" w:cs="Times New Roman"/>
          <w:szCs w:val="28"/>
        </w:rPr>
        <w:br/>
      </w:r>
      <w:r w:rsidR="008E519B" w:rsidRPr="008E519B">
        <w:rPr>
          <w:rFonts w:ascii="PT Astra Serif" w:eastAsia="Calibri" w:hAnsi="PT Astra Serif" w:cs="Times New Roman"/>
          <w:szCs w:val="28"/>
        </w:rPr>
        <w:t>в том числе 96 280,32421тыс. рублей на строительство водовода и насосной станции для микрорайонов Солнечный и Зелёный г. Новоульяновска;</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с</w:t>
      </w:r>
      <w:r w:rsidR="008E519B" w:rsidRPr="008E519B">
        <w:rPr>
          <w:rFonts w:ascii="PT Astra Serif" w:eastAsia="Calibri" w:hAnsi="PT Astra Serif" w:cs="Times New Roman"/>
          <w:szCs w:val="28"/>
        </w:rPr>
        <w:t>убсидии областным государственным казенным предприятиям</w:t>
      </w:r>
      <w:r w:rsidR="008E519B" w:rsidRPr="008E519B">
        <w:rPr>
          <w:rFonts w:ascii="Calibri" w:eastAsia="Calibri" w:hAnsi="Calibri" w:cs="Times New Roman"/>
          <w:szCs w:val="28"/>
        </w:rPr>
        <w:t xml:space="preserve"> </w:t>
      </w:r>
      <w:r w:rsidR="008E519B" w:rsidRPr="008E519B">
        <w:rPr>
          <w:rFonts w:ascii="PT Astra Serif" w:eastAsia="Calibri" w:hAnsi="PT Astra Serif" w:cs="Times New Roman"/>
          <w:szCs w:val="28"/>
        </w:rPr>
        <w:t xml:space="preserve">в целях </w:t>
      </w:r>
      <w:r w:rsidR="008E519B" w:rsidRPr="008E519B">
        <w:rPr>
          <w:rFonts w:ascii="PT Astra Serif" w:eastAsia="Calibri" w:hAnsi="PT Astra Serif" w:cs="Times New Roman"/>
          <w:szCs w:val="28"/>
        </w:rPr>
        <w:lastRenderedPageBreak/>
        <w:t>возмещения затрат, связанных с выполнением работ и оказанием услуг в сфере теплоснабжения (в том числе затрат, связанных с погашением кредиторской задолженности), а также затрат, связанных с реализацией мероприятий по обеспечению антитеррористической защищенности выделено 150 000,0 тыс. рублей;</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с</w:t>
      </w:r>
      <w:r w:rsidR="008E519B" w:rsidRPr="008E519B">
        <w:rPr>
          <w:rFonts w:ascii="PT Astra Serif" w:eastAsia="Calibri" w:hAnsi="PT Astra Serif" w:cs="Times New Roman"/>
          <w:szCs w:val="28"/>
        </w:rPr>
        <w:t>убсидии газораспределительным организациям в целях возмещения недополученных доходов в связи с реализацией населению Ульяновской области сжиженного углеводородного газа для бытовых нужд по подлежащим регулированию ценам, выделено 30 000,0 тыс. рублей;</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с</w:t>
      </w:r>
      <w:r w:rsidR="008E519B" w:rsidRPr="008E519B">
        <w:rPr>
          <w:rFonts w:ascii="PT Astra Serif" w:eastAsia="Calibri" w:hAnsi="PT Astra Serif" w:cs="Times New Roman"/>
          <w:szCs w:val="28"/>
        </w:rPr>
        <w:t>убсидии организациям коммунального комплекса Ульяновской области, осуществляющим на территории Ульяновской области деятельность в сфере теплоснабжения и газификации, в целях возмещения затрат, связанных с потреблением природного газа, выделено 104 000,0 тыс. рублей;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iCs/>
          <w:szCs w:val="28"/>
        </w:rPr>
        <w:t xml:space="preserve">2. </w:t>
      </w:r>
      <w:r w:rsidRPr="008E519B">
        <w:rPr>
          <w:rFonts w:ascii="PT Astra Serif" w:eastAsia="Calibri" w:hAnsi="PT Astra Serif" w:cs="Times New Roman"/>
          <w:szCs w:val="28"/>
        </w:rPr>
        <w:t xml:space="preserve">В рамках государственной программы Ульяновской области «Развитие строительства и повышение уровня доступности жилых помещений и качества жилищного обеспечения населения Ульяновской области» </w:t>
      </w:r>
      <w:r w:rsidRPr="008E519B">
        <w:rPr>
          <w:rFonts w:ascii="PT Astra Serif" w:eastAsia="Calibri" w:hAnsi="PT Astra Serif" w:cs="Times New Roman"/>
          <w:iCs/>
          <w:szCs w:val="28"/>
        </w:rPr>
        <w:t>на обеспечение жилыми помещениями детей-сирот и детей, оставшихся</w:t>
      </w:r>
      <w:r w:rsidRPr="008E519B">
        <w:rPr>
          <w:rFonts w:ascii="PT Astra Serif" w:eastAsia="Calibri" w:hAnsi="PT Astra Serif" w:cs="Times New Roman"/>
          <w:szCs w:val="28"/>
        </w:rPr>
        <w:t xml:space="preserve"> без попечения родителей, лиц из их числа жилыми помещениями выделено 200 000 тыс. рублей.</w:t>
      </w:r>
    </w:p>
    <w:p w:rsidR="008E519B" w:rsidRPr="008E519B" w:rsidRDefault="008E519B" w:rsidP="008E519B">
      <w:pPr>
        <w:widowControl w:val="0"/>
        <w:rPr>
          <w:rFonts w:ascii="PT Astra Serif" w:eastAsia="Calibri" w:hAnsi="PT Astra Serif" w:cs="Times New Roman"/>
          <w:szCs w:val="28"/>
        </w:rPr>
      </w:pPr>
    </w:p>
    <w:p w:rsidR="008E519B" w:rsidRDefault="008E519B" w:rsidP="008E519B">
      <w:pPr>
        <w:widowControl w:val="0"/>
        <w:ind w:firstLine="0"/>
        <w:jc w:val="center"/>
        <w:rPr>
          <w:rFonts w:ascii="PT Astra Serif" w:eastAsia="Calibri" w:hAnsi="PT Astra Serif" w:cs="Times New Roman"/>
          <w:b/>
          <w:bCs/>
          <w:i/>
          <w:iCs/>
          <w:szCs w:val="28"/>
        </w:rPr>
      </w:pPr>
      <w:r w:rsidRPr="008E519B">
        <w:rPr>
          <w:rFonts w:ascii="PT Astra Serif" w:eastAsia="Calibri" w:hAnsi="PT Astra Serif" w:cs="Times New Roman"/>
          <w:b/>
          <w:bCs/>
          <w:i/>
          <w:iCs/>
          <w:szCs w:val="28"/>
        </w:rPr>
        <w:t>Объёмы дополнительного финансирования из федерального бюджета</w:t>
      </w:r>
    </w:p>
    <w:p w:rsidR="00277160" w:rsidRPr="008E519B" w:rsidRDefault="00277160" w:rsidP="008E519B">
      <w:pPr>
        <w:widowControl w:val="0"/>
        <w:ind w:firstLine="0"/>
        <w:jc w:val="center"/>
        <w:rPr>
          <w:rFonts w:ascii="PT Astra Serif" w:eastAsia="Calibri" w:hAnsi="PT Astra Serif" w:cs="Times New Roman"/>
          <w:b/>
          <w:bCs/>
          <w:i/>
          <w:iCs/>
          <w:szCs w:val="28"/>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За счёт средств из федерального бюджета в 2025 году Министерству были выделены средства в сумме 1 438 989,6 тыс. рублей, в том числе:</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iCs/>
          <w:szCs w:val="28"/>
        </w:rPr>
      </w:pPr>
      <w:r w:rsidRPr="008E519B">
        <w:rPr>
          <w:rFonts w:ascii="PT Astra Serif" w:eastAsia="Calibri" w:hAnsi="PT Astra Serif" w:cs="Arial"/>
          <w:bCs/>
          <w:iCs/>
          <w:szCs w:val="28"/>
        </w:rPr>
        <w:t xml:space="preserve">1) на модернизацию коммунальной инфраструктуры в сумме </w:t>
      </w:r>
      <w:r w:rsidRPr="008E519B">
        <w:rPr>
          <w:rFonts w:ascii="PT Astra Serif" w:eastAsia="Calibri" w:hAnsi="PT Astra Serif" w:cs="Arial"/>
          <w:bCs/>
          <w:iCs/>
          <w:szCs w:val="28"/>
        </w:rPr>
        <w:br/>
        <w:t>390 632,1 тыс. рублей;</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iCs/>
          <w:szCs w:val="28"/>
        </w:rPr>
      </w:pPr>
      <w:r w:rsidRPr="008E519B">
        <w:rPr>
          <w:rFonts w:ascii="PT Astra Serif" w:eastAsia="Calibri" w:hAnsi="PT Astra Serif" w:cs="Arial"/>
          <w:bCs/>
          <w:iCs/>
          <w:szCs w:val="28"/>
        </w:rPr>
        <w:t>2) на реализацию инфраструктурных проектов (мероприятий) в сфере жилищно-коммунального хозяйства в сумме 433 969,0 тыс. рублей;</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iCs/>
          <w:szCs w:val="28"/>
        </w:rPr>
      </w:pPr>
      <w:r w:rsidRPr="008E519B">
        <w:rPr>
          <w:rFonts w:ascii="PT Astra Serif" w:eastAsia="Calibri" w:hAnsi="PT Astra Serif" w:cs="Arial"/>
          <w:bCs/>
          <w:iCs/>
          <w:szCs w:val="28"/>
        </w:rPr>
        <w:t xml:space="preserve">3) на создание комфортной городской среды в малых городах </w:t>
      </w:r>
      <w:r w:rsidRPr="008E519B">
        <w:rPr>
          <w:rFonts w:ascii="PT Astra Serif" w:eastAsia="Calibri" w:hAnsi="PT Astra Serif" w:cs="Arial"/>
          <w:bCs/>
          <w:iCs/>
          <w:szCs w:val="28"/>
        </w:rPr>
        <w:br/>
        <w:t>и исторических поселениях - победителях Всероссийского конкурса лучших проектов создания комфортной городской среды в сумме 183 954,7 тыс. рублей;</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iCs/>
          <w:szCs w:val="28"/>
        </w:rPr>
      </w:pPr>
      <w:r w:rsidRPr="008E519B">
        <w:rPr>
          <w:rFonts w:ascii="PT Astra Serif" w:eastAsia="Calibri" w:hAnsi="PT Astra Serif" w:cs="Arial"/>
          <w:bCs/>
          <w:iCs/>
          <w:szCs w:val="28"/>
        </w:rPr>
        <w:t>4) на реализацию программ формирования современной городской среды в сумме 322 126,7 тыс. рублей</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iCs/>
          <w:szCs w:val="28"/>
        </w:rPr>
      </w:pPr>
      <w:r w:rsidRPr="008E519B">
        <w:rPr>
          <w:rFonts w:ascii="PT Astra Serif" w:eastAsia="Calibri" w:hAnsi="PT Astra Serif" w:cs="Arial"/>
          <w:bCs/>
          <w:iCs/>
          <w:szCs w:val="28"/>
        </w:rPr>
        <w:t>3) субсидии в целях обеспечения детей-сирот и детей, оставшихся без попечения родителей, лиц из их числа жилыми помещениями в сумме 90 140,8 тыс. рублей;</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iCs/>
          <w:szCs w:val="28"/>
        </w:rPr>
      </w:pPr>
      <w:r w:rsidRPr="008E519B">
        <w:rPr>
          <w:rFonts w:ascii="PT Astra Serif" w:eastAsia="Calibri" w:hAnsi="PT Astra Serif" w:cs="Arial"/>
          <w:bCs/>
          <w:iCs/>
          <w:szCs w:val="28"/>
        </w:rPr>
        <w:t>4) на реализацию мероприятий по обеспечению жильём молодых семей в сумме 18 166,3 тыс. рублей.</w:t>
      </w:r>
    </w:p>
    <w:p w:rsidR="008E519B" w:rsidRPr="008E519B" w:rsidRDefault="008E519B" w:rsidP="008E519B">
      <w:pPr>
        <w:widowControl w:val="0"/>
        <w:tabs>
          <w:tab w:val="left" w:pos="2835"/>
        </w:tabs>
        <w:autoSpaceDE w:val="0"/>
        <w:autoSpaceDN w:val="0"/>
        <w:adjustRightInd w:val="0"/>
        <w:rPr>
          <w:rFonts w:ascii="PT Astra Serif" w:eastAsia="Calibri" w:hAnsi="PT Astra Serif" w:cs="Arial"/>
          <w:bCs/>
          <w:szCs w:val="28"/>
        </w:rPr>
      </w:pPr>
    </w:p>
    <w:p w:rsidR="008E519B" w:rsidRPr="008E519B" w:rsidRDefault="008E519B" w:rsidP="008E519B">
      <w:pPr>
        <w:widowControl w:val="0"/>
        <w:ind w:firstLine="0"/>
        <w:jc w:val="center"/>
        <w:rPr>
          <w:rFonts w:ascii="PT Astra Serif" w:eastAsia="Calibri" w:hAnsi="PT Astra Serif" w:cs="Times New Roman"/>
          <w:b/>
          <w:bCs/>
          <w:i/>
          <w:iCs/>
          <w:szCs w:val="28"/>
        </w:rPr>
      </w:pPr>
      <w:r w:rsidRPr="008E519B">
        <w:rPr>
          <w:rFonts w:ascii="PT Astra Serif" w:eastAsia="Calibri" w:hAnsi="PT Astra Serif" w:cs="Times New Roman"/>
          <w:b/>
          <w:bCs/>
          <w:i/>
          <w:iCs/>
          <w:szCs w:val="28"/>
        </w:rPr>
        <w:t>Итоговое фактическое финансирование в 2025 году</w:t>
      </w:r>
    </w:p>
    <w:p w:rsidR="008E519B" w:rsidRPr="008E519B" w:rsidRDefault="008E519B" w:rsidP="008E519B">
      <w:pPr>
        <w:widowControl w:val="0"/>
        <w:ind w:firstLine="0"/>
        <w:jc w:val="center"/>
        <w:rPr>
          <w:rFonts w:ascii="PT Astra Serif" w:eastAsia="Calibri" w:hAnsi="PT Astra Serif" w:cs="Times New Roman"/>
          <w:b/>
          <w:bCs/>
          <w:i/>
          <w:iCs/>
          <w:szCs w:val="28"/>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соответствии со сводной бюджетной росписью Ульяновской области Министерству в 2025 году предусмотрены средства в сумме 5 231 257,88476 тыс. рублей, в том числе:</w:t>
      </w:r>
    </w:p>
    <w:p w:rsidR="008E519B" w:rsidRPr="008E519B" w:rsidRDefault="008E519B" w:rsidP="008E519B">
      <w:pPr>
        <w:widowControl w:val="0"/>
        <w:ind w:left="709" w:firstLine="0"/>
        <w:contextualSpacing/>
        <w:rPr>
          <w:rFonts w:ascii="PT Astra Serif" w:eastAsia="Calibri" w:hAnsi="PT Astra Serif" w:cs="Times New Roman"/>
          <w:szCs w:val="28"/>
        </w:rPr>
      </w:pPr>
      <w:r w:rsidRPr="008E519B">
        <w:rPr>
          <w:rFonts w:ascii="PT Astra Serif" w:eastAsia="Calibri" w:hAnsi="PT Astra Serif" w:cs="Times New Roman"/>
          <w:szCs w:val="28"/>
        </w:rPr>
        <w:lastRenderedPageBreak/>
        <w:t xml:space="preserve">федеральный бюджет – 1 438,8986 тыс. рублей; </w:t>
      </w:r>
    </w:p>
    <w:p w:rsidR="008E519B" w:rsidRPr="008E519B" w:rsidRDefault="008E519B" w:rsidP="008E519B">
      <w:pPr>
        <w:widowControl w:val="0"/>
        <w:ind w:left="709" w:firstLine="0"/>
        <w:contextualSpacing/>
        <w:rPr>
          <w:rFonts w:ascii="PT Astra Serif" w:eastAsia="Calibri" w:hAnsi="PT Astra Serif" w:cs="Times New Roman"/>
          <w:szCs w:val="28"/>
        </w:rPr>
      </w:pPr>
      <w:r w:rsidRPr="008E519B">
        <w:rPr>
          <w:rFonts w:ascii="PT Astra Serif" w:eastAsia="Calibri" w:hAnsi="PT Astra Serif" w:cs="Times New Roman"/>
          <w:szCs w:val="28"/>
        </w:rPr>
        <w:t>областной бюджет – 3 792 268,28476 тыс. рублей.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Кассовое освоение средств составило 5 129 619,64131 тыс. рублей или 97,3% от средств, предусмотренных в сводной бюджетной росписи Ульяновской области. Из них кассовое исполнение: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средства федерального бюджета составили 1 438 763,4139 тыс. рублей или 99,9% от предусмотренных средств;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средства областного бюджета составили 3 690 856,22741 тыс. рублей или 98,3% от предусмотренных средств.</w:t>
      </w:r>
    </w:p>
    <w:p w:rsidR="008E519B" w:rsidRPr="008E519B" w:rsidRDefault="008E519B" w:rsidP="008E519B">
      <w:pPr>
        <w:widowControl w:val="0"/>
        <w:jc w:val="center"/>
        <w:rPr>
          <w:rFonts w:ascii="PT Astra Serif" w:eastAsia="Calibri" w:hAnsi="PT Astra Serif" w:cs="Times New Roman"/>
          <w:b/>
          <w:bCs/>
          <w:szCs w:val="28"/>
          <w:u w:val="single"/>
        </w:rPr>
      </w:pPr>
    </w:p>
    <w:p w:rsidR="008E519B" w:rsidRPr="008E519B" w:rsidRDefault="008E519B" w:rsidP="008E519B">
      <w:pPr>
        <w:widowControl w:val="0"/>
        <w:ind w:firstLine="0"/>
        <w:jc w:val="center"/>
        <w:rPr>
          <w:rFonts w:ascii="PT Astra Serif" w:eastAsia="Calibri" w:hAnsi="PT Astra Serif" w:cs="Times New Roman"/>
          <w:b/>
          <w:bCs/>
          <w:i/>
          <w:iCs/>
          <w:szCs w:val="28"/>
        </w:rPr>
      </w:pPr>
      <w:r w:rsidRPr="008E519B">
        <w:rPr>
          <w:rFonts w:ascii="PT Astra Serif" w:eastAsia="Calibri" w:hAnsi="PT Astra Serif" w:cs="Times New Roman"/>
          <w:b/>
          <w:bCs/>
          <w:i/>
          <w:iCs/>
          <w:szCs w:val="28"/>
        </w:rPr>
        <w:t>Динамика финансовых показателей в сравнении с 2024 годом</w:t>
      </w:r>
    </w:p>
    <w:p w:rsidR="008E519B" w:rsidRPr="008E519B" w:rsidRDefault="008E519B" w:rsidP="008E519B">
      <w:pPr>
        <w:widowControl w:val="0"/>
        <w:rPr>
          <w:rFonts w:ascii="PT Astra Serif" w:eastAsia="Calibri" w:hAnsi="PT Astra Serif" w:cs="Times New Roman"/>
          <w:szCs w:val="28"/>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2024 году общий объём финансирования, предусмотренный</w:t>
      </w:r>
      <w:r w:rsidRPr="008E519B">
        <w:rPr>
          <w:rFonts w:ascii="PT Astra Serif" w:eastAsia="Calibri" w:hAnsi="PT Astra Serif" w:cs="Times New Roman"/>
          <w:szCs w:val="28"/>
        </w:rPr>
        <w:br/>
        <w:t>в бюджетной росписи Ульяновской области Министерству (без учёта средств, переданных на строительство, реконструкцию и капитальный ремонт объектов областной и муниципальной собственности отраслевыми Министерствами), составил 8 882 597,62398 тыс. рублей, в том числе:</w:t>
      </w:r>
    </w:p>
    <w:p w:rsidR="008E519B" w:rsidRPr="008E519B" w:rsidRDefault="008E519B" w:rsidP="008E519B">
      <w:pPr>
        <w:widowControl w:val="0"/>
        <w:ind w:left="709" w:firstLine="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федеральный бюджет – 2 958 432,6 тыс. рублей; </w:t>
      </w:r>
    </w:p>
    <w:p w:rsidR="008E519B" w:rsidRPr="008E519B" w:rsidRDefault="008E519B" w:rsidP="008E519B">
      <w:pPr>
        <w:widowControl w:val="0"/>
        <w:ind w:left="709" w:firstLine="0"/>
        <w:contextualSpacing/>
        <w:rPr>
          <w:rFonts w:ascii="PT Astra Serif" w:eastAsia="Calibri" w:hAnsi="PT Astra Serif" w:cs="Times New Roman"/>
          <w:szCs w:val="28"/>
        </w:rPr>
      </w:pPr>
      <w:r w:rsidRPr="008E519B">
        <w:rPr>
          <w:rFonts w:ascii="PT Astra Serif" w:eastAsia="Calibri" w:hAnsi="PT Astra Serif" w:cs="Times New Roman"/>
          <w:szCs w:val="28"/>
        </w:rPr>
        <w:t>областной бюджет – 5 924 15,02398 тыс. рублей.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Кассовое освоение средств составило 8 785 421,95502 тыс. рублей или 98,9% от средств, предусмотренных в бюджетной росписи Ульяновской области. Из них кассовое исполнение: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средства федерального бюджета составили 2 957 804,02983 тыс. рублей или 100,0% от предусмотренных средств;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средства областного бюджета составили 5 827 617,92519 тыс. рублей или 98,4% от предусмотренных средств.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По сравнению с 2024 годом в 2025 году общий объём финансирования, предусмотренный в бюджетной росписи Ульяновской области, уменьшился на сумму 3 540 701,03999 тыс. рублей, или на 39,9% от предусмотренных средств в 2024 году, в том числе:</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федеральный бюджет – 1 519 293,13497 тыс. рублей или на 51,4% от предусмотренных средств в 2024 году; </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областной бюджет – 2 012 217,90502 тыс. рублей или на 34,1%</w:t>
      </w:r>
      <w:r w:rsidR="00277160">
        <w:rPr>
          <w:rFonts w:ascii="PT Astra Serif" w:eastAsia="Calibri" w:hAnsi="PT Astra Serif" w:cs="Times New Roman"/>
          <w:szCs w:val="28"/>
        </w:rPr>
        <w:t xml:space="preserve"> </w:t>
      </w:r>
      <w:r w:rsidRPr="008E519B">
        <w:rPr>
          <w:rFonts w:ascii="PT Astra Serif" w:eastAsia="Calibri" w:hAnsi="PT Astra Serif" w:cs="Times New Roman"/>
          <w:szCs w:val="28"/>
        </w:rPr>
        <w:t>от предусмотренных средств в 2024 году.</w:t>
      </w:r>
    </w:p>
    <w:p w:rsidR="008E519B" w:rsidRPr="008E519B" w:rsidRDefault="008E519B" w:rsidP="008E519B">
      <w:pPr>
        <w:widowControl w:val="0"/>
        <w:rPr>
          <w:rFonts w:ascii="PT Astra Serif" w:eastAsia="Calibri" w:hAnsi="PT Astra Serif" w:cs="Times New Roman"/>
          <w:b/>
          <w:bCs/>
          <w:szCs w:val="28"/>
          <w:u w:val="single"/>
        </w:rPr>
      </w:pPr>
    </w:p>
    <w:p w:rsidR="008E519B" w:rsidRPr="008E519B" w:rsidRDefault="008E519B" w:rsidP="008E519B">
      <w:pPr>
        <w:widowControl w:val="0"/>
        <w:ind w:firstLine="0"/>
        <w:jc w:val="center"/>
        <w:rPr>
          <w:rFonts w:ascii="PT Astra Serif" w:eastAsia="Calibri" w:hAnsi="PT Astra Serif" w:cs="Times New Roman"/>
          <w:b/>
          <w:bCs/>
          <w:szCs w:val="28"/>
        </w:rPr>
      </w:pPr>
      <w:r w:rsidRPr="008E519B">
        <w:rPr>
          <w:rFonts w:ascii="PT Astra Serif" w:eastAsia="Calibri" w:hAnsi="PT Astra Serif" w:cs="Times New Roman"/>
          <w:b/>
          <w:bCs/>
          <w:szCs w:val="28"/>
        </w:rPr>
        <w:t>Основные агрегированные показатели деятельности, позиции Ульяновской области в окружных, всероссийских и международных рейтингах</w:t>
      </w:r>
    </w:p>
    <w:p w:rsidR="008E519B" w:rsidRPr="008E519B" w:rsidRDefault="008E519B" w:rsidP="008E519B">
      <w:pPr>
        <w:widowControl w:val="0"/>
        <w:ind w:firstLine="0"/>
        <w:jc w:val="center"/>
        <w:rPr>
          <w:rFonts w:ascii="PT Astra Serif" w:eastAsia="Calibri" w:hAnsi="PT Astra Serif" w:cs="Times New Roman"/>
          <w:b/>
          <w:bCs/>
          <w:szCs w:val="28"/>
        </w:rPr>
      </w:pP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Министерство курирует следующие группы показателей Национального рейтинга состояния инвестиционного климата в субъектах Российской Федерации (без учёта показателей стоимости подключения к сетям):</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A 2.1 - «Эффективность процедур по подключению электроэнергии»;</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A 2.2 - «Эффективность процедур по подключению к газопроводу»;</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A</w:t>
      </w:r>
      <w:r w:rsidR="00277160">
        <w:rPr>
          <w:rFonts w:ascii="PT Astra Serif" w:eastAsia="Times New Roman" w:hAnsi="PT Astra Serif" w:cs="Times New Roman"/>
          <w:szCs w:val="28"/>
          <w:lang w:eastAsia="ru-RU"/>
        </w:rPr>
        <w:t> </w:t>
      </w:r>
      <w:r w:rsidRPr="008E519B">
        <w:rPr>
          <w:rFonts w:ascii="PT Astra Serif" w:eastAsia="Times New Roman" w:hAnsi="PT Astra Serif" w:cs="Times New Roman"/>
          <w:szCs w:val="28"/>
          <w:lang w:eastAsia="ru-RU"/>
        </w:rPr>
        <w:t xml:space="preserve">2.3 - «Эффективность процедур по подключению к сетям </w:t>
      </w:r>
      <w:r w:rsidRPr="008E519B">
        <w:rPr>
          <w:rFonts w:ascii="PT Astra Serif" w:eastAsia="Times New Roman" w:hAnsi="PT Astra Serif" w:cs="Times New Roman"/>
          <w:szCs w:val="28"/>
          <w:lang w:eastAsia="ru-RU"/>
        </w:rPr>
        <w:lastRenderedPageBreak/>
        <w:t>водоснабжения и водоотведения».</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 xml:space="preserve">В Национальном рейтинге состояния инвестиционного климата </w:t>
      </w:r>
      <w:r w:rsidRPr="008E519B">
        <w:rPr>
          <w:rFonts w:ascii="PT Astra Serif" w:eastAsia="Times New Roman" w:hAnsi="PT Astra Serif" w:cs="Times New Roman"/>
          <w:szCs w:val="28"/>
          <w:lang w:eastAsia="ru-RU"/>
        </w:rPr>
        <w:br/>
        <w:t>в субъектах Российской Федерации, озвученном в 2025 году, по 8 показателям из 12 отмечена положительная динамика по сравнению с 2024 годом.</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b/>
          <w:szCs w:val="28"/>
          <w:lang w:eastAsia="ru-RU"/>
        </w:rPr>
        <w:t xml:space="preserve">В группу «С» </w:t>
      </w:r>
      <w:r w:rsidRPr="008E519B">
        <w:rPr>
          <w:rFonts w:ascii="PT Astra Serif" w:eastAsia="Times New Roman" w:hAnsi="PT Astra Serif" w:cs="Times New Roman"/>
          <w:szCs w:val="28"/>
          <w:lang w:eastAsia="ru-RU"/>
        </w:rPr>
        <w:t xml:space="preserve">(наилучшие значения – группа А, худшие значения – группа </w:t>
      </w:r>
      <w:r w:rsidRPr="008E519B">
        <w:rPr>
          <w:rFonts w:ascii="PT Astra Serif" w:eastAsia="Times New Roman" w:hAnsi="PT Astra Serif" w:cs="Times New Roman"/>
          <w:szCs w:val="28"/>
          <w:lang w:val="en-US" w:eastAsia="ru-RU"/>
        </w:rPr>
        <w:t>E</w:t>
      </w:r>
      <w:r w:rsidRPr="008E519B">
        <w:rPr>
          <w:rFonts w:ascii="PT Astra Serif" w:eastAsia="Times New Roman" w:hAnsi="PT Astra Serif" w:cs="Times New Roman"/>
          <w:szCs w:val="28"/>
          <w:lang w:eastAsia="ru-RU"/>
        </w:rPr>
        <w:t>) попал показатель 2.3.5 «Среднее время подключения к сетям водоотведения» – 76,28 рабочих дней;</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b/>
          <w:szCs w:val="28"/>
          <w:lang w:eastAsia="ru-RU"/>
        </w:rPr>
        <w:t>В группу «</w:t>
      </w:r>
      <w:r w:rsidRPr="008E519B">
        <w:rPr>
          <w:rFonts w:ascii="PT Astra Serif" w:eastAsia="Times New Roman" w:hAnsi="PT Astra Serif" w:cs="Times New Roman"/>
          <w:b/>
          <w:szCs w:val="28"/>
          <w:lang w:val="en-US" w:eastAsia="ru-RU"/>
        </w:rPr>
        <w:t>D</w:t>
      </w:r>
      <w:r w:rsidRPr="008E519B">
        <w:rPr>
          <w:rFonts w:ascii="PT Astra Serif" w:eastAsia="Times New Roman" w:hAnsi="PT Astra Serif" w:cs="Times New Roman"/>
          <w:b/>
          <w:szCs w:val="28"/>
          <w:lang w:eastAsia="ru-RU"/>
        </w:rPr>
        <w:t>»</w:t>
      </w:r>
      <w:r w:rsidRPr="008E519B">
        <w:rPr>
          <w:rFonts w:ascii="PT Astra Serif" w:eastAsia="Times New Roman" w:hAnsi="PT Astra Serif" w:cs="Times New Roman"/>
          <w:szCs w:val="28"/>
          <w:lang w:eastAsia="ru-RU"/>
        </w:rPr>
        <w:t xml:space="preserve"> попали 2 показателя:</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2.1.3 «Оценка эффективности подключения к электросетям» – 3,8 балла;</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2.2.3 «Оценка эффективности подключения к газопроводу» – 4,1 баллов.</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b/>
          <w:szCs w:val="28"/>
          <w:lang w:eastAsia="ru-RU"/>
        </w:rPr>
        <w:t>В группу «</w:t>
      </w:r>
      <w:r w:rsidRPr="008E519B">
        <w:rPr>
          <w:rFonts w:ascii="PT Astra Serif" w:eastAsia="Times New Roman" w:hAnsi="PT Astra Serif" w:cs="Times New Roman"/>
          <w:b/>
          <w:szCs w:val="28"/>
          <w:lang w:val="en-US" w:eastAsia="ru-RU"/>
        </w:rPr>
        <w:t>E</w:t>
      </w:r>
      <w:r w:rsidRPr="008E519B">
        <w:rPr>
          <w:rFonts w:ascii="PT Astra Serif" w:eastAsia="Times New Roman" w:hAnsi="PT Astra Serif" w:cs="Times New Roman"/>
          <w:b/>
          <w:szCs w:val="28"/>
          <w:lang w:eastAsia="ru-RU"/>
        </w:rPr>
        <w:t>»</w:t>
      </w:r>
      <w:r w:rsidRPr="008E519B">
        <w:rPr>
          <w:rFonts w:ascii="PT Astra Serif" w:eastAsia="Times New Roman" w:hAnsi="PT Astra Serif" w:cs="Times New Roman"/>
          <w:szCs w:val="28"/>
          <w:lang w:eastAsia="ru-RU"/>
        </w:rPr>
        <w:t xml:space="preserve"> попал показатель 2.2.1 «Среднее время подключения </w:t>
      </w:r>
      <w:r w:rsidRPr="008E519B">
        <w:rPr>
          <w:rFonts w:ascii="PT Astra Serif" w:eastAsia="Times New Roman" w:hAnsi="PT Astra Serif" w:cs="Times New Roman"/>
          <w:szCs w:val="28"/>
          <w:lang w:eastAsia="ru-RU"/>
        </w:rPr>
        <w:br/>
        <w:t>к газопроводу» – 181,3 рабочих дней.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Times New Roman" w:hAnsi="PT Astra Serif" w:cs="Times New Roman"/>
          <w:szCs w:val="28"/>
          <w:lang w:eastAsia="ru-RU"/>
        </w:rPr>
        <w:t>В утверждённый план</w:t>
      </w:r>
      <w:r w:rsidRPr="008E519B">
        <w:rPr>
          <w:rFonts w:ascii="Calibri" w:eastAsia="Calibri" w:hAnsi="Calibri" w:cs="Times New Roman"/>
          <w:szCs w:val="28"/>
        </w:rPr>
        <w:t xml:space="preserve"> </w:t>
      </w:r>
      <w:r w:rsidRPr="008E519B">
        <w:rPr>
          <w:rFonts w:ascii="PT Astra Serif" w:eastAsia="Times New Roman" w:hAnsi="PT Astra Serif" w:cs="Times New Roman"/>
          <w:szCs w:val="28"/>
          <w:lang w:eastAsia="ru-RU"/>
        </w:rPr>
        <w:t xml:space="preserve">по достижению ключевых показателей эффективности Национальной модели целевых условий ведения бизнеса </w:t>
      </w:r>
      <w:r w:rsidRPr="008E519B">
        <w:rPr>
          <w:rFonts w:ascii="PT Astra Serif" w:eastAsia="Times New Roman" w:hAnsi="PT Astra Serif" w:cs="Times New Roman"/>
          <w:szCs w:val="28"/>
          <w:lang w:eastAsia="ru-RU"/>
        </w:rPr>
        <w:br/>
        <w:t xml:space="preserve">и системным улучшениям инвестиционного климата на территории Ульяновской области включены следующие мероприятия, направленные на улучшение значений показателей эффективности процедур по подключению к сетям </w:t>
      </w:r>
      <w:r w:rsidRPr="008E519B">
        <w:rPr>
          <w:rFonts w:ascii="PT Astra Serif" w:eastAsia="Calibri" w:hAnsi="PT Astra Serif" w:cs="Times New Roman"/>
          <w:szCs w:val="28"/>
        </w:rPr>
        <w:t>инженерно-технического обеспечения, электрическим сетям:</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обеспечение сокращения сроков подключения и количества процедур </w:t>
      </w:r>
      <w:r w:rsidRPr="008E519B">
        <w:rPr>
          <w:rFonts w:ascii="PT Astra Serif" w:eastAsia="Calibri" w:hAnsi="PT Astra Serif" w:cs="Times New Roman"/>
          <w:szCs w:val="28"/>
        </w:rPr>
        <w:br/>
        <w:t>с учётом итогов анализа соблюдения алгоритмов действий инвестора по процедурам подключения к сетям инженерно-технического обеспечения, электрическим сетям, утверждённых распоряжением Министерства от 01.10.2024 № 844-од «Об утверждении алгоритмов действий инвестора по процедурам подключения к сетям инженерно-технического обеспечения, электрическим сетям»;</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обеспечение взаимодействия с потенциальными респондентами по вопросу получения обратной связи об удовлетворённости качеством оказываемых услуг по подключению;</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обеспечение информирования предпринимательского сообщества </w:t>
      </w:r>
      <w:r w:rsidRPr="008E519B">
        <w:rPr>
          <w:rFonts w:ascii="PT Astra Serif" w:eastAsia="Calibri" w:hAnsi="PT Astra Serif" w:cs="Times New Roman"/>
          <w:szCs w:val="28"/>
        </w:rPr>
        <w:br/>
        <w:t>о процедурах подключения;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обеспечение взаимодействия с РСО для заполнения информационной базы ГИСОГД;</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Calibri" w:hAnsi="PT Astra Serif" w:cs="Times New Roman"/>
          <w:szCs w:val="28"/>
        </w:rPr>
        <w:t>обеспечение содействия инвесторам при возникновении проблемных вопросов при прохождении процедур подключения.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целях улучшения значений показателей Ульяновской области </w:t>
      </w:r>
      <w:r w:rsidRPr="008E519B">
        <w:rPr>
          <w:rFonts w:ascii="PT Astra Serif" w:eastAsia="Calibri" w:hAnsi="PT Astra Serif" w:cs="Times New Roman"/>
          <w:szCs w:val="28"/>
        </w:rPr>
        <w:br/>
        <w:t>в Национальном рейтинге Министерством реализуются следующие мероприятия.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2024 году принято распоряжение Министерства от 01.10.2024 </w:t>
      </w:r>
      <w:r w:rsidR="00277160">
        <w:rPr>
          <w:rFonts w:ascii="PT Astra Serif" w:eastAsia="Calibri" w:hAnsi="PT Astra Serif" w:cs="Times New Roman"/>
          <w:szCs w:val="28"/>
        </w:rPr>
        <w:br/>
      </w:r>
      <w:r w:rsidRPr="008E519B">
        <w:rPr>
          <w:rFonts w:ascii="PT Astra Serif" w:eastAsia="Calibri" w:hAnsi="PT Astra Serif" w:cs="Times New Roman"/>
          <w:szCs w:val="28"/>
        </w:rPr>
        <w:t>№ 844-од «Об утверждении алгоритмов действий инвестора по процедурам подключения к сетям инженерно-технического обеспечения, электрическим сетям». Мониторинг соблюдения процедур и сроков их прохождения, установленных указанными алгоритмами, осуществляется Министерством постоянно на заявительной основе.</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Вопросы оптимизации некоторых процедур при подключении потребителей к сетям инженерно-технического обеспечения, электрическим </w:t>
      </w:r>
      <w:r w:rsidRPr="008E519B">
        <w:rPr>
          <w:rFonts w:ascii="PT Astra Serif" w:eastAsia="Calibri" w:hAnsi="PT Astra Serif" w:cs="Times New Roman"/>
          <w:szCs w:val="28"/>
        </w:rPr>
        <w:lastRenderedPageBreak/>
        <w:t>сетям также обсуждаются на заседаниях штаба по обеспечению безопасности электроснабжения на территории Ульяновской области и штаба по вопросам энергетики и жилищно-коммунального комплекса. Р</w:t>
      </w:r>
      <w:r w:rsidRPr="008E519B">
        <w:rPr>
          <w:rFonts w:ascii="PT Astra Serif" w:eastAsia="Calibri" w:hAnsi="PT Astra Serif" w:cs="Times New Roman"/>
          <w:bCs/>
          <w:spacing w:val="-6"/>
          <w:szCs w:val="28"/>
        </w:rPr>
        <w:t xml:space="preserve">уководителям </w:t>
      </w:r>
      <w:r w:rsidRPr="008E519B">
        <w:rPr>
          <w:rFonts w:ascii="PT Astra Serif" w:eastAsia="Calibri" w:hAnsi="PT Astra Serif" w:cs="Times New Roman"/>
          <w:spacing w:val="-4"/>
          <w:szCs w:val="28"/>
        </w:rPr>
        <w:t>организаций топливно-энергетического комплекса</w:t>
      </w:r>
      <w:r w:rsidRPr="008E519B">
        <w:rPr>
          <w:rFonts w:ascii="PT Astra Serif" w:eastAsia="Calibri" w:hAnsi="PT Astra Serif" w:cs="Times New Roman"/>
          <w:bCs/>
          <w:spacing w:val="-6"/>
          <w:szCs w:val="28"/>
        </w:rPr>
        <w:t xml:space="preserve">, действующих на территории Ульяновской области, рекомендовано принять необходимые меры для оптимизации и сокращения сроков прохождения процедур по подключению потребителей к сетям инженерно-технического обеспечения, электрическим сетям, а также </w:t>
      </w:r>
      <w:r w:rsidRPr="008E519B">
        <w:rPr>
          <w:rFonts w:ascii="PT Astra Serif" w:eastAsia="Calibri" w:hAnsi="PT Astra Serif" w:cs="Times New Roman"/>
          <w:spacing w:val="-4"/>
          <w:szCs w:val="28"/>
        </w:rPr>
        <w:t xml:space="preserve">рекомендовано </w:t>
      </w:r>
      <w:r w:rsidRPr="008E519B">
        <w:rPr>
          <w:rFonts w:ascii="PT Astra Serif" w:eastAsia="Calibri" w:hAnsi="PT Astra Serif" w:cs="Times New Roman"/>
          <w:bCs/>
          <w:spacing w:val="-6"/>
          <w:szCs w:val="28"/>
        </w:rPr>
        <w:t xml:space="preserve"> обеспечить подключение объектов представителей бизнеса к сетям инженерно-технического обеспечения, электрическим сетям </w:t>
      </w:r>
      <w:r w:rsidR="00277160">
        <w:rPr>
          <w:rFonts w:ascii="PT Astra Serif" w:eastAsia="Calibri" w:hAnsi="PT Astra Serif" w:cs="Times New Roman"/>
          <w:bCs/>
          <w:spacing w:val="-6"/>
          <w:szCs w:val="28"/>
        </w:rPr>
        <w:br/>
      </w:r>
      <w:r w:rsidRPr="008E519B">
        <w:rPr>
          <w:rFonts w:ascii="PT Astra Serif" w:eastAsia="Calibri" w:hAnsi="PT Astra Serif" w:cs="Times New Roman"/>
          <w:bCs/>
          <w:spacing w:val="-6"/>
          <w:szCs w:val="28"/>
        </w:rPr>
        <w:t xml:space="preserve">в соответствии с алгоритмами действий инвестора по процедурам подключения </w:t>
      </w:r>
      <w:r w:rsidR="00277160">
        <w:rPr>
          <w:rFonts w:ascii="PT Astra Serif" w:eastAsia="Calibri" w:hAnsi="PT Astra Serif" w:cs="Times New Roman"/>
          <w:bCs/>
          <w:spacing w:val="-6"/>
          <w:szCs w:val="28"/>
        </w:rPr>
        <w:br/>
      </w:r>
      <w:r w:rsidRPr="008E519B">
        <w:rPr>
          <w:rFonts w:ascii="PT Astra Serif" w:eastAsia="Calibri" w:hAnsi="PT Astra Serif" w:cs="Times New Roman"/>
          <w:bCs/>
          <w:spacing w:val="-6"/>
          <w:szCs w:val="28"/>
        </w:rPr>
        <w:t xml:space="preserve">к сетям инженерно-технического обеспечения, электрическим сетям, утверждёнными вышеуказанным распоряжением </w:t>
      </w:r>
      <w:r w:rsidRPr="008E519B">
        <w:rPr>
          <w:rFonts w:ascii="PT Astra Serif" w:eastAsia="Calibri" w:hAnsi="PT Astra Serif" w:cs="Times New Roman"/>
          <w:szCs w:val="28"/>
        </w:rPr>
        <w:t>Министерства.</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 рамках внедрения Регионального инвестиционного стандарта в 2025 году заключены 10 соглашений о сотрудничестве между ресурсонабжающими (сетевыми) организациями, Министерством промышленности, инвестиций </w:t>
      </w:r>
      <w:r w:rsidR="00277160">
        <w:rPr>
          <w:rFonts w:ascii="PT Astra Serif" w:eastAsia="Calibri" w:hAnsi="PT Astra Serif" w:cs="Times New Roman"/>
          <w:szCs w:val="28"/>
        </w:rPr>
        <w:br/>
      </w:r>
      <w:r w:rsidRPr="008E519B">
        <w:rPr>
          <w:rFonts w:ascii="PT Astra Serif" w:eastAsia="Calibri" w:hAnsi="PT Astra Serif" w:cs="Times New Roman"/>
          <w:szCs w:val="28"/>
        </w:rPr>
        <w:t>и науки Ульяновской области и Министерством.</w:t>
      </w:r>
      <w:r w:rsidR="00277160">
        <w:rPr>
          <w:rFonts w:ascii="PT Astra Serif" w:eastAsia="Calibri" w:hAnsi="PT Astra Serif" w:cs="Times New Roman"/>
          <w:szCs w:val="28"/>
        </w:rPr>
        <w:t xml:space="preserve"> </w:t>
      </w:r>
      <w:r w:rsidRPr="008E519B">
        <w:rPr>
          <w:rFonts w:ascii="PT Astra Serif" w:eastAsia="Calibri" w:hAnsi="PT Astra Serif" w:cs="Times New Roman"/>
          <w:szCs w:val="28"/>
        </w:rPr>
        <w:t xml:space="preserve">Сотрудничество сторон </w:t>
      </w:r>
      <w:r w:rsidR="00277160">
        <w:rPr>
          <w:rFonts w:ascii="PT Astra Serif" w:eastAsia="Calibri" w:hAnsi="PT Astra Serif" w:cs="Times New Roman"/>
          <w:szCs w:val="28"/>
        </w:rPr>
        <w:br/>
      </w:r>
      <w:r w:rsidRPr="008E519B">
        <w:rPr>
          <w:rFonts w:ascii="PT Astra Serif" w:eastAsia="Calibri" w:hAnsi="PT Astra Serif" w:cs="Times New Roman"/>
          <w:szCs w:val="28"/>
        </w:rPr>
        <w:t>в рамках указанных соглашений осуществляется в целях:</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формирования и актуализации перечней инвестиционных проектов, реализуемых и (или) планируемых к реализации на территории Ульяновской области;</w:t>
      </w:r>
    </w:p>
    <w:p w:rsidR="008E519B" w:rsidRPr="008E519B" w:rsidRDefault="008E519B" w:rsidP="008E519B">
      <w:pPr>
        <w:widowControl w:val="0"/>
        <w:tabs>
          <w:tab w:val="left" w:pos="0"/>
        </w:tabs>
        <w:rPr>
          <w:rFonts w:ascii="PT Astra Serif" w:eastAsia="Calibri" w:hAnsi="PT Astra Serif" w:cs="Times New Roman"/>
          <w:szCs w:val="28"/>
        </w:rPr>
      </w:pPr>
      <w:r w:rsidRPr="008E519B">
        <w:rPr>
          <w:rFonts w:ascii="PT Astra Serif" w:eastAsia="Calibri" w:hAnsi="PT Astra Serif" w:cs="Times New Roman"/>
          <w:szCs w:val="28"/>
        </w:rPr>
        <w:t xml:space="preserve">организации участия ресурсонабжающей (сетевой) организации </w:t>
      </w:r>
      <w:r w:rsidRPr="008E519B">
        <w:rPr>
          <w:rFonts w:ascii="PT Astra Serif" w:eastAsia="Calibri" w:hAnsi="PT Astra Serif" w:cs="Times New Roman"/>
          <w:szCs w:val="28"/>
        </w:rPr>
        <w:br/>
        <w:t xml:space="preserve">в реализации инвестиционных проектов для мониторинга своевременного исполнения своих обязательств по заключенным с инвесторами и заявителями договорам об </w:t>
      </w:r>
      <w:r w:rsidRPr="008E519B">
        <w:rPr>
          <w:rFonts w:ascii="PT Astra Serif" w:eastAsia="Calibri" w:hAnsi="PT Astra Serif" w:cs="Times New Roman"/>
          <w:spacing w:val="-6"/>
          <w:szCs w:val="28"/>
        </w:rPr>
        <w:t xml:space="preserve">осуществлении технологического присоединения и соглашениям </w:t>
      </w:r>
      <w:r w:rsidR="00277160">
        <w:rPr>
          <w:rFonts w:ascii="PT Astra Serif" w:eastAsia="Calibri" w:hAnsi="PT Astra Serif" w:cs="Times New Roman"/>
          <w:spacing w:val="-6"/>
          <w:szCs w:val="28"/>
        </w:rPr>
        <w:br/>
      </w:r>
      <w:r w:rsidRPr="008E519B">
        <w:rPr>
          <w:rFonts w:ascii="PT Astra Serif" w:eastAsia="Calibri" w:hAnsi="PT Astra Serif" w:cs="Times New Roman"/>
          <w:spacing w:val="-6"/>
          <w:szCs w:val="28"/>
        </w:rPr>
        <w:t>о компенсации</w:t>
      </w:r>
      <w:r w:rsidRPr="008E519B">
        <w:rPr>
          <w:rFonts w:ascii="PT Astra Serif" w:eastAsia="Calibri" w:hAnsi="PT Astra Serif" w:cs="Times New Roman"/>
          <w:szCs w:val="28"/>
        </w:rPr>
        <w:t xml:space="preserve"> затрат;</w:t>
      </w:r>
    </w:p>
    <w:p w:rsidR="008E519B" w:rsidRPr="008E519B" w:rsidRDefault="008E519B" w:rsidP="008E519B">
      <w:pPr>
        <w:widowControl w:val="0"/>
        <w:tabs>
          <w:tab w:val="left" w:pos="0"/>
        </w:tabs>
        <w:rPr>
          <w:rFonts w:ascii="PT Astra Serif" w:eastAsia="Calibri" w:hAnsi="PT Astra Serif" w:cs="Times New Roman"/>
          <w:szCs w:val="28"/>
        </w:rPr>
      </w:pPr>
      <w:r w:rsidRPr="008E519B">
        <w:rPr>
          <w:rFonts w:ascii="PT Astra Serif" w:eastAsia="Calibri" w:hAnsi="PT Astra Serif" w:cs="Times New Roman"/>
          <w:szCs w:val="28"/>
        </w:rPr>
        <w:t xml:space="preserve">организации взаимодействия сторон с инвесторами и заявителями </w:t>
      </w:r>
      <w:r w:rsidRPr="008E519B">
        <w:rPr>
          <w:rFonts w:ascii="PT Astra Serif" w:eastAsia="Calibri" w:hAnsi="PT Astra Serif" w:cs="Times New Roman"/>
          <w:szCs w:val="28"/>
        </w:rPr>
        <w:br/>
        <w:t xml:space="preserve">в </w:t>
      </w:r>
      <w:r w:rsidRPr="008E519B">
        <w:rPr>
          <w:rFonts w:ascii="PT Astra Serif" w:eastAsia="Calibri" w:hAnsi="PT Astra Serif" w:cs="Times New Roman"/>
          <w:spacing w:val="-6"/>
          <w:szCs w:val="28"/>
        </w:rPr>
        <w:t xml:space="preserve">соответствии с вышеуказанными </w:t>
      </w:r>
      <w:r w:rsidRPr="008E519B">
        <w:rPr>
          <w:rFonts w:ascii="PT Astra Serif" w:eastAsia="Calibri" w:hAnsi="PT Astra Serif" w:cs="Times New Roman"/>
          <w:szCs w:val="28"/>
        </w:rPr>
        <w:t>алгоритмами действий инвестора по процедурам подключения к сетям инженерно-технического обеспечения, электрическим сетям;</w:t>
      </w:r>
    </w:p>
    <w:p w:rsidR="008E519B" w:rsidRPr="008E519B" w:rsidRDefault="008E519B" w:rsidP="008E519B">
      <w:pPr>
        <w:widowControl w:val="0"/>
        <w:tabs>
          <w:tab w:val="left" w:pos="1134"/>
        </w:tabs>
        <w:rPr>
          <w:rFonts w:ascii="PT Astra Serif" w:eastAsia="Calibri" w:hAnsi="PT Astra Serif" w:cs="Times New Roman"/>
          <w:spacing w:val="-6"/>
          <w:szCs w:val="28"/>
        </w:rPr>
      </w:pPr>
      <w:r w:rsidRPr="008E519B">
        <w:rPr>
          <w:rFonts w:ascii="PT Astra Serif" w:eastAsia="Calibri" w:hAnsi="PT Astra Serif" w:cs="Times New Roman"/>
          <w:spacing w:val="-6"/>
          <w:szCs w:val="28"/>
        </w:rPr>
        <w:t>организации взаимодействия сторон в целях улучшения позиции Ульяновской области в Национальном рейтинге.</w:t>
      </w:r>
    </w:p>
    <w:p w:rsidR="008E519B" w:rsidRPr="008E519B" w:rsidRDefault="008E519B" w:rsidP="008E519B">
      <w:pPr>
        <w:widowControl w:val="0"/>
        <w:rPr>
          <w:rFonts w:ascii="PT Astra Serif" w:eastAsia="Calibri" w:hAnsi="PT Astra Serif" w:cs="Times New Roman"/>
          <w:b/>
          <w:bCs/>
          <w:szCs w:val="28"/>
          <w:u w:val="single"/>
        </w:rPr>
      </w:pPr>
    </w:p>
    <w:p w:rsidR="008E519B" w:rsidRPr="008E519B" w:rsidRDefault="008E519B" w:rsidP="008E519B">
      <w:pPr>
        <w:widowControl w:val="0"/>
        <w:ind w:firstLine="0"/>
        <w:jc w:val="center"/>
        <w:rPr>
          <w:rFonts w:ascii="PT Astra Serif" w:eastAsia="Calibri" w:hAnsi="PT Astra Serif" w:cs="Times New Roman"/>
          <w:b/>
          <w:bCs/>
          <w:szCs w:val="28"/>
        </w:rPr>
      </w:pPr>
      <w:r w:rsidRPr="008E519B">
        <w:rPr>
          <w:rFonts w:ascii="PT Astra Serif" w:eastAsia="Calibri" w:hAnsi="PT Astra Serif" w:cs="Times New Roman"/>
          <w:b/>
          <w:bCs/>
          <w:szCs w:val="28"/>
        </w:rPr>
        <w:t>Число занятых в отрасли. Характеристика подведомственной сети</w:t>
      </w:r>
    </w:p>
    <w:p w:rsidR="008E519B" w:rsidRPr="008E519B" w:rsidRDefault="008E519B" w:rsidP="008E519B">
      <w:pPr>
        <w:widowControl w:val="0"/>
        <w:ind w:firstLine="0"/>
        <w:jc w:val="center"/>
        <w:rPr>
          <w:rFonts w:ascii="PT Astra Serif" w:eastAsia="Calibri" w:hAnsi="PT Astra Serif" w:cs="Times New Roman"/>
          <w:b/>
          <w:bCs/>
          <w:szCs w:val="28"/>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сфере жилищно-коммунального хозяйства и строительства Ульяновской области численность сотрудников на 01.01.2026 года составила 33 907 человек, что по сравнению с 2024 годом меньше на 1 163 сотрудника (35 070).</w:t>
      </w:r>
    </w:p>
    <w:p w:rsidR="008E519B" w:rsidRPr="008E519B" w:rsidRDefault="008E519B" w:rsidP="008E519B">
      <w:pPr>
        <w:widowControl w:val="0"/>
        <w:rPr>
          <w:rFonts w:ascii="PT Astra Serif" w:eastAsia="Calibri" w:hAnsi="PT Astra Serif" w:cs="Times New Roman"/>
          <w:i/>
          <w:iCs/>
          <w:szCs w:val="28"/>
          <w:u w:val="single"/>
        </w:rPr>
      </w:pPr>
    </w:p>
    <w:p w:rsidR="008E519B" w:rsidRPr="00906793" w:rsidRDefault="008E519B" w:rsidP="008E519B">
      <w:pPr>
        <w:widowControl w:val="0"/>
        <w:rPr>
          <w:rFonts w:ascii="PT Astra Serif" w:eastAsia="Calibri" w:hAnsi="PT Astra Serif" w:cs="Times New Roman"/>
          <w:b/>
          <w:i/>
          <w:iCs/>
          <w:sz w:val="24"/>
          <w:szCs w:val="24"/>
          <w:u w:val="single"/>
        </w:rPr>
      </w:pPr>
      <w:r w:rsidRPr="00906793">
        <w:rPr>
          <w:rFonts w:ascii="PT Astra Serif" w:eastAsia="Calibri" w:hAnsi="PT Astra Serif" w:cs="Times New Roman"/>
          <w:b/>
          <w:i/>
          <w:iCs/>
          <w:sz w:val="24"/>
          <w:szCs w:val="24"/>
          <w:u w:val="single"/>
        </w:rPr>
        <w:t>Справочно:</w:t>
      </w:r>
    </w:p>
    <w:p w:rsidR="008E519B" w:rsidRPr="00906793" w:rsidRDefault="008E519B" w:rsidP="008E519B">
      <w:pPr>
        <w:widowControl w:val="0"/>
        <w:contextualSpacing/>
        <w:rPr>
          <w:rFonts w:ascii="PT Astra Serif" w:eastAsia="Calibri" w:hAnsi="PT Astra Serif" w:cs="Times New Roman"/>
          <w:i/>
          <w:iCs/>
          <w:sz w:val="24"/>
          <w:szCs w:val="24"/>
        </w:rPr>
      </w:pPr>
      <w:r w:rsidRPr="008E519B">
        <w:rPr>
          <w:rFonts w:ascii="PT Astra Serif" w:eastAsia="Calibri" w:hAnsi="PT Astra Serif" w:cs="Times New Roman"/>
          <w:i/>
          <w:iCs/>
          <w:sz w:val="24"/>
          <w:szCs w:val="24"/>
        </w:rPr>
        <w:t xml:space="preserve">В Ульяновской области </w:t>
      </w:r>
      <w:r w:rsidRPr="00906793">
        <w:rPr>
          <w:rFonts w:ascii="PT Astra Serif" w:eastAsia="Calibri" w:hAnsi="PT Astra Serif" w:cs="Times New Roman"/>
          <w:i/>
          <w:iCs/>
          <w:sz w:val="24"/>
          <w:szCs w:val="24"/>
        </w:rPr>
        <w:t xml:space="preserve">2 015 действующих строительных организаций. </w:t>
      </w:r>
      <w:r w:rsidRPr="00906793">
        <w:rPr>
          <w:rFonts w:ascii="PT Astra Serif" w:eastAsia="Calibri" w:hAnsi="PT Astra Serif" w:cs="Times New Roman"/>
          <w:i/>
          <w:iCs/>
          <w:sz w:val="24"/>
          <w:szCs w:val="24"/>
        </w:rPr>
        <w:br/>
        <w:t>В настоящее время в строительной отрасли трудится 14 366 человека: в строительно-монтажных организациях 10 108 человек, на предприятиях промышленности строительных материалов – 4 258 человека.</w:t>
      </w:r>
    </w:p>
    <w:p w:rsidR="008E519B" w:rsidRPr="00906793" w:rsidRDefault="008E519B" w:rsidP="008E519B">
      <w:pPr>
        <w:widowControl w:val="0"/>
        <w:rPr>
          <w:rFonts w:ascii="PT Astra Serif" w:eastAsia="Calibri" w:hAnsi="PT Astra Serif" w:cs="Times New Roman"/>
          <w:i/>
          <w:szCs w:val="28"/>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lastRenderedPageBreak/>
        <w:t>В подведомственной сети Министерства находятся три учреждения</w:t>
      </w:r>
      <w:r w:rsidRPr="008E519B">
        <w:rPr>
          <w:rFonts w:ascii="PT Astra Serif" w:eastAsia="Calibri" w:hAnsi="PT Astra Serif" w:cs="Times New Roman"/>
          <w:szCs w:val="28"/>
        </w:rPr>
        <w:br/>
        <w:t>с общей численностью 126 сотрудника, в том числе:</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1. ОГАУ «Корпорация «Дом.73» с численностью сотрудников – 12;</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2. ОГКУ «Ульяновскоблстройзаказчик» с численностью сотрудников – 84;</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3. ОГКУ «Центр управления недвижимым имуществом Ульяновской области» с численностью сотрудников – 30.</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Кроме того, министерство является учредителем трёх государственных предприятий с общей численностью 2160 сотрудников: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ОГКП «АСК» с численностью 25 сотрудников;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ОГКП «Корпорация развития коммунального комплекса Ульяновской области» с численностью 997 сотрудника;</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ОГКП «Ульяновский областной водоканал» с численностью 1 138 сотрудников.</w:t>
      </w:r>
    </w:p>
    <w:p w:rsidR="008E519B" w:rsidRPr="008E519B" w:rsidRDefault="008E519B" w:rsidP="008E519B">
      <w:pPr>
        <w:widowControl w:val="0"/>
        <w:rPr>
          <w:rFonts w:ascii="PT Astra Serif" w:eastAsia="Calibri" w:hAnsi="PT Astra Serif" w:cs="Times New Roman"/>
          <w:b/>
          <w:bCs/>
          <w:szCs w:val="28"/>
          <w:u w:val="single"/>
        </w:rPr>
      </w:pPr>
    </w:p>
    <w:p w:rsidR="008E519B" w:rsidRPr="008E519B" w:rsidRDefault="008E519B" w:rsidP="008E519B">
      <w:pPr>
        <w:widowControl w:val="0"/>
        <w:ind w:firstLine="0"/>
        <w:jc w:val="center"/>
        <w:rPr>
          <w:rFonts w:ascii="PT Astra Serif" w:eastAsia="Calibri" w:hAnsi="PT Astra Serif" w:cs="Times New Roman"/>
          <w:b/>
          <w:bCs/>
          <w:szCs w:val="28"/>
        </w:rPr>
      </w:pPr>
      <w:r w:rsidRPr="008E519B">
        <w:rPr>
          <w:rFonts w:ascii="PT Astra Serif" w:eastAsia="Calibri" w:hAnsi="PT Astra Serif" w:cs="Times New Roman"/>
          <w:b/>
          <w:bCs/>
          <w:szCs w:val="28"/>
        </w:rPr>
        <w:t>Итоги реализации национальных (федеральных) проектов (программ)</w:t>
      </w:r>
    </w:p>
    <w:p w:rsidR="008E519B" w:rsidRPr="008E519B" w:rsidRDefault="008E519B" w:rsidP="008E519B">
      <w:pPr>
        <w:widowControl w:val="0"/>
        <w:ind w:firstLine="0"/>
        <w:jc w:val="center"/>
        <w:rPr>
          <w:rFonts w:ascii="PT Astra Serif" w:eastAsia="Calibri" w:hAnsi="PT Astra Serif" w:cs="Times New Roman"/>
          <w:b/>
          <w:bCs/>
          <w:i/>
          <w:iCs/>
          <w:szCs w:val="28"/>
        </w:rPr>
      </w:pPr>
    </w:p>
    <w:p w:rsidR="008E519B" w:rsidRPr="008E519B" w:rsidRDefault="008E519B" w:rsidP="008E519B">
      <w:pPr>
        <w:widowControl w:val="0"/>
        <w:rPr>
          <w:rFonts w:ascii="PT Astra Serif" w:eastAsia="Calibri" w:hAnsi="PT Astra Serif" w:cs="Times New Roman"/>
          <w:i/>
          <w:iCs/>
          <w:szCs w:val="28"/>
          <w:u w:val="single"/>
        </w:rPr>
      </w:pPr>
      <w:r w:rsidRPr="008E519B">
        <w:rPr>
          <w:rFonts w:ascii="PT Astra Serif" w:eastAsia="Calibri" w:hAnsi="PT Astra Serif" w:cs="Times New Roman"/>
          <w:i/>
          <w:iCs/>
          <w:szCs w:val="28"/>
          <w:u w:val="single"/>
        </w:rPr>
        <w:t>По национальному проекту «Инфраструктура для жизни»:</w:t>
      </w:r>
    </w:p>
    <w:p w:rsidR="008E519B" w:rsidRPr="008E519B" w:rsidRDefault="008E519B" w:rsidP="008E519B">
      <w:pPr>
        <w:widowControl w:val="0"/>
        <w:rPr>
          <w:rFonts w:ascii="PT Astra Serif" w:eastAsia="Calibri" w:hAnsi="PT Astra Serif" w:cs="Times New Roman"/>
          <w:i/>
          <w:szCs w:val="28"/>
        </w:rPr>
      </w:pPr>
      <w:r w:rsidRPr="008E519B">
        <w:rPr>
          <w:rFonts w:ascii="PT Astra Serif" w:eastAsia="Calibri" w:hAnsi="PT Astra Serif" w:cs="Times New Roman"/>
          <w:szCs w:val="28"/>
        </w:rPr>
        <w:t>В 2025 году деятельность Министерства</w:t>
      </w:r>
      <w:r w:rsidR="00277160">
        <w:rPr>
          <w:rFonts w:ascii="PT Astra Serif" w:eastAsia="Calibri" w:hAnsi="PT Astra Serif" w:cs="Times New Roman"/>
          <w:szCs w:val="28"/>
        </w:rPr>
        <w:t>,</w:t>
      </w:r>
      <w:r w:rsidRPr="008E519B">
        <w:rPr>
          <w:rFonts w:ascii="PT Astra Serif" w:eastAsia="Calibri" w:hAnsi="PT Astra Serif" w:cs="Times New Roman"/>
          <w:szCs w:val="28"/>
        </w:rPr>
        <w:t xml:space="preserve"> </w:t>
      </w:r>
      <w:r w:rsidR="00277160">
        <w:rPr>
          <w:rFonts w:ascii="PT Astra Serif" w:eastAsia="Calibri" w:hAnsi="PT Astra Serif" w:cs="Times New Roman"/>
          <w:szCs w:val="28"/>
        </w:rPr>
        <w:t xml:space="preserve">в соответствии </w:t>
      </w:r>
      <w:r w:rsidRPr="008E519B">
        <w:rPr>
          <w:rFonts w:ascii="PT Astra Serif" w:eastAsia="Calibri" w:hAnsi="PT Astra Serif" w:cs="Times New Roman"/>
          <w:szCs w:val="28"/>
        </w:rPr>
        <w:t>с Указом</w:t>
      </w:r>
      <w:r w:rsidRPr="008E519B">
        <w:rPr>
          <w:rFonts w:ascii="PT Astra Serif" w:eastAsia="Calibri" w:hAnsi="PT Astra Serif" w:cs="Times New Roman"/>
          <w:b/>
          <w:szCs w:val="28"/>
        </w:rPr>
        <w:t xml:space="preserve"> </w:t>
      </w:r>
      <w:r w:rsidRPr="008E519B">
        <w:rPr>
          <w:rFonts w:ascii="PT Astra Serif" w:eastAsia="Calibri" w:hAnsi="PT Astra Serif" w:cs="Times New Roman"/>
          <w:szCs w:val="28"/>
        </w:rPr>
        <w:t>Президента РФ В.В.</w:t>
      </w:r>
      <w:r w:rsidR="00906793">
        <w:rPr>
          <w:rFonts w:ascii="PT Astra Serif" w:eastAsia="Calibri" w:hAnsi="PT Astra Serif" w:cs="Times New Roman"/>
          <w:szCs w:val="28"/>
        </w:rPr>
        <w:t> </w:t>
      </w:r>
      <w:r w:rsidRPr="008E519B">
        <w:rPr>
          <w:rFonts w:ascii="PT Astra Serif" w:eastAsia="Calibri" w:hAnsi="PT Astra Serif" w:cs="Times New Roman"/>
          <w:szCs w:val="28"/>
        </w:rPr>
        <w:t>Путина от 07.05.2024 № 309 «О национальных целях развития Российской Федерации на период до 2030 года и на перспективу до 2036 года»</w:t>
      </w:r>
      <w:r w:rsidR="00277160">
        <w:rPr>
          <w:rFonts w:ascii="PT Astra Serif" w:eastAsia="Calibri" w:hAnsi="PT Astra Serif" w:cs="Times New Roman"/>
          <w:szCs w:val="28"/>
        </w:rPr>
        <w:t>,</w:t>
      </w:r>
      <w:r w:rsidRPr="008E519B">
        <w:rPr>
          <w:rFonts w:ascii="PT Astra Serif" w:eastAsia="Calibri" w:hAnsi="PT Astra Serif" w:cs="Times New Roman"/>
          <w:szCs w:val="28"/>
        </w:rPr>
        <w:t xml:space="preserve"> была направлена на достижение </w:t>
      </w:r>
      <w:r w:rsidRPr="008E519B">
        <w:rPr>
          <w:rFonts w:ascii="PT Astra Serif" w:eastAsia="Calibri" w:hAnsi="PT Astra Serif" w:cs="Times New Roman"/>
          <w:b/>
          <w:szCs w:val="28"/>
        </w:rPr>
        <w:t xml:space="preserve">национальной цели - «Комфортная и безопасная среда для жизни». </w:t>
      </w:r>
    </w:p>
    <w:p w:rsidR="008E519B" w:rsidRPr="008E519B" w:rsidRDefault="008E519B" w:rsidP="008E519B">
      <w:pPr>
        <w:widowControl w:val="0"/>
        <w:rPr>
          <w:rFonts w:ascii="PT Astra Serif" w:eastAsia="Calibri" w:hAnsi="PT Astra Serif" w:cs="Times New Roman"/>
          <w:i/>
          <w:szCs w:val="28"/>
        </w:rPr>
      </w:pPr>
      <w:r w:rsidRPr="008E519B">
        <w:rPr>
          <w:rFonts w:ascii="PT Astra Serif" w:eastAsia="Times New Roman" w:hAnsi="PT Astra Serif" w:cs="Times New Roman"/>
          <w:szCs w:val="28"/>
          <w:lang w:eastAsia="ru-RU"/>
        </w:rPr>
        <w:t xml:space="preserve">Достижение цели и задачи стало возможным благодаря запуску в 2025 году новых национальных проектов — «Инфраструктура для жизни» </w:t>
      </w:r>
      <w:r w:rsidR="00277160">
        <w:rPr>
          <w:rFonts w:ascii="PT Astra Serif" w:eastAsia="Times New Roman" w:hAnsi="PT Astra Serif" w:cs="Times New Roman"/>
          <w:szCs w:val="28"/>
          <w:lang w:eastAsia="ru-RU"/>
        </w:rPr>
        <w:br/>
      </w:r>
      <w:r w:rsidRPr="008E519B">
        <w:rPr>
          <w:rFonts w:ascii="PT Astra Serif" w:eastAsia="Times New Roman" w:hAnsi="PT Astra Serif" w:cs="Times New Roman"/>
          <w:szCs w:val="28"/>
          <w:lang w:eastAsia="ru-RU"/>
        </w:rPr>
        <w:t>и «Экологическое благополучие».</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состав национального проекта </w:t>
      </w:r>
      <w:r w:rsidRPr="008E519B">
        <w:rPr>
          <w:rFonts w:ascii="PT Astra Serif" w:eastAsia="Times New Roman" w:hAnsi="PT Astra Serif" w:cs="Times New Roman"/>
          <w:szCs w:val="28"/>
          <w:lang w:eastAsia="ru-RU"/>
        </w:rPr>
        <w:t xml:space="preserve">«Инфраструктура для жизни» </w:t>
      </w:r>
      <w:r w:rsidRPr="008E519B">
        <w:rPr>
          <w:rFonts w:ascii="PT Astra Serif" w:eastAsia="Calibri" w:hAnsi="PT Astra Serif" w:cs="Times New Roman"/>
          <w:szCs w:val="28"/>
        </w:rPr>
        <w:t>входят семь федеральных проектов, четыре из которых курирует Министерство жилищно-коммунального хозяйства и строительства Ульяновской области:</w:t>
      </w:r>
    </w:p>
    <w:p w:rsidR="008E519B" w:rsidRPr="008E519B" w:rsidRDefault="00277160" w:rsidP="008E519B">
      <w:pPr>
        <w:widowControl w:val="0"/>
        <w:rPr>
          <w:rFonts w:ascii="PT Astra Serif" w:eastAsia="Calibri" w:hAnsi="PT Astra Serif" w:cs="Times New Roman"/>
          <w:szCs w:val="28"/>
        </w:rPr>
      </w:pPr>
      <w:r>
        <w:rPr>
          <w:rFonts w:ascii="PT Astra Serif" w:eastAsia="Calibri" w:hAnsi="PT Astra Serif" w:cs="Times New Roman"/>
          <w:szCs w:val="28"/>
        </w:rPr>
        <w:t>«Жильё»,</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«Формирование комфортной городской среды»</w:t>
      </w:r>
      <w:r w:rsidR="00277160">
        <w:rPr>
          <w:rFonts w:ascii="PT Astra Serif" w:eastAsia="Calibri" w:hAnsi="PT Astra Serif" w:cs="Times New Roman"/>
          <w:szCs w:val="28"/>
        </w:rPr>
        <w:t>,</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«Развитие инфрас</w:t>
      </w:r>
      <w:r w:rsidR="00277160">
        <w:rPr>
          <w:rFonts w:ascii="PT Astra Serif" w:eastAsia="Calibri" w:hAnsi="PT Astra Serif" w:cs="Times New Roman"/>
          <w:szCs w:val="28"/>
        </w:rPr>
        <w:t>труктуры в населённых пунктах»,</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«Модернизаци</w:t>
      </w:r>
      <w:r w:rsidR="00277160">
        <w:rPr>
          <w:rFonts w:ascii="PT Astra Serif" w:eastAsia="Calibri" w:hAnsi="PT Astra Serif" w:cs="Times New Roman"/>
          <w:szCs w:val="28"/>
        </w:rPr>
        <w:t>я коммунальной инфраструктуры».</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рамках нацпроекта «Экологическое благополучие» Министерство участвует в федеральном проекте «Экономика замкнутого цикла».</w:t>
      </w:r>
    </w:p>
    <w:p w:rsidR="008E519B" w:rsidRPr="008E519B" w:rsidRDefault="008E519B" w:rsidP="008E519B">
      <w:pPr>
        <w:widowControl w:val="0"/>
        <w:ind w:left="709" w:firstLine="0"/>
        <w:contextualSpacing/>
        <w:jc w:val="left"/>
        <w:rPr>
          <w:rFonts w:ascii="PT Astra Serif" w:eastAsia="Calibri" w:hAnsi="PT Astra Serif" w:cs="Times New Roman"/>
          <w:b/>
          <w:bCs/>
          <w:szCs w:val="28"/>
          <w:u w:val="single"/>
        </w:rPr>
      </w:pPr>
      <w:r w:rsidRPr="008E519B">
        <w:rPr>
          <w:rFonts w:ascii="PT Astra Serif" w:eastAsia="Calibri" w:hAnsi="PT Astra Serif" w:cs="Times New Roman"/>
          <w:b/>
          <w:bCs/>
          <w:szCs w:val="28"/>
          <w:u w:val="single"/>
        </w:rPr>
        <w:t xml:space="preserve">1. В рамках федерального проекта «Жильё» </w:t>
      </w:r>
    </w:p>
    <w:p w:rsidR="008E519B" w:rsidRPr="008E519B" w:rsidRDefault="008E519B" w:rsidP="008E519B">
      <w:pPr>
        <w:widowControl w:val="0"/>
        <w:tabs>
          <w:tab w:val="left" w:pos="5103"/>
        </w:tabs>
        <w:rPr>
          <w:rFonts w:ascii="PT Astra Serif" w:eastAsia="Calibri" w:hAnsi="PT Astra Serif" w:cs="Times New Roman"/>
          <w:bCs/>
          <w:szCs w:val="28"/>
          <w:lang w:eastAsia="ru-RU"/>
        </w:rPr>
      </w:pPr>
      <w:r w:rsidRPr="008E519B">
        <w:rPr>
          <w:rFonts w:ascii="PT Astra Serif" w:eastAsia="Calibri" w:hAnsi="PT Astra Serif" w:cs="Times New Roman"/>
          <w:bCs/>
          <w:szCs w:val="28"/>
          <w:lang w:eastAsia="ru-RU"/>
        </w:rPr>
        <w:t xml:space="preserve">В соответствии с паспортом федерального проекта «Жильё» на территории региона </w:t>
      </w:r>
      <w:r w:rsidRPr="008E519B">
        <w:rPr>
          <w:rFonts w:ascii="PT Astra Serif" w:eastAsia="Calibri" w:hAnsi="PT Astra Serif" w:cs="Times New Roman"/>
          <w:b/>
          <w:bCs/>
          <w:szCs w:val="28"/>
          <w:lang w:eastAsia="ru-RU"/>
        </w:rPr>
        <w:t>до 2030</w:t>
      </w:r>
      <w:r w:rsidRPr="008E519B">
        <w:rPr>
          <w:rFonts w:ascii="PT Astra Serif" w:eastAsia="Calibri" w:hAnsi="PT Astra Serif" w:cs="Times New Roman"/>
          <w:bCs/>
          <w:szCs w:val="28"/>
          <w:lang w:eastAsia="ru-RU"/>
        </w:rPr>
        <w:t xml:space="preserve"> года необходимо:</w:t>
      </w:r>
    </w:p>
    <w:p w:rsidR="008E519B" w:rsidRPr="008E519B" w:rsidRDefault="008E519B" w:rsidP="008E519B">
      <w:pPr>
        <w:widowControl w:val="0"/>
        <w:tabs>
          <w:tab w:val="left" w:pos="5103"/>
        </w:tabs>
        <w:rPr>
          <w:rFonts w:ascii="PT Astra Serif" w:eastAsia="Calibri" w:hAnsi="PT Astra Serif" w:cs="Times New Roman"/>
          <w:bCs/>
          <w:szCs w:val="28"/>
          <w:lang w:eastAsia="ru-RU"/>
        </w:rPr>
      </w:pPr>
      <w:r w:rsidRPr="008E519B">
        <w:rPr>
          <w:rFonts w:ascii="PT Astra Serif" w:eastAsia="Calibri" w:hAnsi="PT Astra Serif" w:cs="Times New Roman"/>
          <w:bCs/>
          <w:szCs w:val="28"/>
          <w:lang w:eastAsia="ru-RU"/>
        </w:rPr>
        <w:t xml:space="preserve">построить </w:t>
      </w:r>
      <w:r w:rsidRPr="008E519B">
        <w:rPr>
          <w:rFonts w:ascii="PT Astra Serif" w:eastAsia="Calibri" w:hAnsi="PT Astra Serif" w:cs="Times New Roman"/>
          <w:b/>
          <w:bCs/>
          <w:szCs w:val="28"/>
          <w:lang w:eastAsia="ru-RU"/>
        </w:rPr>
        <w:t>4,36</w:t>
      </w:r>
      <w:r w:rsidRPr="008E519B">
        <w:rPr>
          <w:rFonts w:ascii="PT Astra Serif" w:eastAsia="Calibri" w:hAnsi="PT Astra Serif" w:cs="Times New Roman"/>
          <w:bCs/>
          <w:szCs w:val="28"/>
          <w:lang w:eastAsia="ru-RU"/>
        </w:rPr>
        <w:t xml:space="preserve"> млн кв. м нового жилья; </w:t>
      </w:r>
    </w:p>
    <w:p w:rsidR="008E519B" w:rsidRPr="008E519B" w:rsidRDefault="008E519B" w:rsidP="008E519B">
      <w:pPr>
        <w:widowControl w:val="0"/>
        <w:rPr>
          <w:rFonts w:ascii="PT Astra Serif" w:eastAsia="Calibri" w:hAnsi="PT Astra Serif" w:cs="Times New Roman"/>
          <w:szCs w:val="28"/>
          <w:lang w:eastAsia="ru-RU"/>
        </w:rPr>
      </w:pPr>
      <w:r w:rsidRPr="008E519B">
        <w:rPr>
          <w:rFonts w:ascii="PT Astra Serif" w:eastAsia="Calibri" w:hAnsi="PT Astra Serif" w:cs="Times New Roman"/>
          <w:szCs w:val="28"/>
          <w:lang w:eastAsia="ru-RU"/>
        </w:rPr>
        <w:t>обеспечить долю обновлённого жилого фонда на уровне</w:t>
      </w:r>
      <w:r w:rsidRPr="008E519B">
        <w:rPr>
          <w:rFonts w:ascii="PT Astra Serif" w:eastAsia="Calibri" w:hAnsi="PT Astra Serif" w:cs="Times New Roman"/>
          <w:b/>
          <w:bCs/>
          <w:szCs w:val="28"/>
          <w:lang w:eastAsia="ru-RU"/>
        </w:rPr>
        <w:t>19,6%</w:t>
      </w:r>
      <w:r w:rsidRPr="008E519B">
        <w:rPr>
          <w:rFonts w:ascii="PT Astra Serif" w:eastAsia="Calibri" w:hAnsi="PT Astra Serif" w:cs="Times New Roman"/>
          <w:szCs w:val="28"/>
          <w:lang w:eastAsia="ru-RU"/>
        </w:rPr>
        <w:t>;</w:t>
      </w:r>
    </w:p>
    <w:p w:rsidR="008E519B" w:rsidRPr="008E519B" w:rsidRDefault="008E519B" w:rsidP="008E519B">
      <w:pPr>
        <w:widowControl w:val="0"/>
        <w:tabs>
          <w:tab w:val="left" w:pos="5103"/>
        </w:tabs>
        <w:rPr>
          <w:rFonts w:ascii="PT Astra Serif" w:eastAsia="Calibri" w:hAnsi="PT Astra Serif" w:cs="Times New Roman"/>
          <w:bCs/>
          <w:szCs w:val="28"/>
          <w:lang w:eastAsia="ru-RU"/>
        </w:rPr>
      </w:pPr>
      <w:r w:rsidRPr="008E519B">
        <w:rPr>
          <w:rFonts w:ascii="PT Astra Serif" w:eastAsia="Calibri" w:hAnsi="PT Astra Serif" w:cs="Times New Roman"/>
          <w:szCs w:val="28"/>
          <w:lang w:eastAsia="ru-RU"/>
        </w:rPr>
        <w:t>достичь показателя общей площади жилых помещений, приходящейся в среднем на одного жителя, в размере </w:t>
      </w:r>
      <w:r w:rsidRPr="008E519B">
        <w:rPr>
          <w:rFonts w:ascii="PT Astra Serif" w:eastAsia="Calibri" w:hAnsi="PT Astra Serif" w:cs="Times New Roman"/>
          <w:b/>
          <w:bCs/>
          <w:szCs w:val="28"/>
          <w:lang w:eastAsia="ru-RU"/>
        </w:rPr>
        <w:t>37,1 кв. м</w:t>
      </w:r>
      <w:r w:rsidRPr="008E519B">
        <w:rPr>
          <w:rFonts w:ascii="PT Astra Serif" w:eastAsia="Calibri" w:hAnsi="PT Astra Serif" w:cs="Times New Roman"/>
          <w:bCs/>
          <w:szCs w:val="28"/>
          <w:lang w:eastAsia="ru-RU"/>
        </w:rPr>
        <w:t>;</w:t>
      </w:r>
    </w:p>
    <w:p w:rsidR="008E519B" w:rsidRPr="008E519B" w:rsidRDefault="008E519B" w:rsidP="008E519B">
      <w:pPr>
        <w:widowControl w:val="0"/>
        <w:rPr>
          <w:rFonts w:ascii="PT Astra Serif" w:eastAsia="Calibri" w:hAnsi="PT Astra Serif" w:cs="Times New Roman"/>
          <w:b/>
          <w:i/>
          <w:color w:val="000000"/>
          <w:szCs w:val="28"/>
        </w:rPr>
      </w:pPr>
      <w:r w:rsidRPr="008E519B">
        <w:rPr>
          <w:rFonts w:ascii="PT Astra Serif" w:eastAsia="Calibri" w:hAnsi="PT Astra Serif" w:cs="Times New Roman"/>
          <w:b/>
          <w:bCs/>
          <w:szCs w:val="28"/>
          <w:lang w:eastAsia="ru-RU"/>
        </w:rPr>
        <w:t>5,34</w:t>
      </w:r>
      <w:r w:rsidRPr="008E519B">
        <w:rPr>
          <w:rFonts w:ascii="PT Astra Serif" w:eastAsia="Calibri" w:hAnsi="PT Astra Serif" w:cs="Times New Roman"/>
          <w:bCs/>
          <w:szCs w:val="28"/>
          <w:lang w:eastAsia="ru-RU"/>
        </w:rPr>
        <w:t xml:space="preserve"> тыс. граждан переселить из непригодного для проживания жилищного фонда.</w:t>
      </w:r>
    </w:p>
    <w:p w:rsidR="008E519B" w:rsidRPr="008E519B" w:rsidRDefault="008E519B" w:rsidP="008E519B">
      <w:pPr>
        <w:widowControl w:val="0"/>
        <w:jc w:val="center"/>
        <w:rPr>
          <w:rFonts w:ascii="PT Astra Serif" w:eastAsia="Calibri" w:hAnsi="PT Astra Serif" w:cs="Times New Roman"/>
          <w:b/>
          <w:color w:val="000000"/>
          <w:szCs w:val="28"/>
        </w:rPr>
      </w:pPr>
    </w:p>
    <w:p w:rsidR="008E519B" w:rsidRPr="008E519B" w:rsidRDefault="008E519B" w:rsidP="008E519B">
      <w:pPr>
        <w:widowControl w:val="0"/>
        <w:ind w:firstLine="0"/>
        <w:jc w:val="center"/>
        <w:rPr>
          <w:rFonts w:ascii="PT Astra Serif" w:eastAsia="Calibri" w:hAnsi="PT Astra Serif" w:cs="Times New Roman"/>
          <w:b/>
          <w:sz w:val="20"/>
          <w:szCs w:val="20"/>
          <w:lang w:eastAsia="ru-RU"/>
        </w:rPr>
      </w:pPr>
      <w:r w:rsidRPr="008E519B">
        <w:rPr>
          <w:rFonts w:ascii="PT Astra Serif" w:eastAsia="Calibri" w:hAnsi="PT Astra Serif" w:cs="Times New Roman"/>
          <w:b/>
          <w:color w:val="000000"/>
          <w:sz w:val="20"/>
          <w:szCs w:val="20"/>
        </w:rPr>
        <w:lastRenderedPageBreak/>
        <w:t>Плановые показатели</w:t>
      </w:r>
      <w:r w:rsidRPr="008E519B">
        <w:rPr>
          <w:rFonts w:ascii="PT Astra Serif" w:eastAsia="Calibri" w:hAnsi="PT Astra Serif" w:cs="Times New Roman"/>
          <w:color w:val="000000"/>
          <w:sz w:val="20"/>
          <w:szCs w:val="20"/>
        </w:rPr>
        <w:t xml:space="preserve"> </w:t>
      </w:r>
      <w:r w:rsidRPr="008E519B">
        <w:rPr>
          <w:rFonts w:ascii="PT Astra Serif" w:eastAsia="Calibri" w:hAnsi="PT Astra Serif" w:cs="Times New Roman"/>
          <w:b/>
          <w:color w:val="000000"/>
          <w:sz w:val="20"/>
          <w:szCs w:val="20"/>
        </w:rPr>
        <w:t xml:space="preserve">региональный </w:t>
      </w:r>
      <w:r w:rsidRPr="008E519B">
        <w:rPr>
          <w:rFonts w:ascii="PT Astra Serif" w:eastAsia="Calibri" w:hAnsi="PT Astra Serif" w:cs="Times New Roman"/>
          <w:b/>
          <w:sz w:val="20"/>
          <w:szCs w:val="20"/>
          <w:lang w:eastAsia="ru-RU"/>
        </w:rPr>
        <w:t>проект «Жильё»</w:t>
      </w:r>
    </w:p>
    <w:p w:rsidR="008E519B" w:rsidRPr="008E519B" w:rsidRDefault="008E519B" w:rsidP="008E519B">
      <w:pPr>
        <w:widowControl w:val="0"/>
        <w:ind w:firstLine="0"/>
        <w:jc w:val="center"/>
        <w:rPr>
          <w:rFonts w:ascii="PT Astra Serif" w:eastAsia="Calibri" w:hAnsi="PT Astra Serif" w:cs="Times New Roman"/>
          <w:b/>
          <w:color w:val="000000"/>
          <w:sz w:val="20"/>
          <w:szCs w:val="20"/>
        </w:rPr>
      </w:pPr>
    </w:p>
    <w:tbl>
      <w:tblPr>
        <w:tblStyle w:val="131"/>
        <w:tblW w:w="9493" w:type="dxa"/>
        <w:tblLook w:val="04A0" w:firstRow="1" w:lastRow="0" w:firstColumn="1" w:lastColumn="0" w:noHBand="0" w:noVBand="1"/>
      </w:tblPr>
      <w:tblGrid>
        <w:gridCol w:w="4390"/>
        <w:gridCol w:w="851"/>
        <w:gridCol w:w="851"/>
        <w:gridCol w:w="850"/>
        <w:gridCol w:w="850"/>
        <w:gridCol w:w="851"/>
        <w:gridCol w:w="850"/>
      </w:tblGrid>
      <w:tr w:rsidR="008E519B" w:rsidRPr="00906793" w:rsidTr="00277160">
        <w:tc>
          <w:tcPr>
            <w:tcW w:w="439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Наименование показателя</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2025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2026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2027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2028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2029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2030 г.</w:t>
            </w:r>
          </w:p>
        </w:tc>
      </w:tr>
      <w:tr w:rsidR="008E519B" w:rsidRPr="00906793" w:rsidTr="00277160">
        <w:tc>
          <w:tcPr>
            <w:tcW w:w="4390" w:type="dxa"/>
          </w:tcPr>
          <w:p w:rsidR="008E519B" w:rsidRPr="00906793" w:rsidRDefault="008E519B" w:rsidP="00277160">
            <w:pPr>
              <w:widowControl w:val="0"/>
              <w:ind w:firstLine="0"/>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 xml:space="preserve">Общая площадь жилых помещений, приходящаяся в среднем на одного жителя, </w:t>
            </w:r>
            <w:r w:rsidRPr="00906793">
              <w:rPr>
                <w:rFonts w:ascii="PT Astra Serif" w:eastAsia="Times New Roman" w:hAnsi="PT Astra Serif"/>
                <w:i/>
                <w:iCs/>
                <w:sz w:val="20"/>
                <w:lang w:val="x-none" w:eastAsia="x-none"/>
              </w:rPr>
              <w:t>кв. м. на человека</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34,5</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35</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35,5</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36,1</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36,6</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37,1</w:t>
            </w:r>
          </w:p>
        </w:tc>
      </w:tr>
      <w:tr w:rsidR="008E519B" w:rsidRPr="00906793" w:rsidTr="00277160">
        <w:tc>
          <w:tcPr>
            <w:tcW w:w="4390" w:type="dxa"/>
          </w:tcPr>
          <w:p w:rsidR="008E519B" w:rsidRPr="00906793" w:rsidRDefault="008E519B" w:rsidP="00277160">
            <w:pPr>
              <w:widowControl w:val="0"/>
              <w:ind w:firstLine="0"/>
              <w:rPr>
                <w:rFonts w:ascii="PT Astra Serif" w:eastAsia="Times New Roman" w:hAnsi="PT Astra Serif"/>
                <w:sz w:val="20"/>
                <w:lang w:val="x-none" w:eastAsia="x-none"/>
              </w:rPr>
            </w:pPr>
            <w:r w:rsidRPr="00906793">
              <w:rPr>
                <w:rFonts w:ascii="PT Astra Serif" w:eastAsia="Times New Roman" w:hAnsi="PT Astra Serif"/>
                <w:sz w:val="20"/>
                <w:lang w:val="x-none" w:eastAsia="x-none"/>
              </w:rPr>
              <w:t xml:space="preserve">Объём жилищного строительства, </w:t>
            </w:r>
            <w:r w:rsidRPr="00906793">
              <w:rPr>
                <w:rFonts w:ascii="PT Astra Serif" w:eastAsia="Times New Roman" w:hAnsi="PT Astra Serif"/>
                <w:i/>
                <w:iCs/>
                <w:sz w:val="20"/>
                <w:lang w:val="x-none" w:eastAsia="x-none"/>
              </w:rPr>
              <w:t>млн кв.м.</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0,705</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0,710</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0,720</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0,730</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0,740</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0,750</w:t>
            </w:r>
          </w:p>
        </w:tc>
      </w:tr>
      <w:tr w:rsidR="008E519B" w:rsidRPr="00906793" w:rsidTr="00277160">
        <w:tc>
          <w:tcPr>
            <w:tcW w:w="4390" w:type="dxa"/>
          </w:tcPr>
          <w:p w:rsidR="008E519B" w:rsidRPr="00906793" w:rsidRDefault="008E519B" w:rsidP="00277160">
            <w:pPr>
              <w:widowControl w:val="0"/>
              <w:ind w:firstLine="0"/>
              <w:rPr>
                <w:rFonts w:ascii="PT Astra Serif" w:eastAsia="Times New Roman" w:hAnsi="PT Astra Serif"/>
                <w:sz w:val="20"/>
                <w:lang w:val="x-none" w:eastAsia="x-none"/>
              </w:rPr>
            </w:pPr>
            <w:r w:rsidRPr="00906793">
              <w:rPr>
                <w:rFonts w:ascii="PT Astra Serif" w:eastAsia="Times New Roman" w:hAnsi="PT Astra Serif"/>
                <w:sz w:val="20"/>
                <w:lang w:val="x-none" w:eastAsia="x-none"/>
              </w:rPr>
              <w:t>Доля жилищного фонда, обновленного после 2019 года, %</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12,1</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13,6</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15,1</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16,6</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18,1</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19,6</w:t>
            </w:r>
          </w:p>
        </w:tc>
      </w:tr>
    </w:tbl>
    <w:p w:rsidR="008E519B" w:rsidRPr="00F13522" w:rsidRDefault="008E519B" w:rsidP="008E519B">
      <w:pPr>
        <w:widowControl w:val="0"/>
        <w:rPr>
          <w:rFonts w:ascii="PT Astra Serif" w:eastAsia="Calibri" w:hAnsi="PT Astra Serif" w:cs="Times New Roman"/>
          <w:bCs/>
          <w:sz w:val="20"/>
          <w:szCs w:val="20"/>
        </w:rPr>
      </w:pPr>
    </w:p>
    <w:p w:rsidR="008E519B" w:rsidRPr="008E519B" w:rsidRDefault="008E519B" w:rsidP="008E519B">
      <w:pPr>
        <w:widowControl w:val="0"/>
        <w:rPr>
          <w:rFonts w:ascii="PT Astra Serif" w:eastAsia="Calibri" w:hAnsi="PT Astra Serif" w:cs="Times New Roman"/>
          <w:bCs/>
          <w:szCs w:val="28"/>
        </w:rPr>
      </w:pPr>
      <w:r w:rsidRPr="008E519B">
        <w:rPr>
          <w:rFonts w:ascii="PT Astra Serif" w:eastAsia="Calibri" w:hAnsi="PT Astra Serif" w:cs="Times New Roman"/>
          <w:bCs/>
          <w:szCs w:val="28"/>
        </w:rPr>
        <w:t xml:space="preserve">В период с 2021 по 2025 год в Ульяновской области построено </w:t>
      </w:r>
      <w:r w:rsidRPr="008E519B">
        <w:rPr>
          <w:rFonts w:ascii="PT Astra Serif" w:eastAsia="Calibri" w:hAnsi="PT Astra Serif" w:cs="Times New Roman"/>
          <w:bCs/>
          <w:szCs w:val="28"/>
        </w:rPr>
        <w:br/>
        <w:t>и введено в эксплуатацию 3,709</w:t>
      </w:r>
      <w:r w:rsidRPr="008E519B">
        <w:rPr>
          <w:rFonts w:ascii="PT Astra Serif" w:eastAsia="Calibri" w:hAnsi="PT Astra Serif" w:cs="Times New Roman"/>
          <w:szCs w:val="28"/>
        </w:rPr>
        <w:t xml:space="preserve"> </w:t>
      </w:r>
      <w:r w:rsidRPr="008E519B">
        <w:rPr>
          <w:rFonts w:ascii="PT Astra Serif" w:eastAsia="Calibri" w:hAnsi="PT Astra Serif" w:cs="Times New Roman"/>
          <w:bCs/>
          <w:szCs w:val="28"/>
        </w:rPr>
        <w:t>тыс. кв.м жилой площади.</w:t>
      </w:r>
    </w:p>
    <w:p w:rsidR="008E519B" w:rsidRPr="00F13522" w:rsidRDefault="008E519B" w:rsidP="008E519B">
      <w:pPr>
        <w:widowControl w:val="0"/>
        <w:jc w:val="center"/>
        <w:rPr>
          <w:rFonts w:ascii="PT Astra Serif" w:eastAsia="Calibri" w:hAnsi="PT Astra Serif" w:cs="Times New Roman"/>
          <w:b/>
          <w:sz w:val="20"/>
          <w:szCs w:val="20"/>
        </w:rPr>
      </w:pPr>
    </w:p>
    <w:p w:rsidR="008E519B" w:rsidRPr="008E519B" w:rsidRDefault="008E519B" w:rsidP="008E519B">
      <w:pPr>
        <w:widowControl w:val="0"/>
        <w:ind w:firstLine="0"/>
        <w:jc w:val="center"/>
        <w:rPr>
          <w:rFonts w:ascii="PT Astra Serif" w:eastAsia="Calibri" w:hAnsi="PT Astra Serif" w:cs="Times New Roman"/>
          <w:b/>
          <w:sz w:val="20"/>
          <w:szCs w:val="20"/>
        </w:rPr>
      </w:pPr>
      <w:r w:rsidRPr="008E519B">
        <w:rPr>
          <w:rFonts w:ascii="PT Astra Serif" w:eastAsia="Calibri" w:hAnsi="PT Astra Serif" w:cs="Times New Roman"/>
          <w:b/>
          <w:sz w:val="20"/>
          <w:szCs w:val="20"/>
        </w:rPr>
        <w:t>Строительство жилья в Ульяновской области</w:t>
      </w:r>
    </w:p>
    <w:p w:rsidR="008E519B" w:rsidRPr="008E519B" w:rsidRDefault="008E519B" w:rsidP="008E519B">
      <w:pPr>
        <w:widowControl w:val="0"/>
        <w:ind w:firstLine="0"/>
        <w:jc w:val="center"/>
        <w:rPr>
          <w:rFonts w:ascii="PT Astra Serif" w:eastAsia="Calibri" w:hAnsi="PT Astra Serif" w:cs="Times New Roman"/>
          <w:b/>
          <w:sz w:val="20"/>
          <w:szCs w:val="20"/>
        </w:rPr>
      </w:pPr>
    </w:p>
    <w:tbl>
      <w:tblPr>
        <w:tblStyle w:val="131"/>
        <w:tblW w:w="9493" w:type="dxa"/>
        <w:tblLook w:val="04A0" w:firstRow="1" w:lastRow="0" w:firstColumn="1" w:lastColumn="0" w:noHBand="0" w:noVBand="1"/>
      </w:tblPr>
      <w:tblGrid>
        <w:gridCol w:w="5240"/>
        <w:gridCol w:w="851"/>
        <w:gridCol w:w="851"/>
        <w:gridCol w:w="850"/>
        <w:gridCol w:w="850"/>
        <w:gridCol w:w="851"/>
      </w:tblGrid>
      <w:tr w:rsidR="008E519B" w:rsidRPr="008E519B" w:rsidTr="00906793">
        <w:trPr>
          <w:trHeight w:val="401"/>
        </w:trPr>
        <w:tc>
          <w:tcPr>
            <w:tcW w:w="524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Наименование показателя</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2021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2022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2023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2024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2025 г.</w:t>
            </w:r>
          </w:p>
        </w:tc>
      </w:tr>
      <w:tr w:rsidR="008E519B" w:rsidRPr="008E519B" w:rsidTr="00BA69A8">
        <w:tc>
          <w:tcPr>
            <w:tcW w:w="5240" w:type="dxa"/>
          </w:tcPr>
          <w:p w:rsidR="008E519B" w:rsidRPr="00906793" w:rsidRDefault="008E519B" w:rsidP="00277160">
            <w:pPr>
              <w:widowControl w:val="0"/>
              <w:ind w:firstLine="0"/>
              <w:rPr>
                <w:rFonts w:ascii="PT Astra Serif" w:eastAsia="Times New Roman" w:hAnsi="PT Astra Serif"/>
                <w:b/>
                <w:color w:val="000000"/>
                <w:sz w:val="20"/>
                <w:lang w:val="x-none" w:eastAsia="x-none"/>
              </w:rPr>
            </w:pPr>
            <w:r w:rsidRPr="00906793">
              <w:rPr>
                <w:rFonts w:ascii="PT Astra Serif" w:eastAsia="Times New Roman" w:hAnsi="PT Astra Serif"/>
                <w:bCs/>
                <w:sz w:val="20"/>
                <w:lang w:val="x-none" w:eastAsia="x-none"/>
              </w:rPr>
              <w:t>Введено, тыс. кв.м</w:t>
            </w:r>
          </w:p>
        </w:tc>
        <w:tc>
          <w:tcPr>
            <w:tcW w:w="851"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857,7</w:t>
            </w:r>
          </w:p>
        </w:tc>
        <w:tc>
          <w:tcPr>
            <w:tcW w:w="851"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689,8</w:t>
            </w:r>
          </w:p>
        </w:tc>
        <w:tc>
          <w:tcPr>
            <w:tcW w:w="850"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797,3</w:t>
            </w:r>
          </w:p>
        </w:tc>
        <w:tc>
          <w:tcPr>
            <w:tcW w:w="850"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735,1</w:t>
            </w:r>
          </w:p>
        </w:tc>
        <w:tc>
          <w:tcPr>
            <w:tcW w:w="851"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628,8</w:t>
            </w:r>
          </w:p>
        </w:tc>
      </w:tr>
    </w:tbl>
    <w:p w:rsidR="008E519B" w:rsidRPr="00F13522" w:rsidRDefault="008E519B" w:rsidP="008E519B">
      <w:pPr>
        <w:widowControl w:val="0"/>
        <w:rPr>
          <w:rFonts w:ascii="PT Astra Serif" w:eastAsia="Calibri" w:hAnsi="PT Astra Serif" w:cs="Times New Roman"/>
          <w:sz w:val="20"/>
          <w:szCs w:val="20"/>
        </w:rPr>
      </w:pPr>
    </w:p>
    <w:p w:rsidR="008E519B" w:rsidRPr="008E519B" w:rsidRDefault="008E519B" w:rsidP="008E519B">
      <w:pPr>
        <w:widowControl w:val="0"/>
        <w:rPr>
          <w:rFonts w:ascii="PT Astra Serif" w:eastAsia="Calibri" w:hAnsi="PT Astra Serif" w:cs="Times New Roman"/>
          <w:bCs/>
          <w:szCs w:val="28"/>
        </w:rPr>
      </w:pPr>
      <w:r w:rsidRPr="008E519B">
        <w:rPr>
          <w:rFonts w:ascii="PT Astra Serif" w:eastAsia="Calibri" w:hAnsi="PT Astra Serif" w:cs="Times New Roman"/>
          <w:szCs w:val="28"/>
        </w:rPr>
        <w:t xml:space="preserve">Более </w:t>
      </w:r>
      <w:r w:rsidRPr="008E519B">
        <w:rPr>
          <w:rFonts w:ascii="PT Astra Serif" w:eastAsia="Calibri" w:hAnsi="PT Astra Serif" w:cs="Times New Roman"/>
          <w:bCs/>
          <w:szCs w:val="28"/>
        </w:rPr>
        <w:t>192,45 тыс. семей улучшили жилищные условия, обеспеченность жильем на 1 человека составила 34,4 кв.м. на человека.</w:t>
      </w:r>
    </w:p>
    <w:p w:rsidR="008E519B" w:rsidRPr="00F13522" w:rsidRDefault="008E519B" w:rsidP="008E519B">
      <w:pPr>
        <w:widowControl w:val="0"/>
        <w:rPr>
          <w:rFonts w:ascii="PT Astra Serif" w:eastAsia="Calibri" w:hAnsi="PT Astra Serif" w:cs="Times New Roman"/>
          <w:bCs/>
          <w:sz w:val="20"/>
          <w:szCs w:val="20"/>
        </w:rPr>
      </w:pPr>
    </w:p>
    <w:p w:rsidR="008E519B" w:rsidRPr="008E519B" w:rsidRDefault="008E519B" w:rsidP="008E519B">
      <w:pPr>
        <w:widowControl w:val="0"/>
        <w:ind w:firstLine="0"/>
        <w:jc w:val="center"/>
        <w:rPr>
          <w:rFonts w:ascii="PT Astra Serif" w:eastAsia="Calibri" w:hAnsi="PT Astra Serif" w:cs="Times New Roman"/>
          <w:b/>
          <w:sz w:val="20"/>
          <w:szCs w:val="20"/>
        </w:rPr>
      </w:pPr>
      <w:r w:rsidRPr="008E519B">
        <w:rPr>
          <w:rFonts w:ascii="PT Astra Serif" w:eastAsia="Calibri" w:hAnsi="PT Astra Serif" w:cs="Times New Roman"/>
          <w:b/>
          <w:sz w:val="20"/>
          <w:szCs w:val="20"/>
        </w:rPr>
        <w:t>Обеспеченность населения Ульяновской области жильём</w:t>
      </w:r>
    </w:p>
    <w:p w:rsidR="008E519B" w:rsidRPr="008E519B" w:rsidRDefault="008E519B" w:rsidP="008E519B">
      <w:pPr>
        <w:widowControl w:val="0"/>
        <w:ind w:firstLine="0"/>
        <w:jc w:val="center"/>
        <w:rPr>
          <w:rFonts w:ascii="PT Astra Serif" w:eastAsia="Calibri" w:hAnsi="PT Astra Serif" w:cs="Times New Roman"/>
          <w:b/>
          <w:sz w:val="20"/>
          <w:szCs w:val="20"/>
        </w:rPr>
      </w:pPr>
    </w:p>
    <w:tbl>
      <w:tblPr>
        <w:tblStyle w:val="131"/>
        <w:tblW w:w="9493" w:type="dxa"/>
        <w:tblLook w:val="04A0" w:firstRow="1" w:lastRow="0" w:firstColumn="1" w:lastColumn="0" w:noHBand="0" w:noVBand="1"/>
      </w:tblPr>
      <w:tblGrid>
        <w:gridCol w:w="5240"/>
        <w:gridCol w:w="851"/>
        <w:gridCol w:w="851"/>
        <w:gridCol w:w="850"/>
        <w:gridCol w:w="850"/>
        <w:gridCol w:w="851"/>
      </w:tblGrid>
      <w:tr w:rsidR="008E519B" w:rsidRPr="008E519B" w:rsidTr="00906793">
        <w:trPr>
          <w:trHeight w:val="394"/>
        </w:trPr>
        <w:tc>
          <w:tcPr>
            <w:tcW w:w="524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Наименование показателя</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2021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2022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2023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2024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2025 г.</w:t>
            </w:r>
          </w:p>
        </w:tc>
      </w:tr>
      <w:tr w:rsidR="008E519B" w:rsidRPr="008E519B" w:rsidTr="00906793">
        <w:trPr>
          <w:trHeight w:val="271"/>
        </w:trPr>
        <w:tc>
          <w:tcPr>
            <w:tcW w:w="5240" w:type="dxa"/>
          </w:tcPr>
          <w:p w:rsidR="008E519B" w:rsidRPr="00906793" w:rsidRDefault="008E519B" w:rsidP="00277160">
            <w:pPr>
              <w:widowControl w:val="0"/>
              <w:ind w:firstLine="0"/>
              <w:rPr>
                <w:rFonts w:ascii="PT Astra Serif" w:eastAsia="Times New Roman" w:hAnsi="PT Astra Serif"/>
                <w:b/>
                <w:color w:val="000000"/>
                <w:sz w:val="20"/>
                <w:lang w:val="x-none" w:eastAsia="x-none"/>
              </w:rPr>
            </w:pPr>
            <w:r w:rsidRPr="00906793">
              <w:rPr>
                <w:rFonts w:ascii="PT Astra Serif" w:eastAsia="Times New Roman" w:hAnsi="PT Astra Serif"/>
                <w:bCs/>
                <w:sz w:val="20"/>
                <w:lang w:val="x-none" w:eastAsia="x-none"/>
              </w:rPr>
              <w:t>кв.м на человека</w:t>
            </w:r>
          </w:p>
        </w:tc>
        <w:tc>
          <w:tcPr>
            <w:tcW w:w="851"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
                <w:sz w:val="20"/>
                <w:lang w:val="x-none" w:eastAsia="x-none"/>
              </w:rPr>
              <w:t>30,6</w:t>
            </w:r>
          </w:p>
        </w:tc>
        <w:tc>
          <w:tcPr>
            <w:tcW w:w="851"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
                <w:sz w:val="20"/>
                <w:lang w:val="x-none" w:eastAsia="x-none"/>
              </w:rPr>
              <w:t>31,9</w:t>
            </w:r>
          </w:p>
        </w:tc>
        <w:tc>
          <w:tcPr>
            <w:tcW w:w="850"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
                <w:color w:val="000000"/>
                <w:sz w:val="20"/>
                <w:lang w:val="x-none" w:eastAsia="x-none"/>
              </w:rPr>
              <w:t>32,2</w:t>
            </w:r>
          </w:p>
        </w:tc>
        <w:tc>
          <w:tcPr>
            <w:tcW w:w="850"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
                <w:sz w:val="20"/>
                <w:lang w:val="x-none" w:eastAsia="x-none"/>
              </w:rPr>
              <w:t>33,7</w:t>
            </w:r>
          </w:p>
        </w:tc>
        <w:tc>
          <w:tcPr>
            <w:tcW w:w="851"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
                <w:sz w:val="20"/>
                <w:lang w:val="x-none" w:eastAsia="x-none"/>
              </w:rPr>
              <w:t>34,4</w:t>
            </w:r>
          </w:p>
        </w:tc>
      </w:tr>
    </w:tbl>
    <w:p w:rsidR="008E519B" w:rsidRPr="008E519B" w:rsidRDefault="008E519B" w:rsidP="008E519B">
      <w:pPr>
        <w:widowControl w:val="0"/>
        <w:ind w:firstLine="0"/>
        <w:jc w:val="center"/>
        <w:rPr>
          <w:rFonts w:ascii="PT Astra Serif" w:eastAsia="Calibri" w:hAnsi="PT Astra Serif" w:cs="Times New Roman"/>
          <w:b/>
          <w:sz w:val="20"/>
          <w:szCs w:val="20"/>
        </w:rPr>
      </w:pPr>
    </w:p>
    <w:p w:rsidR="008E519B" w:rsidRPr="008E519B" w:rsidRDefault="008E519B" w:rsidP="008E519B">
      <w:pPr>
        <w:widowControl w:val="0"/>
        <w:rPr>
          <w:rFonts w:ascii="PT Astra Serif" w:eastAsia="Calibri" w:hAnsi="PT Astra Serif" w:cs="Times New Roman"/>
          <w:bCs/>
          <w:spacing w:val="-4"/>
          <w:szCs w:val="28"/>
          <w:lang w:eastAsia="x-none"/>
        </w:rPr>
      </w:pPr>
      <w:r w:rsidRPr="008E519B">
        <w:rPr>
          <w:rFonts w:ascii="PT Astra Serif" w:eastAsia="Calibri" w:hAnsi="PT Astra Serif" w:cs="Times New Roman"/>
          <w:spacing w:val="-4"/>
          <w:szCs w:val="28"/>
          <w:lang w:eastAsia="x-none"/>
        </w:rPr>
        <w:t xml:space="preserve">По итогам 2025 года </w:t>
      </w:r>
      <w:r w:rsidRPr="008E519B">
        <w:rPr>
          <w:rFonts w:ascii="PT Astra Serif" w:eastAsia="Calibri" w:hAnsi="PT Astra Serif" w:cs="Times New Roman"/>
          <w:spacing w:val="-4"/>
          <w:szCs w:val="28"/>
          <w:lang w:val="x-none" w:eastAsia="x-none"/>
        </w:rPr>
        <w:t xml:space="preserve">на территории региона </w:t>
      </w:r>
      <w:r w:rsidRPr="008E519B">
        <w:rPr>
          <w:rFonts w:ascii="PT Astra Serif" w:eastAsia="Calibri" w:hAnsi="PT Astra Serif" w:cs="Times New Roman"/>
          <w:b/>
          <w:bCs/>
          <w:spacing w:val="-4"/>
          <w:szCs w:val="28"/>
          <w:lang w:val="x-none" w:eastAsia="x-none"/>
        </w:rPr>
        <w:t xml:space="preserve">введено в эксплуатацию </w:t>
      </w:r>
      <w:r w:rsidR="00277160">
        <w:rPr>
          <w:rFonts w:ascii="PT Astra Serif" w:eastAsia="Calibri" w:hAnsi="PT Astra Serif" w:cs="Times New Roman"/>
          <w:b/>
          <w:bCs/>
          <w:spacing w:val="-4"/>
          <w:szCs w:val="28"/>
          <w:lang w:val="x-none" w:eastAsia="x-none"/>
        </w:rPr>
        <w:br/>
      </w:r>
      <w:r w:rsidRPr="008E519B">
        <w:rPr>
          <w:rFonts w:ascii="PT Astra Serif" w:eastAsia="Calibri" w:hAnsi="PT Astra Serif" w:cs="Times New Roman"/>
          <w:b/>
          <w:bCs/>
          <w:spacing w:val="-4"/>
          <w:szCs w:val="28"/>
          <w:lang w:eastAsia="x-none"/>
        </w:rPr>
        <w:t>62</w:t>
      </w:r>
      <w:r w:rsidR="00277160">
        <w:rPr>
          <w:rFonts w:ascii="PT Astra Serif" w:eastAsia="Calibri" w:hAnsi="PT Astra Serif" w:cs="Times New Roman"/>
          <w:b/>
          <w:bCs/>
          <w:spacing w:val="-4"/>
          <w:szCs w:val="28"/>
          <w:lang w:eastAsia="x-none"/>
        </w:rPr>
        <w:t>9</w:t>
      </w:r>
      <w:r w:rsidRPr="008E519B">
        <w:rPr>
          <w:rFonts w:ascii="PT Astra Serif" w:eastAsia="Calibri" w:hAnsi="PT Astra Serif" w:cs="Times New Roman"/>
          <w:b/>
          <w:bCs/>
          <w:spacing w:val="-4"/>
          <w:szCs w:val="28"/>
          <w:lang w:eastAsia="x-none"/>
        </w:rPr>
        <w:t xml:space="preserve"> </w:t>
      </w:r>
      <w:r w:rsidRPr="008E519B">
        <w:rPr>
          <w:rFonts w:ascii="PT Astra Serif" w:eastAsia="Calibri" w:hAnsi="PT Astra Serif" w:cs="Times New Roman"/>
          <w:b/>
          <w:bCs/>
          <w:spacing w:val="-4"/>
          <w:szCs w:val="28"/>
          <w:lang w:val="x-none" w:eastAsia="x-none"/>
        </w:rPr>
        <w:t>тыс. кв. м</w:t>
      </w:r>
      <w:r w:rsidRPr="008E519B">
        <w:rPr>
          <w:rFonts w:ascii="PT Astra Serif" w:eastAsia="Calibri" w:hAnsi="PT Astra Serif" w:cs="Times New Roman"/>
          <w:b/>
          <w:bCs/>
          <w:spacing w:val="-4"/>
          <w:szCs w:val="28"/>
          <w:lang w:eastAsia="x-none"/>
        </w:rPr>
        <w:t>.</w:t>
      </w:r>
      <w:r w:rsidRPr="008E519B">
        <w:rPr>
          <w:rFonts w:ascii="PT Astra Serif" w:eastAsia="Calibri" w:hAnsi="PT Astra Serif" w:cs="Times New Roman"/>
          <w:b/>
          <w:bCs/>
          <w:spacing w:val="-4"/>
          <w:szCs w:val="28"/>
          <w:lang w:val="x-none" w:eastAsia="x-none"/>
        </w:rPr>
        <w:t xml:space="preserve"> </w:t>
      </w:r>
      <w:r w:rsidRPr="008E519B">
        <w:rPr>
          <w:rFonts w:ascii="PT Astra Serif" w:eastAsia="Calibri" w:hAnsi="PT Astra Serif" w:cs="Times New Roman"/>
          <w:spacing w:val="-4"/>
          <w:szCs w:val="28"/>
          <w:lang w:eastAsia="x-none"/>
        </w:rPr>
        <w:t xml:space="preserve">Доля жилищного фонда, обновленного после 2019 года в 2025 году, составило 11,9%. Показатель </w:t>
      </w:r>
      <w:r w:rsidRPr="008E519B">
        <w:rPr>
          <w:rFonts w:ascii="PT Astra Serif" w:eastAsia="Calibri" w:hAnsi="PT Astra Serif" w:cs="Times New Roman"/>
          <w:b/>
          <w:spacing w:val="-4"/>
          <w:szCs w:val="28"/>
          <w:lang w:eastAsia="x-none"/>
        </w:rPr>
        <w:t>«Общая площадь жилых помещений, приходящаяся в среднем на одного жителя»,</w:t>
      </w:r>
      <w:r w:rsidRPr="008E519B">
        <w:rPr>
          <w:rFonts w:ascii="PT Astra Serif" w:eastAsia="Calibri" w:hAnsi="PT Astra Serif" w:cs="Times New Roman"/>
          <w:spacing w:val="-4"/>
          <w:szCs w:val="28"/>
          <w:lang w:eastAsia="x-none"/>
        </w:rPr>
        <w:t xml:space="preserve"> составил </w:t>
      </w:r>
      <w:r w:rsidRPr="008E519B">
        <w:rPr>
          <w:rFonts w:ascii="PT Astra Serif" w:eastAsia="Calibri" w:hAnsi="PT Astra Serif" w:cs="Times New Roman"/>
          <w:b/>
          <w:spacing w:val="-4"/>
          <w:szCs w:val="28"/>
          <w:lang w:eastAsia="x-none"/>
        </w:rPr>
        <w:t>34,4</w:t>
      </w:r>
      <w:r w:rsidRPr="008E519B">
        <w:rPr>
          <w:rFonts w:ascii="PT Astra Serif" w:eastAsia="Calibri" w:hAnsi="PT Astra Serif" w:cs="Times New Roman"/>
          <w:spacing w:val="-4"/>
          <w:szCs w:val="28"/>
          <w:lang w:eastAsia="x-none"/>
        </w:rPr>
        <w:t xml:space="preserve"> м</w:t>
      </w:r>
      <w:r w:rsidRPr="008E519B">
        <w:rPr>
          <w:rFonts w:ascii="PT Astra Serif" w:eastAsia="Calibri" w:hAnsi="PT Astra Serif" w:cs="Times New Roman"/>
          <w:spacing w:val="-4"/>
          <w:szCs w:val="28"/>
          <w:vertAlign w:val="superscript"/>
          <w:lang w:eastAsia="x-none"/>
        </w:rPr>
        <w:t>2</w:t>
      </w:r>
      <w:r w:rsidRPr="008E519B">
        <w:rPr>
          <w:rFonts w:ascii="PT Astra Serif" w:eastAsia="Calibri" w:hAnsi="PT Astra Serif" w:cs="Times New Roman"/>
          <w:spacing w:val="-4"/>
          <w:szCs w:val="28"/>
          <w:lang w:eastAsia="x-none"/>
        </w:rPr>
        <w:t>.</w:t>
      </w:r>
    </w:p>
    <w:p w:rsidR="008E519B" w:rsidRPr="008E519B" w:rsidRDefault="008E519B" w:rsidP="008E519B">
      <w:pPr>
        <w:widowControl w:val="0"/>
        <w:jc w:val="center"/>
        <w:rPr>
          <w:rFonts w:ascii="PT Astra Serif" w:eastAsia="Calibri" w:hAnsi="PT Astra Serif" w:cs="Times New Roman"/>
          <w:b/>
          <w:szCs w:val="28"/>
          <w:u w:val="single"/>
        </w:rPr>
      </w:pPr>
    </w:p>
    <w:p w:rsidR="008E519B" w:rsidRPr="008E519B" w:rsidRDefault="008E519B" w:rsidP="008E519B">
      <w:pPr>
        <w:widowControl w:val="0"/>
        <w:rPr>
          <w:rFonts w:ascii="PT Astra Serif" w:eastAsia="Calibri" w:hAnsi="PT Astra Serif" w:cs="Times New Roman"/>
          <w:b/>
          <w:bCs/>
          <w:i/>
          <w:iCs/>
          <w:szCs w:val="28"/>
        </w:rPr>
      </w:pPr>
      <w:r w:rsidRPr="008E519B">
        <w:rPr>
          <w:rFonts w:ascii="PT Astra Serif" w:eastAsia="Calibri" w:hAnsi="PT Astra Serif" w:cs="Times New Roman"/>
          <w:b/>
          <w:bCs/>
          <w:i/>
          <w:iCs/>
          <w:szCs w:val="28"/>
        </w:rPr>
        <w:t xml:space="preserve">В рамках федерального проекта «Жильё» в части </w:t>
      </w:r>
      <w:r w:rsidRPr="008E519B">
        <w:rPr>
          <w:rFonts w:ascii="PT Astra Serif" w:eastAsia="Calibri" w:hAnsi="PT Astra Serif" w:cs="Times New Roman"/>
          <w:b/>
          <w:i/>
          <w:iCs/>
          <w:szCs w:val="28"/>
        </w:rPr>
        <w:t>переселение граждан из аварийного жилья.</w:t>
      </w:r>
    </w:p>
    <w:p w:rsidR="008E519B" w:rsidRPr="008E519B" w:rsidRDefault="008E519B" w:rsidP="008E519B">
      <w:pPr>
        <w:widowControl w:val="0"/>
        <w:tabs>
          <w:tab w:val="left" w:pos="7860"/>
        </w:tabs>
        <w:rPr>
          <w:rFonts w:ascii="PT Astra Serif" w:eastAsia="Calibri" w:hAnsi="PT Astra Serif" w:cs="Times New Roman"/>
          <w:szCs w:val="28"/>
        </w:rPr>
      </w:pPr>
      <w:r w:rsidRPr="008E519B">
        <w:rPr>
          <w:rFonts w:ascii="PT Astra Serif" w:eastAsia="Calibri" w:hAnsi="PT Astra Serif" w:cs="Times New Roman"/>
          <w:szCs w:val="28"/>
        </w:rPr>
        <w:t xml:space="preserve">Одной из приоритетных задач, является переселение граждан </w:t>
      </w:r>
      <w:r w:rsidRPr="008E519B">
        <w:rPr>
          <w:rFonts w:ascii="PT Astra Serif" w:eastAsia="Calibri" w:hAnsi="PT Astra Serif" w:cs="Times New Roman"/>
          <w:szCs w:val="28"/>
        </w:rPr>
        <w:br/>
        <w:t>из аварийного жилищного фонда в безопасные и благоприятные условия проживания.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Переселение граждан из аварийного жилищного фонда осуществляется в рамках 2-х программ:</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u w:val="single"/>
        </w:rPr>
        <w:t>программа с федеральной поддержкой</w:t>
      </w:r>
      <w:r w:rsidRPr="008E519B">
        <w:rPr>
          <w:rFonts w:ascii="PT Astra Serif" w:eastAsia="Calibri" w:hAnsi="PT Astra Serif" w:cs="Times New Roman"/>
          <w:szCs w:val="28"/>
        </w:rPr>
        <w:t xml:space="preserve">, утверждённая постановлением Правительства Ульяновской области от 03.10.2025 № 523-П (далее – </w:t>
      </w:r>
      <w:r w:rsidRPr="008E519B">
        <w:rPr>
          <w:rFonts w:ascii="PT Astra Serif" w:eastAsia="Calibri" w:hAnsi="PT Astra Serif" w:cs="Times New Roman"/>
          <w:b/>
          <w:szCs w:val="28"/>
        </w:rPr>
        <w:t>федеральная программа</w:t>
      </w:r>
      <w:r w:rsidRPr="008E519B">
        <w:rPr>
          <w:rFonts w:ascii="PT Astra Serif" w:eastAsia="Calibri" w:hAnsi="PT Astra Serif" w:cs="Times New Roman"/>
          <w:szCs w:val="28"/>
        </w:rPr>
        <w:t>), в которую включены дома признанные аварийными с 01.01.2017 и расселяемые в рамках реализации регионального проекта «Жильё»;</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u w:val="single"/>
        </w:rPr>
        <w:t>программа без федеральной поддержки</w:t>
      </w:r>
      <w:r w:rsidRPr="008E519B">
        <w:rPr>
          <w:rFonts w:ascii="PT Astra Serif" w:eastAsia="Calibri" w:hAnsi="PT Astra Serif" w:cs="Times New Roman"/>
          <w:szCs w:val="28"/>
        </w:rPr>
        <w:t xml:space="preserve">, за счет средств областного </w:t>
      </w:r>
      <w:r w:rsidRPr="008E519B">
        <w:rPr>
          <w:rFonts w:ascii="PT Astra Serif" w:eastAsia="Calibri" w:hAnsi="PT Astra Serif" w:cs="Times New Roman"/>
          <w:szCs w:val="28"/>
        </w:rPr>
        <w:br/>
        <w:t xml:space="preserve">и муниципального бюджетов, утвержденная постановлением Правительства Ульяновской области от 21.11.2017 № 573-П (далее – </w:t>
      </w:r>
      <w:r w:rsidRPr="008E519B">
        <w:rPr>
          <w:rFonts w:ascii="PT Astra Serif" w:eastAsia="Calibri" w:hAnsi="PT Astra Serif" w:cs="Times New Roman"/>
          <w:b/>
          <w:szCs w:val="28"/>
        </w:rPr>
        <w:t>областная программа</w:t>
      </w:r>
      <w:r w:rsidRPr="008E519B">
        <w:rPr>
          <w:rFonts w:ascii="PT Astra Serif" w:eastAsia="Calibri" w:hAnsi="PT Astra Serif" w:cs="Times New Roman"/>
          <w:szCs w:val="28"/>
        </w:rPr>
        <w:t>), в которую включены дома признанные аварийными до 01.01.2026.</w:t>
      </w:r>
    </w:p>
    <w:p w:rsidR="008E519B" w:rsidRPr="008E519B" w:rsidRDefault="008E519B" w:rsidP="008E519B">
      <w:pPr>
        <w:widowControl w:val="0"/>
        <w:rPr>
          <w:rFonts w:ascii="PT Astra Serif" w:eastAsia="Calibri" w:hAnsi="PT Astra Serif" w:cs="Times New Roman"/>
          <w:b/>
          <w:bCs/>
          <w:szCs w:val="28"/>
          <w:lang w:eastAsia="ru-RU"/>
        </w:rPr>
      </w:pPr>
      <w:bookmarkStart w:id="9" w:name="_Hlk101776632"/>
      <w:r w:rsidRPr="008E519B">
        <w:rPr>
          <w:rFonts w:ascii="PT Astra Serif" w:eastAsia="Calibri" w:hAnsi="PT Astra Serif" w:cs="Times New Roman"/>
          <w:bCs/>
          <w:szCs w:val="28"/>
          <w:lang w:eastAsia="ru-RU"/>
        </w:rPr>
        <w:t xml:space="preserve">В 2025 году в рамках нового национального проекта </w:t>
      </w:r>
      <w:r w:rsidRPr="008E519B">
        <w:rPr>
          <w:rFonts w:ascii="PT Astra Serif" w:eastAsia="Calibri" w:hAnsi="PT Astra Serif" w:cs="Times New Roman"/>
          <w:b/>
          <w:bCs/>
          <w:szCs w:val="28"/>
          <w:lang w:eastAsia="ru-RU"/>
        </w:rPr>
        <w:t xml:space="preserve">«Инфраструктура для жизни» </w:t>
      </w:r>
      <w:r w:rsidRPr="008E519B">
        <w:rPr>
          <w:rFonts w:ascii="PT Astra Serif" w:eastAsia="Calibri" w:hAnsi="PT Astra Serif" w:cs="Times New Roman"/>
          <w:bCs/>
          <w:szCs w:val="28"/>
          <w:lang w:eastAsia="ru-RU"/>
        </w:rPr>
        <w:t>продолжается реализации мероприятий по переселение граждан из аварийного жилищного фонда в составе регионального проекта «Жильё»</w:t>
      </w:r>
      <w:r w:rsidRPr="008E519B">
        <w:rPr>
          <w:rFonts w:ascii="PT Astra Serif" w:eastAsia="Calibri" w:hAnsi="PT Astra Serif" w:cs="Times New Roman"/>
          <w:b/>
          <w:bCs/>
          <w:szCs w:val="28"/>
          <w:lang w:eastAsia="ru-RU"/>
        </w:rPr>
        <w:t>.</w:t>
      </w:r>
    </w:p>
    <w:p w:rsidR="008E519B" w:rsidRPr="008E519B" w:rsidRDefault="008E519B" w:rsidP="00277160">
      <w:pPr>
        <w:widowControl w:val="0"/>
        <w:ind w:firstLine="0"/>
        <w:jc w:val="center"/>
        <w:rPr>
          <w:rFonts w:ascii="PT Astra Serif" w:eastAsia="Calibri" w:hAnsi="PT Astra Serif" w:cs="Times New Roman"/>
          <w:b/>
          <w:sz w:val="20"/>
          <w:szCs w:val="20"/>
          <w:lang w:eastAsia="ru-RU"/>
        </w:rPr>
      </w:pPr>
      <w:r w:rsidRPr="008E519B">
        <w:rPr>
          <w:rFonts w:ascii="PT Astra Serif" w:eastAsia="Calibri" w:hAnsi="PT Astra Serif" w:cs="Times New Roman"/>
          <w:b/>
          <w:color w:val="000000"/>
          <w:sz w:val="20"/>
          <w:szCs w:val="20"/>
        </w:rPr>
        <w:lastRenderedPageBreak/>
        <w:t>Плановые показатели</w:t>
      </w:r>
      <w:r w:rsidRPr="008E519B">
        <w:rPr>
          <w:rFonts w:ascii="PT Astra Serif" w:eastAsia="Calibri" w:hAnsi="PT Astra Serif" w:cs="Times New Roman"/>
          <w:color w:val="000000"/>
          <w:sz w:val="20"/>
          <w:szCs w:val="20"/>
        </w:rPr>
        <w:t xml:space="preserve"> </w:t>
      </w:r>
      <w:r w:rsidRPr="008E519B">
        <w:rPr>
          <w:rFonts w:ascii="PT Astra Serif" w:eastAsia="Calibri" w:hAnsi="PT Astra Serif" w:cs="Times New Roman"/>
          <w:b/>
          <w:color w:val="000000"/>
          <w:sz w:val="20"/>
          <w:szCs w:val="20"/>
        </w:rPr>
        <w:t xml:space="preserve">региональный </w:t>
      </w:r>
      <w:r w:rsidRPr="008E519B">
        <w:rPr>
          <w:rFonts w:ascii="PT Astra Serif" w:eastAsia="Calibri" w:hAnsi="PT Astra Serif" w:cs="Times New Roman"/>
          <w:b/>
          <w:sz w:val="20"/>
          <w:szCs w:val="20"/>
          <w:lang w:eastAsia="ru-RU"/>
        </w:rPr>
        <w:t>проект «Жильё»</w:t>
      </w:r>
    </w:p>
    <w:p w:rsidR="008E519B" w:rsidRPr="008E519B" w:rsidRDefault="008E519B" w:rsidP="00277160">
      <w:pPr>
        <w:widowControl w:val="0"/>
        <w:ind w:firstLine="0"/>
        <w:jc w:val="center"/>
        <w:rPr>
          <w:rFonts w:ascii="PT Astra Serif" w:eastAsia="Calibri" w:hAnsi="PT Astra Serif" w:cs="Times New Roman"/>
          <w:b/>
          <w:sz w:val="20"/>
          <w:szCs w:val="20"/>
          <w:lang w:eastAsia="ru-RU"/>
        </w:rPr>
      </w:pPr>
    </w:p>
    <w:tbl>
      <w:tblPr>
        <w:tblStyle w:val="131"/>
        <w:tblW w:w="9351" w:type="dxa"/>
        <w:tblLook w:val="04A0" w:firstRow="1" w:lastRow="0" w:firstColumn="1" w:lastColumn="0" w:noHBand="0" w:noVBand="1"/>
      </w:tblPr>
      <w:tblGrid>
        <w:gridCol w:w="4248"/>
        <w:gridCol w:w="851"/>
        <w:gridCol w:w="851"/>
        <w:gridCol w:w="850"/>
        <w:gridCol w:w="850"/>
        <w:gridCol w:w="851"/>
        <w:gridCol w:w="850"/>
      </w:tblGrid>
      <w:tr w:rsidR="008E519B" w:rsidRPr="008E519B" w:rsidTr="00906793">
        <w:trPr>
          <w:trHeight w:val="281"/>
        </w:trPr>
        <w:tc>
          <w:tcPr>
            <w:tcW w:w="4248"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Наименование показателя</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2025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2026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2027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2028 г.</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2029 г.</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bCs/>
                <w:color w:val="000000"/>
                <w:sz w:val="20"/>
                <w:lang w:val="x-none" w:eastAsia="x-none"/>
              </w:rPr>
            </w:pPr>
            <w:r w:rsidRPr="00906793">
              <w:rPr>
                <w:rFonts w:ascii="PT Astra Serif" w:eastAsia="Times New Roman" w:hAnsi="PT Astra Serif"/>
                <w:b/>
                <w:bCs/>
                <w:sz w:val="20"/>
                <w:lang w:val="x-none" w:eastAsia="x-none"/>
              </w:rPr>
              <w:t>2030 г.</w:t>
            </w:r>
          </w:p>
        </w:tc>
      </w:tr>
      <w:tr w:rsidR="008E519B" w:rsidRPr="008E519B" w:rsidTr="00BA69A8">
        <w:tc>
          <w:tcPr>
            <w:tcW w:w="4248" w:type="dxa"/>
          </w:tcPr>
          <w:p w:rsidR="008E519B" w:rsidRPr="00906793" w:rsidRDefault="008E519B" w:rsidP="00277160">
            <w:pPr>
              <w:widowControl w:val="0"/>
              <w:ind w:firstLine="0"/>
              <w:rPr>
                <w:rFonts w:ascii="PT Astra Serif" w:eastAsia="Times New Roman" w:hAnsi="PT Astra Serif"/>
                <w:b/>
                <w:color w:val="000000"/>
                <w:sz w:val="20"/>
                <w:lang w:val="x-none" w:eastAsia="x-none"/>
              </w:rPr>
            </w:pPr>
            <w:r w:rsidRPr="00906793">
              <w:rPr>
                <w:rFonts w:ascii="PT Astra Serif" w:eastAsia="Times New Roman" w:hAnsi="PT Astra Serif"/>
                <w:bCs/>
                <w:sz w:val="20"/>
                <w:lang w:val="x-none" w:eastAsia="x-none"/>
              </w:rPr>
              <w:t xml:space="preserve">Количество граждан, переселенных из непригодного для проживания жилищного фонда (нарастающим итогом с 2019 года), </w:t>
            </w:r>
            <w:r w:rsidRPr="00906793">
              <w:rPr>
                <w:rFonts w:ascii="PT Astra Serif" w:eastAsia="Times New Roman" w:hAnsi="PT Astra Serif"/>
                <w:bCs/>
                <w:i/>
                <w:iCs/>
                <w:sz w:val="20"/>
                <w:lang w:val="x-none" w:eastAsia="x-none"/>
              </w:rPr>
              <w:t>тыс. чел.</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3,74</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3,98</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4,23</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4,53</w:t>
            </w:r>
          </w:p>
        </w:tc>
        <w:tc>
          <w:tcPr>
            <w:tcW w:w="851"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4,83</w:t>
            </w:r>
          </w:p>
        </w:tc>
        <w:tc>
          <w:tcPr>
            <w:tcW w:w="850"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sz w:val="20"/>
                <w:lang w:val="x-none" w:eastAsia="x-none"/>
              </w:rPr>
              <w:t>5,34</w:t>
            </w:r>
          </w:p>
        </w:tc>
      </w:tr>
    </w:tbl>
    <w:p w:rsidR="008E519B" w:rsidRPr="00F13522" w:rsidRDefault="008E519B" w:rsidP="008E519B">
      <w:pPr>
        <w:widowControl w:val="0"/>
        <w:ind w:firstLine="0"/>
        <w:jc w:val="center"/>
        <w:rPr>
          <w:rFonts w:ascii="PT Astra Serif" w:eastAsia="Calibri" w:hAnsi="PT Astra Serif" w:cs="Times New Roman"/>
          <w:b/>
          <w:sz w:val="20"/>
          <w:szCs w:val="20"/>
          <w:lang w:eastAsia="ru-RU"/>
        </w:rPr>
      </w:pPr>
    </w:p>
    <w:bookmarkEnd w:id="9"/>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2025 году в рамках реализации мероприятий по </w:t>
      </w:r>
      <w:r w:rsidRPr="008E519B">
        <w:rPr>
          <w:rFonts w:ascii="PT Astra Serif" w:eastAsia="Calibri" w:hAnsi="PT Astra Serif" w:cs="Times New Roman"/>
          <w:b/>
          <w:bCs/>
          <w:szCs w:val="28"/>
        </w:rPr>
        <w:t>переселению граждан</w:t>
      </w:r>
      <w:r w:rsidRPr="008E519B">
        <w:rPr>
          <w:rFonts w:ascii="PT Astra Serif" w:eastAsia="Calibri" w:hAnsi="PT Astra Serif" w:cs="Times New Roman"/>
          <w:szCs w:val="28"/>
        </w:rPr>
        <w:t xml:space="preserve">, расселено </w:t>
      </w:r>
      <w:r w:rsidRPr="008E519B">
        <w:rPr>
          <w:rFonts w:ascii="PT Astra Serif" w:eastAsia="Calibri" w:hAnsi="PT Astra Serif" w:cs="Times New Roman"/>
          <w:b/>
          <w:bCs/>
          <w:szCs w:val="28"/>
        </w:rPr>
        <w:t>30 человек</w:t>
      </w:r>
      <w:r w:rsidRPr="008E519B">
        <w:rPr>
          <w:rFonts w:ascii="PT Astra Serif" w:eastAsia="Calibri" w:hAnsi="PT Astra Serif" w:cs="Times New Roman"/>
          <w:szCs w:val="28"/>
        </w:rPr>
        <w:t xml:space="preserve"> из жилых помещений </w:t>
      </w:r>
      <w:r w:rsidRPr="008E519B">
        <w:rPr>
          <w:rFonts w:ascii="PT Astra Serif" w:eastAsia="Calibri" w:hAnsi="PT Astra Serif" w:cs="Times New Roman"/>
          <w:b/>
          <w:bCs/>
          <w:szCs w:val="28"/>
        </w:rPr>
        <w:t>общей площадью</w:t>
      </w:r>
      <w:r w:rsidRPr="008E519B">
        <w:rPr>
          <w:rFonts w:ascii="PT Astra Serif" w:eastAsia="Calibri" w:hAnsi="PT Astra Serif" w:cs="Times New Roman"/>
          <w:szCs w:val="28"/>
        </w:rPr>
        <w:t xml:space="preserve"> </w:t>
      </w:r>
      <w:r w:rsidRPr="008E519B">
        <w:rPr>
          <w:rFonts w:ascii="PT Astra Serif" w:eastAsia="Calibri" w:hAnsi="PT Astra Serif" w:cs="Times New Roman"/>
          <w:b/>
          <w:bCs/>
          <w:szCs w:val="28"/>
        </w:rPr>
        <w:t xml:space="preserve">0,733 </w:t>
      </w:r>
      <w:r w:rsidRPr="008E519B">
        <w:rPr>
          <w:rFonts w:ascii="PT Astra Serif" w:eastAsia="Calibri" w:hAnsi="PT Astra Serif" w:cs="Times New Roman"/>
          <w:bCs/>
          <w:szCs w:val="28"/>
        </w:rPr>
        <w:t>тыс. кв. м,</w:t>
      </w:r>
      <w:r w:rsidRPr="008E519B">
        <w:rPr>
          <w:rFonts w:ascii="PT Astra Serif" w:eastAsia="Calibri" w:hAnsi="PT Astra Serif" w:cs="Times New Roman"/>
          <w:b/>
          <w:bCs/>
          <w:szCs w:val="28"/>
        </w:rPr>
        <w:t xml:space="preserve"> на сумму 89,61 млн. рублей</w:t>
      </w:r>
      <w:r w:rsidRPr="008E519B">
        <w:rPr>
          <w:rFonts w:ascii="PT Astra Serif" w:eastAsia="Calibri" w:hAnsi="PT Astra Serif" w:cs="Times New Roman"/>
          <w:i/>
          <w:iCs/>
          <w:szCs w:val="28"/>
        </w:rPr>
        <w:t>,</w:t>
      </w:r>
      <w:r w:rsidRPr="008E519B">
        <w:rPr>
          <w:rFonts w:ascii="PT Astra Serif" w:eastAsia="Calibri" w:hAnsi="PT Astra Serif" w:cs="Times New Roman"/>
          <w:b/>
          <w:bCs/>
          <w:szCs w:val="28"/>
        </w:rPr>
        <w:t xml:space="preserve"> </w:t>
      </w:r>
      <w:r w:rsidRPr="008E519B">
        <w:rPr>
          <w:rFonts w:ascii="PT Astra Serif" w:eastAsia="Calibri" w:hAnsi="PT Astra Serif" w:cs="Times New Roman"/>
          <w:szCs w:val="28"/>
        </w:rPr>
        <w:t xml:space="preserve">на территории 5 муниципальных образований Ульяновской области </w:t>
      </w:r>
      <w:r w:rsidRPr="008E519B">
        <w:rPr>
          <w:rFonts w:ascii="PT Astra Serif" w:eastAsia="Times New Roman" w:hAnsi="PT Astra Serif" w:cs="Times New Roman"/>
          <w:i/>
          <w:szCs w:val="28"/>
          <w:lang w:eastAsia="ru-RU"/>
        </w:rPr>
        <w:t>(город</w:t>
      </w:r>
      <w:r w:rsidR="00277160">
        <w:rPr>
          <w:rFonts w:ascii="PT Astra Serif" w:eastAsia="Times New Roman" w:hAnsi="PT Astra Serif" w:cs="Times New Roman"/>
          <w:i/>
          <w:szCs w:val="28"/>
          <w:lang w:eastAsia="ru-RU"/>
        </w:rPr>
        <w:t>а</w:t>
      </w:r>
      <w:r w:rsidRPr="008E519B">
        <w:rPr>
          <w:rFonts w:ascii="PT Astra Serif" w:eastAsia="Times New Roman" w:hAnsi="PT Astra Serif" w:cs="Times New Roman"/>
          <w:i/>
          <w:szCs w:val="28"/>
          <w:lang w:eastAsia="ru-RU"/>
        </w:rPr>
        <w:t xml:space="preserve"> Димитровград и Ульяновск, Инзенский, Новомалыклинский и Карсунский районы</w:t>
      </w:r>
      <w:r w:rsidRPr="008E519B">
        <w:rPr>
          <w:rFonts w:ascii="PT Astra Serif" w:eastAsia="Times New Roman" w:hAnsi="PT Astra Serif" w:cs="Times New Roman"/>
          <w:szCs w:val="28"/>
          <w:lang w:eastAsia="ru-RU"/>
        </w:rPr>
        <w:t>)</w:t>
      </w:r>
      <w:r w:rsidRPr="008E519B">
        <w:rPr>
          <w:rFonts w:ascii="PT Astra Serif" w:eastAsia="Calibri" w:hAnsi="PT Astra Serif" w:cs="Times New Roman"/>
          <w:szCs w:val="28"/>
        </w:rPr>
        <w:t>, что в свою очередь позволило выполнить показатель регионального проекта на 109%, а именно переселить с 2019 года 4,0</w:t>
      </w:r>
      <w:r w:rsidR="00277160">
        <w:rPr>
          <w:rFonts w:ascii="PT Astra Serif" w:eastAsia="Calibri" w:hAnsi="PT Astra Serif" w:cs="Times New Roman"/>
          <w:szCs w:val="28"/>
        </w:rPr>
        <w:t>8</w:t>
      </w:r>
      <w:r w:rsidRPr="008E519B">
        <w:rPr>
          <w:rFonts w:ascii="PT Astra Serif" w:eastAsia="Calibri" w:hAnsi="PT Astra Serif" w:cs="Times New Roman"/>
          <w:szCs w:val="28"/>
        </w:rPr>
        <w:t xml:space="preserve"> тыс. человек из непригодного для проживания жилищного фонда.</w:t>
      </w:r>
    </w:p>
    <w:p w:rsidR="008E519B" w:rsidRPr="00F13522" w:rsidRDefault="008E519B" w:rsidP="008E519B">
      <w:pPr>
        <w:widowControl w:val="0"/>
        <w:rPr>
          <w:rFonts w:ascii="PT Astra Serif" w:eastAsia="Calibri" w:hAnsi="PT Astra Serif" w:cs="Times New Roman"/>
          <w:sz w:val="20"/>
          <w:szCs w:val="20"/>
        </w:rPr>
      </w:pPr>
    </w:p>
    <w:tbl>
      <w:tblPr>
        <w:tblStyle w:val="131"/>
        <w:tblW w:w="9493" w:type="dxa"/>
        <w:tblLook w:val="04A0" w:firstRow="1" w:lastRow="0" w:firstColumn="1" w:lastColumn="0" w:noHBand="0" w:noVBand="1"/>
      </w:tblPr>
      <w:tblGrid>
        <w:gridCol w:w="1555"/>
        <w:gridCol w:w="1984"/>
        <w:gridCol w:w="3119"/>
        <w:gridCol w:w="2835"/>
      </w:tblGrid>
      <w:tr w:rsidR="008E519B" w:rsidRPr="008E519B" w:rsidTr="00906793">
        <w:trPr>
          <w:trHeight w:val="643"/>
        </w:trPr>
        <w:tc>
          <w:tcPr>
            <w:tcW w:w="1555"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Всего,</w:t>
            </w:r>
            <w:r w:rsidRPr="00906793">
              <w:rPr>
                <w:rFonts w:ascii="PT Astra Serif" w:eastAsia="Times New Roman" w:hAnsi="PT Astra Serif"/>
                <w:b/>
                <w:sz w:val="20"/>
                <w:lang w:val="x-none" w:eastAsia="x-none"/>
              </w:rPr>
              <w:br/>
              <w:t>млн рублей</w:t>
            </w:r>
          </w:p>
        </w:tc>
        <w:tc>
          <w:tcPr>
            <w:tcW w:w="1984"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средства ФРТ,</w:t>
            </w:r>
            <w:r w:rsidRPr="00906793">
              <w:rPr>
                <w:rFonts w:ascii="PT Astra Serif" w:eastAsia="Times New Roman" w:hAnsi="PT Astra Serif"/>
                <w:b/>
                <w:sz w:val="20"/>
                <w:lang w:val="x-none" w:eastAsia="x-none"/>
              </w:rPr>
              <w:br/>
              <w:t>млн рублей</w:t>
            </w:r>
          </w:p>
        </w:tc>
        <w:tc>
          <w:tcPr>
            <w:tcW w:w="3119"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 xml:space="preserve">средства областного бюджета, </w:t>
            </w:r>
            <w:r w:rsidRPr="00906793">
              <w:rPr>
                <w:rFonts w:ascii="PT Astra Serif" w:eastAsia="Times New Roman" w:hAnsi="PT Astra Serif"/>
                <w:b/>
                <w:sz w:val="20"/>
                <w:lang w:val="x-none" w:eastAsia="x-none"/>
              </w:rPr>
              <w:br/>
              <w:t>млн рублей</w:t>
            </w:r>
          </w:p>
        </w:tc>
        <w:tc>
          <w:tcPr>
            <w:tcW w:w="2835" w:type="dxa"/>
            <w:vAlign w:val="center"/>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sz w:val="20"/>
                <w:lang w:val="x-none" w:eastAsia="x-none"/>
              </w:rPr>
              <w:t xml:space="preserve">средства местных бюджетов, </w:t>
            </w:r>
            <w:r w:rsidRPr="00906793">
              <w:rPr>
                <w:rFonts w:ascii="PT Astra Serif" w:eastAsia="Times New Roman" w:hAnsi="PT Astra Serif"/>
                <w:b/>
                <w:sz w:val="20"/>
                <w:lang w:val="x-none" w:eastAsia="x-none"/>
              </w:rPr>
              <w:br/>
              <w:t>млн рублей</w:t>
            </w:r>
          </w:p>
        </w:tc>
      </w:tr>
      <w:tr w:rsidR="008E519B" w:rsidRPr="008E519B" w:rsidTr="00BA69A8">
        <w:tc>
          <w:tcPr>
            <w:tcW w:w="1555"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89,61</w:t>
            </w:r>
          </w:p>
        </w:tc>
        <w:tc>
          <w:tcPr>
            <w:tcW w:w="1984"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28,49</w:t>
            </w:r>
          </w:p>
        </w:tc>
        <w:tc>
          <w:tcPr>
            <w:tcW w:w="3119"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43,09</w:t>
            </w:r>
          </w:p>
        </w:tc>
        <w:tc>
          <w:tcPr>
            <w:tcW w:w="2835" w:type="dxa"/>
            <w:vAlign w:val="center"/>
          </w:tcPr>
          <w:p w:rsidR="008E519B" w:rsidRPr="00906793" w:rsidRDefault="008E519B" w:rsidP="00277160">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18,03</w:t>
            </w:r>
          </w:p>
        </w:tc>
      </w:tr>
    </w:tbl>
    <w:p w:rsidR="008E519B" w:rsidRPr="00F13522" w:rsidRDefault="008E519B" w:rsidP="008E519B">
      <w:pPr>
        <w:widowControl w:val="0"/>
        <w:rPr>
          <w:rFonts w:ascii="PT Astra Serif" w:eastAsia="Calibri" w:hAnsi="PT Astra Serif" w:cs="Times New Roman"/>
          <w:sz w:val="20"/>
          <w:szCs w:val="20"/>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По </w:t>
      </w:r>
      <w:r w:rsidRPr="008E519B">
        <w:rPr>
          <w:rFonts w:ascii="PT Astra Serif" w:eastAsia="Calibri" w:hAnsi="PT Astra Serif" w:cs="Times New Roman"/>
          <w:b/>
          <w:szCs w:val="28"/>
        </w:rPr>
        <w:t xml:space="preserve">областной программе, </w:t>
      </w:r>
      <w:r w:rsidRPr="008E519B">
        <w:rPr>
          <w:rFonts w:ascii="PT Astra Serif" w:eastAsia="Calibri" w:hAnsi="PT Astra Serif" w:cs="Times New Roman"/>
          <w:szCs w:val="28"/>
        </w:rPr>
        <w:t>реализуемой только за счёт средств консолидированного бюджета Ульяновской области в 2025 году расселено 3,46 тыс. кв. м. аварийного жилья и переселено 206</w:t>
      </w:r>
      <w:r w:rsidRPr="008E519B">
        <w:rPr>
          <w:rFonts w:ascii="PT Astra Serif" w:eastAsia="Calibri" w:hAnsi="PT Astra Serif" w:cs="Times New Roman"/>
          <w:b/>
          <w:szCs w:val="28"/>
        </w:rPr>
        <w:t xml:space="preserve"> </w:t>
      </w:r>
      <w:r w:rsidRPr="008E519B">
        <w:rPr>
          <w:rFonts w:ascii="PT Astra Serif" w:eastAsia="Calibri" w:hAnsi="PT Astra Serif" w:cs="Times New Roman"/>
          <w:szCs w:val="28"/>
        </w:rPr>
        <w:t xml:space="preserve">человек, на сумму </w:t>
      </w:r>
      <w:r w:rsidRPr="008E519B">
        <w:rPr>
          <w:rFonts w:ascii="PT Astra Serif" w:eastAsia="Calibri" w:hAnsi="PT Astra Serif" w:cs="Times New Roman"/>
          <w:b/>
          <w:bCs/>
          <w:szCs w:val="28"/>
        </w:rPr>
        <w:t>292,04 млн рублей</w:t>
      </w:r>
      <w:r w:rsidRPr="008E519B">
        <w:rPr>
          <w:rFonts w:ascii="PT Astra Serif" w:eastAsia="Calibri" w:hAnsi="PT Astra Serif" w:cs="Times New Roman"/>
          <w:i/>
          <w:iCs/>
          <w:szCs w:val="28"/>
        </w:rPr>
        <w:t>,</w:t>
      </w:r>
      <w:r w:rsidRPr="008E519B">
        <w:rPr>
          <w:rFonts w:ascii="PT Astra Serif" w:eastAsia="Calibri" w:hAnsi="PT Astra Serif" w:cs="Times New Roman"/>
          <w:b/>
          <w:bCs/>
          <w:szCs w:val="28"/>
        </w:rPr>
        <w:t xml:space="preserve"> </w:t>
      </w:r>
      <w:r w:rsidRPr="008E519B">
        <w:rPr>
          <w:rFonts w:ascii="PT Astra Serif" w:eastAsia="Calibri" w:hAnsi="PT Astra Serif" w:cs="Times New Roman"/>
          <w:szCs w:val="28"/>
        </w:rPr>
        <w:t xml:space="preserve">на территории 6 муниципальных образований Ульяновской области </w:t>
      </w:r>
      <w:r w:rsidRPr="008E519B">
        <w:rPr>
          <w:rFonts w:ascii="PT Astra Serif" w:eastAsia="Calibri" w:hAnsi="PT Astra Serif" w:cs="Times New Roman"/>
          <w:i/>
          <w:szCs w:val="28"/>
        </w:rPr>
        <w:t>(Барышский, Инзенский, Ульяновский, Карсунский районы, город Димитровград и Ульяновск</w:t>
      </w:r>
      <w:r w:rsidRPr="008E519B">
        <w:rPr>
          <w:rFonts w:ascii="PT Astra Serif" w:eastAsia="Calibri" w:hAnsi="PT Astra Serif" w:cs="Times New Roman"/>
          <w:szCs w:val="28"/>
        </w:rPr>
        <w:t>)</w:t>
      </w:r>
    </w:p>
    <w:p w:rsidR="008E519B" w:rsidRPr="00F13522" w:rsidRDefault="008E519B" w:rsidP="008E519B">
      <w:pPr>
        <w:widowControl w:val="0"/>
        <w:rPr>
          <w:rFonts w:ascii="PT Astra Serif" w:eastAsia="Calibri" w:hAnsi="PT Astra Serif" w:cs="Times New Roman"/>
          <w:sz w:val="20"/>
          <w:szCs w:val="20"/>
        </w:rPr>
      </w:pPr>
    </w:p>
    <w:tbl>
      <w:tblPr>
        <w:tblStyle w:val="131"/>
        <w:tblW w:w="9208" w:type="dxa"/>
        <w:tblLook w:val="04A0" w:firstRow="1" w:lastRow="0" w:firstColumn="1" w:lastColumn="0" w:noHBand="0" w:noVBand="1"/>
      </w:tblPr>
      <w:tblGrid>
        <w:gridCol w:w="3397"/>
        <w:gridCol w:w="2835"/>
        <w:gridCol w:w="2976"/>
      </w:tblGrid>
      <w:tr w:rsidR="008E519B" w:rsidRPr="008E519B" w:rsidTr="00277160">
        <w:trPr>
          <w:trHeight w:val="547"/>
        </w:trPr>
        <w:tc>
          <w:tcPr>
            <w:tcW w:w="3397" w:type="dxa"/>
          </w:tcPr>
          <w:p w:rsidR="00906793" w:rsidRDefault="008E519B" w:rsidP="00906793">
            <w:pPr>
              <w:widowControl w:val="0"/>
              <w:ind w:firstLine="0"/>
              <w:jc w:val="center"/>
              <w:rPr>
                <w:rFonts w:ascii="PT Astra Serif" w:eastAsia="Times New Roman" w:hAnsi="PT Astra Serif"/>
                <w:b/>
                <w:bCs/>
                <w:sz w:val="20"/>
                <w:lang w:val="x-none" w:eastAsia="x-none"/>
              </w:rPr>
            </w:pPr>
            <w:r w:rsidRPr="00906793">
              <w:rPr>
                <w:rFonts w:ascii="PT Astra Serif" w:eastAsia="Times New Roman" w:hAnsi="PT Astra Serif"/>
                <w:b/>
                <w:bCs/>
                <w:sz w:val="20"/>
                <w:lang w:val="x-none" w:eastAsia="x-none"/>
              </w:rPr>
              <w:t>Всего,</w:t>
            </w:r>
          </w:p>
          <w:p w:rsidR="008E519B" w:rsidRPr="00906793" w:rsidRDefault="008E519B" w:rsidP="00906793">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bCs/>
                <w:sz w:val="20"/>
                <w:lang w:val="x-none" w:eastAsia="x-none"/>
              </w:rPr>
              <w:t>млн рублей</w:t>
            </w:r>
          </w:p>
        </w:tc>
        <w:tc>
          <w:tcPr>
            <w:tcW w:w="2835" w:type="dxa"/>
          </w:tcPr>
          <w:p w:rsidR="008E519B" w:rsidRPr="00906793" w:rsidRDefault="008E519B" w:rsidP="00277160">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bCs/>
                <w:sz w:val="20"/>
                <w:lang w:val="x-none" w:eastAsia="x-none"/>
              </w:rPr>
              <w:t>средства областного бюджета,</w:t>
            </w:r>
            <w:r w:rsidR="00906793">
              <w:rPr>
                <w:rFonts w:ascii="PT Astra Serif" w:eastAsia="Times New Roman" w:hAnsi="PT Astra Serif"/>
                <w:b/>
                <w:bCs/>
                <w:sz w:val="20"/>
                <w:lang w:eastAsia="x-none"/>
              </w:rPr>
              <w:t xml:space="preserve"> </w:t>
            </w:r>
            <w:r w:rsidRPr="00906793">
              <w:rPr>
                <w:rFonts w:ascii="PT Astra Serif" w:eastAsia="Times New Roman" w:hAnsi="PT Astra Serif"/>
                <w:b/>
                <w:bCs/>
                <w:sz w:val="20"/>
                <w:lang w:val="x-none" w:eastAsia="x-none"/>
              </w:rPr>
              <w:t>млн рублей</w:t>
            </w:r>
          </w:p>
        </w:tc>
        <w:tc>
          <w:tcPr>
            <w:tcW w:w="2976" w:type="dxa"/>
          </w:tcPr>
          <w:p w:rsidR="00906793" w:rsidRDefault="008E519B" w:rsidP="00906793">
            <w:pPr>
              <w:widowControl w:val="0"/>
              <w:ind w:firstLine="0"/>
              <w:jc w:val="center"/>
              <w:rPr>
                <w:rFonts w:ascii="PT Astra Serif" w:eastAsia="Times New Roman" w:hAnsi="PT Astra Serif"/>
                <w:b/>
                <w:bCs/>
                <w:sz w:val="20"/>
                <w:lang w:val="x-none" w:eastAsia="x-none"/>
              </w:rPr>
            </w:pPr>
            <w:r w:rsidRPr="00906793">
              <w:rPr>
                <w:rFonts w:ascii="PT Astra Serif" w:eastAsia="Times New Roman" w:hAnsi="PT Astra Serif"/>
                <w:b/>
                <w:bCs/>
                <w:sz w:val="20"/>
                <w:lang w:val="x-none" w:eastAsia="x-none"/>
              </w:rPr>
              <w:t>средства местных бюджетов,</w:t>
            </w:r>
          </w:p>
          <w:p w:rsidR="008E519B" w:rsidRPr="00906793" w:rsidRDefault="008E519B" w:rsidP="00906793">
            <w:pPr>
              <w:widowControl w:val="0"/>
              <w:ind w:firstLine="0"/>
              <w:jc w:val="center"/>
              <w:rPr>
                <w:rFonts w:ascii="PT Astra Serif" w:eastAsia="Times New Roman" w:hAnsi="PT Astra Serif"/>
                <w:b/>
                <w:color w:val="000000"/>
                <w:sz w:val="20"/>
                <w:lang w:val="x-none" w:eastAsia="x-none"/>
              </w:rPr>
            </w:pPr>
            <w:r w:rsidRPr="00906793">
              <w:rPr>
                <w:rFonts w:ascii="PT Astra Serif" w:eastAsia="Times New Roman" w:hAnsi="PT Astra Serif"/>
                <w:b/>
                <w:bCs/>
                <w:sz w:val="20"/>
                <w:lang w:val="x-none" w:eastAsia="x-none"/>
              </w:rPr>
              <w:t>млн рублей</w:t>
            </w:r>
          </w:p>
        </w:tc>
      </w:tr>
      <w:tr w:rsidR="008E519B" w:rsidRPr="008E519B" w:rsidTr="00BA69A8">
        <w:tc>
          <w:tcPr>
            <w:tcW w:w="3397" w:type="dxa"/>
          </w:tcPr>
          <w:p w:rsidR="008E519B" w:rsidRPr="00906793" w:rsidRDefault="008E519B" w:rsidP="00906793">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bCs/>
                <w:sz w:val="20"/>
                <w:lang w:val="x-none" w:eastAsia="x-none"/>
              </w:rPr>
              <w:t>292,04</w:t>
            </w:r>
          </w:p>
        </w:tc>
        <w:tc>
          <w:tcPr>
            <w:tcW w:w="2835" w:type="dxa"/>
          </w:tcPr>
          <w:p w:rsidR="008E519B" w:rsidRPr="00906793" w:rsidRDefault="008E519B" w:rsidP="00906793">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sz w:val="20"/>
                <w:lang w:val="x-none" w:eastAsia="x-none"/>
              </w:rPr>
              <w:t>210,31</w:t>
            </w:r>
          </w:p>
        </w:tc>
        <w:tc>
          <w:tcPr>
            <w:tcW w:w="2976" w:type="dxa"/>
          </w:tcPr>
          <w:p w:rsidR="008E519B" w:rsidRPr="00906793" w:rsidRDefault="008E519B" w:rsidP="00906793">
            <w:pPr>
              <w:widowControl w:val="0"/>
              <w:ind w:firstLine="0"/>
              <w:jc w:val="center"/>
              <w:rPr>
                <w:rFonts w:ascii="PT Astra Serif" w:eastAsia="Times New Roman" w:hAnsi="PT Astra Serif"/>
                <w:bCs/>
                <w:color w:val="000000"/>
                <w:sz w:val="20"/>
                <w:lang w:val="x-none" w:eastAsia="x-none"/>
              </w:rPr>
            </w:pPr>
            <w:r w:rsidRPr="00906793">
              <w:rPr>
                <w:rFonts w:ascii="PT Astra Serif" w:eastAsia="Times New Roman" w:hAnsi="PT Astra Serif"/>
                <w:sz w:val="20"/>
                <w:lang w:val="x-none" w:eastAsia="x-none"/>
              </w:rPr>
              <w:t>81,73</w:t>
            </w:r>
          </w:p>
        </w:tc>
      </w:tr>
    </w:tbl>
    <w:p w:rsidR="008E519B" w:rsidRPr="00F13522" w:rsidRDefault="008E519B" w:rsidP="008E519B">
      <w:pPr>
        <w:widowControl w:val="0"/>
        <w:rPr>
          <w:rFonts w:ascii="PT Astra Serif" w:eastAsia="Calibri" w:hAnsi="PT Astra Serif" w:cs="Times New Roman"/>
          <w:sz w:val="20"/>
          <w:szCs w:val="20"/>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pacing w:val="-2"/>
          <w:szCs w:val="28"/>
        </w:rPr>
        <w:t>В 2025 году в рамках реализации двух программ по переселению граждан из аварийного жилищного фонда на территории Ульяновской области расселено 4,19 тыс. кв. м. аварийного жилья и переселено 236</w:t>
      </w:r>
      <w:r w:rsidRPr="008E519B">
        <w:rPr>
          <w:rFonts w:ascii="PT Astra Serif" w:eastAsia="Calibri" w:hAnsi="PT Astra Serif" w:cs="Times New Roman"/>
          <w:b/>
          <w:spacing w:val="-2"/>
          <w:szCs w:val="28"/>
        </w:rPr>
        <w:t xml:space="preserve"> </w:t>
      </w:r>
      <w:r w:rsidRPr="008E519B">
        <w:rPr>
          <w:rFonts w:ascii="PT Astra Serif" w:eastAsia="Calibri" w:hAnsi="PT Astra Serif" w:cs="Times New Roman"/>
          <w:spacing w:val="-2"/>
          <w:szCs w:val="28"/>
        </w:rPr>
        <w:t>человек.</w:t>
      </w:r>
    </w:p>
    <w:p w:rsidR="008E519B" w:rsidRPr="008E519B" w:rsidRDefault="008E519B" w:rsidP="008E519B">
      <w:pPr>
        <w:widowControl w:val="0"/>
        <w:rPr>
          <w:rFonts w:ascii="PT Astra Serif" w:eastAsia="Calibri" w:hAnsi="PT Astra Serif" w:cs="Times New Roman"/>
          <w:b/>
          <w:bCs/>
          <w:i/>
          <w:iCs/>
          <w:szCs w:val="28"/>
        </w:rPr>
      </w:pPr>
      <w:r w:rsidRPr="008E519B">
        <w:rPr>
          <w:rFonts w:ascii="PT Astra Serif" w:eastAsia="Calibri" w:hAnsi="PT Astra Serif" w:cs="Times New Roman"/>
          <w:b/>
          <w:bCs/>
          <w:i/>
          <w:iCs/>
          <w:szCs w:val="28"/>
        </w:rPr>
        <w:t>В рамках федерального проекта «Жильё» в части стимулирования программы развития жилищного строительства.</w:t>
      </w:r>
    </w:p>
    <w:p w:rsidR="008E519B" w:rsidRPr="008E519B" w:rsidRDefault="008E519B" w:rsidP="008E519B">
      <w:pPr>
        <w:widowControl w:val="0"/>
        <w:tabs>
          <w:tab w:val="left" w:pos="142"/>
        </w:tabs>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 xml:space="preserve">Ульяновская область с 2015 года участвует в государственной программе РФ «Стимул», в рамках которой из федерального бюджета направляются средства на строительство социальных объектов </w:t>
      </w:r>
      <w:r w:rsidRPr="008E519B">
        <w:rPr>
          <w:rFonts w:ascii="PT Astra Serif" w:eastAsia="Times New Roman" w:hAnsi="PT Astra Serif" w:cs="Times New Roman"/>
          <w:szCs w:val="28"/>
          <w:lang w:eastAsia="ru-RU"/>
        </w:rPr>
        <w:br/>
        <w:t>и транспортной инфраструктуры в новых строящихся микрорайонах.</w:t>
      </w:r>
    </w:p>
    <w:p w:rsidR="008E519B" w:rsidRPr="008E519B" w:rsidRDefault="008E519B" w:rsidP="008E519B">
      <w:pPr>
        <w:widowControl w:val="0"/>
        <w:tabs>
          <w:tab w:val="left" w:pos="142"/>
        </w:tabs>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 xml:space="preserve">Благодаря федеральной поддержке в размере 3 млрд 757 млн рублей </w:t>
      </w:r>
      <w:r w:rsidRPr="008E519B">
        <w:rPr>
          <w:rFonts w:ascii="PT Astra Serif" w:eastAsia="Times New Roman" w:hAnsi="PT Astra Serif" w:cs="Times New Roman"/>
          <w:szCs w:val="28"/>
          <w:lang w:eastAsia="ru-RU"/>
        </w:rPr>
        <w:br/>
        <w:t>в регионе построены 2 общеобразовательные школы на 1000 ученических мест каждая, 5 детских садов, 15 автомобильных дорог, возмещены затраты застройщиков за подключение к инженерным сетям 24 МКД в новых строящихся микрорайонах.</w:t>
      </w:r>
    </w:p>
    <w:p w:rsidR="008E519B" w:rsidRPr="008E519B" w:rsidRDefault="008E519B" w:rsidP="008E519B">
      <w:pPr>
        <w:widowControl w:val="0"/>
        <w:rPr>
          <w:rFonts w:ascii="PT Astra Serif" w:eastAsia="Calibri" w:hAnsi="PT Astra Serif" w:cs="Times New Roman"/>
          <w:noProof/>
          <w:color w:val="000000"/>
          <w:szCs w:val="28"/>
        </w:rPr>
      </w:pPr>
      <w:r w:rsidRPr="008E519B">
        <w:rPr>
          <w:rFonts w:ascii="PT Astra Serif" w:eastAsia="Calibri" w:hAnsi="PT Astra Serif" w:cs="Times New Roman"/>
          <w:noProof/>
          <w:color w:val="000000"/>
          <w:szCs w:val="28"/>
        </w:rPr>
        <w:t xml:space="preserve">В 2025 году завершено строительство новой дороги по улице Ефремова </w:t>
      </w:r>
      <w:r w:rsidRPr="008E519B">
        <w:rPr>
          <w:rFonts w:ascii="PT Astra Serif" w:eastAsia="Calibri" w:hAnsi="PT Astra Serif" w:cs="Times New Roman"/>
          <w:noProof/>
          <w:color w:val="000000"/>
          <w:szCs w:val="28"/>
        </w:rPr>
        <w:br/>
        <w:t xml:space="preserve">в новом строящемся микрорайоне Юго-Западный в Засвияжском районе города Ульяновска, протяженностью 1 км 485 м, что позволило разгрузить </w:t>
      </w:r>
      <w:r w:rsidRPr="008E519B">
        <w:rPr>
          <w:rFonts w:ascii="PT Astra Serif" w:eastAsia="Calibri" w:hAnsi="PT Astra Serif" w:cs="Times New Roman"/>
          <w:noProof/>
          <w:color w:val="000000"/>
          <w:szCs w:val="28"/>
        </w:rPr>
        <w:lastRenderedPageBreak/>
        <w:t>транспортную инфраструктуру для более 35 тыс. жителей микрорайона.</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На </w:t>
      </w:r>
      <w:r w:rsidRPr="008E519B">
        <w:rPr>
          <w:rFonts w:ascii="PT Astra Serif" w:eastAsia="Calibri" w:hAnsi="PT Astra Serif" w:cs="Times New Roman"/>
          <w:noProof/>
          <w:color w:val="000000"/>
          <w:szCs w:val="28"/>
        </w:rPr>
        <w:t xml:space="preserve">завершение строительства дороги по улице Ефремова в </w:t>
      </w:r>
      <w:r w:rsidRPr="008E519B">
        <w:rPr>
          <w:rFonts w:ascii="PT Astra Serif" w:eastAsia="Calibri" w:hAnsi="PT Astra Serif" w:cs="Times New Roman"/>
          <w:szCs w:val="28"/>
        </w:rPr>
        <w:t xml:space="preserve">2025 году было предусмотрено </w:t>
      </w:r>
      <w:r w:rsidRPr="008E519B">
        <w:rPr>
          <w:rFonts w:ascii="PT Astra Serif" w:eastAsia="Calibri" w:hAnsi="PT Astra Serif" w:cs="Times New Roman"/>
          <w:b/>
          <w:bCs/>
          <w:szCs w:val="28"/>
        </w:rPr>
        <w:t xml:space="preserve">174,5 </w:t>
      </w:r>
      <w:r w:rsidRPr="008E519B">
        <w:rPr>
          <w:rFonts w:ascii="PT Astra Serif" w:eastAsia="Calibri" w:hAnsi="PT Astra Serif" w:cs="Times New Roman"/>
          <w:bCs/>
          <w:szCs w:val="28"/>
        </w:rPr>
        <w:t>млн</w:t>
      </w:r>
      <w:r w:rsidRPr="008E519B">
        <w:rPr>
          <w:rFonts w:ascii="PT Astra Serif" w:eastAsia="Calibri" w:hAnsi="PT Astra Serif" w:cs="Times New Roman"/>
          <w:szCs w:val="28"/>
        </w:rPr>
        <w:t xml:space="preserve"> рублей, в том числе из:</w:t>
      </w:r>
    </w:p>
    <w:p w:rsidR="008E519B" w:rsidRPr="008E519B" w:rsidRDefault="008E519B" w:rsidP="008E519B">
      <w:pPr>
        <w:widowControl w:val="0"/>
        <w:contextualSpacing/>
        <w:rPr>
          <w:rFonts w:ascii="PT Astra Serif" w:eastAsia="Calibri" w:hAnsi="PT Astra Serif" w:cs="Times New Roman"/>
          <w:szCs w:val="28"/>
          <w:lang w:eastAsia="x-none"/>
        </w:rPr>
      </w:pPr>
      <w:r w:rsidRPr="008E519B">
        <w:rPr>
          <w:rFonts w:ascii="PT Astra Serif" w:eastAsia="Calibri" w:hAnsi="PT Astra Serif" w:cs="Times New Roman"/>
          <w:szCs w:val="28"/>
          <w:lang w:eastAsia="x-none"/>
        </w:rPr>
        <w:t>областного бюджета -</w:t>
      </w:r>
      <w:r w:rsidRPr="008E519B">
        <w:rPr>
          <w:rFonts w:ascii="PT Astra Serif" w:eastAsia="Calibri" w:hAnsi="PT Astra Serif" w:cs="Times New Roman"/>
          <w:szCs w:val="28"/>
          <w:lang w:val="x-none" w:eastAsia="x-none"/>
        </w:rPr>
        <w:t xml:space="preserve"> </w:t>
      </w:r>
      <w:r w:rsidRPr="008E519B">
        <w:rPr>
          <w:rFonts w:ascii="PT Astra Serif" w:eastAsia="Calibri" w:hAnsi="PT Astra Serif" w:cs="Times New Roman"/>
          <w:b/>
          <w:szCs w:val="28"/>
          <w:lang w:val="x-none" w:eastAsia="x-none"/>
        </w:rPr>
        <w:t>157,3</w:t>
      </w:r>
      <w:r w:rsidRPr="008E519B">
        <w:rPr>
          <w:rFonts w:ascii="PT Astra Serif" w:eastAsia="Calibri" w:hAnsi="PT Astra Serif" w:cs="Times New Roman"/>
          <w:szCs w:val="28"/>
          <w:lang w:eastAsia="x-none"/>
        </w:rPr>
        <w:t xml:space="preserve"> млн</w:t>
      </w:r>
      <w:r w:rsidRPr="008E519B">
        <w:rPr>
          <w:rFonts w:ascii="PT Astra Serif" w:eastAsia="Calibri" w:hAnsi="PT Astra Serif" w:cs="Times New Roman"/>
          <w:szCs w:val="28"/>
          <w:lang w:val="x-none" w:eastAsia="x-none"/>
        </w:rPr>
        <w:t xml:space="preserve"> рублей</w:t>
      </w:r>
      <w:r w:rsidRPr="008E519B">
        <w:rPr>
          <w:rFonts w:ascii="PT Astra Serif" w:eastAsia="Calibri" w:hAnsi="PT Astra Serif" w:cs="Times New Roman"/>
          <w:szCs w:val="28"/>
          <w:lang w:eastAsia="x-none"/>
        </w:rPr>
        <w:t>;</w:t>
      </w:r>
    </w:p>
    <w:p w:rsidR="008E519B" w:rsidRPr="008E519B" w:rsidRDefault="008E519B" w:rsidP="008E519B">
      <w:pPr>
        <w:widowControl w:val="0"/>
        <w:contextualSpacing/>
        <w:rPr>
          <w:rFonts w:ascii="PT Astra Serif" w:eastAsia="Calibri" w:hAnsi="PT Astra Serif" w:cs="Times New Roman"/>
          <w:szCs w:val="28"/>
          <w:lang w:eastAsia="x-none"/>
        </w:rPr>
      </w:pPr>
      <w:r w:rsidRPr="008E519B">
        <w:rPr>
          <w:rFonts w:ascii="PT Astra Serif" w:eastAsia="Calibri" w:hAnsi="PT Astra Serif" w:cs="Times New Roman"/>
          <w:szCs w:val="28"/>
          <w:lang w:eastAsia="x-none"/>
        </w:rPr>
        <w:t>местного бюджета</w:t>
      </w:r>
      <w:r w:rsidRPr="008E519B">
        <w:rPr>
          <w:rFonts w:ascii="PT Astra Serif" w:eastAsia="Calibri" w:hAnsi="PT Astra Serif" w:cs="Times New Roman"/>
          <w:szCs w:val="28"/>
          <w:lang w:val="x-none" w:eastAsia="x-none"/>
        </w:rPr>
        <w:t xml:space="preserve"> - </w:t>
      </w:r>
      <w:r w:rsidRPr="008E519B">
        <w:rPr>
          <w:rFonts w:ascii="PT Astra Serif" w:eastAsia="Calibri" w:hAnsi="PT Astra Serif" w:cs="Times New Roman"/>
          <w:b/>
          <w:szCs w:val="28"/>
          <w:lang w:val="x-none" w:eastAsia="x-none"/>
        </w:rPr>
        <w:t>17,195</w:t>
      </w:r>
      <w:r w:rsidRPr="008E519B">
        <w:rPr>
          <w:rFonts w:ascii="PT Astra Serif" w:eastAsia="Calibri" w:hAnsi="PT Astra Serif" w:cs="Times New Roman"/>
          <w:szCs w:val="28"/>
          <w:lang w:val="x-none" w:eastAsia="x-none"/>
        </w:rPr>
        <w:t xml:space="preserve"> </w:t>
      </w:r>
      <w:r w:rsidRPr="008E519B">
        <w:rPr>
          <w:rFonts w:ascii="PT Astra Serif" w:eastAsia="Calibri" w:hAnsi="PT Astra Serif" w:cs="Times New Roman"/>
          <w:szCs w:val="28"/>
          <w:lang w:eastAsia="x-none"/>
        </w:rPr>
        <w:t>млн</w:t>
      </w:r>
      <w:r w:rsidRPr="008E519B">
        <w:rPr>
          <w:rFonts w:ascii="PT Astra Serif" w:eastAsia="Calibri" w:hAnsi="PT Astra Serif" w:cs="Times New Roman"/>
          <w:szCs w:val="28"/>
          <w:lang w:val="x-none" w:eastAsia="x-none"/>
        </w:rPr>
        <w:t xml:space="preserve"> рублей</w:t>
      </w:r>
      <w:r w:rsidRPr="008E519B">
        <w:rPr>
          <w:rFonts w:ascii="PT Astra Serif" w:eastAsia="Calibri" w:hAnsi="PT Astra Serif" w:cs="Times New Roman"/>
          <w:szCs w:val="28"/>
          <w:lang w:eastAsia="x-none"/>
        </w:rPr>
        <w:t>.</w:t>
      </w:r>
    </w:p>
    <w:p w:rsidR="008E519B" w:rsidRPr="008E519B" w:rsidRDefault="008E519B" w:rsidP="008E519B">
      <w:pPr>
        <w:widowControl w:val="0"/>
        <w:contextualSpacing/>
        <w:rPr>
          <w:rFonts w:ascii="PT Astra Serif" w:eastAsia="Calibri" w:hAnsi="PT Astra Serif" w:cs="Times New Roman"/>
          <w:b/>
          <w:bCs/>
          <w:szCs w:val="28"/>
          <w:u w:val="single"/>
        </w:rPr>
      </w:pPr>
      <w:r w:rsidRPr="008E519B">
        <w:rPr>
          <w:rFonts w:ascii="PT Astra Serif" w:eastAsia="Calibri" w:hAnsi="PT Astra Serif" w:cs="Times New Roman"/>
          <w:b/>
          <w:bCs/>
          <w:szCs w:val="28"/>
          <w:u w:val="single"/>
        </w:rPr>
        <w:t>2. Федеральный проект «Модернизация коммунальной инфраструктуры».</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С 2025 года мы приступили к реализации федерального проекта «Модернизация коммунальной инфраструктуры», основная цель которого — улучшение качества коммунальных услуг, предоставляемых населению. </w:t>
      </w:r>
      <w:r w:rsidRPr="008E519B">
        <w:rPr>
          <w:rFonts w:ascii="PT Astra Serif" w:eastAsia="Calibri" w:hAnsi="PT Astra Serif" w:cs="Times New Roman"/>
          <w:szCs w:val="28"/>
        </w:rPr>
        <w:br/>
        <w:t>В соответствии с условиями соглашения о реализации регионального проекта к 2030 году качество услуг в сфере тепло-, водоснабжения и водоотведения должно улучшиться для 160 тысяч жителей нашего региона.</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Для достижения этой цели в период с 2025 по 2028 год предусмотрено финансирование в объеме 3097,62 млн рублей. Эти средства будут распределены между федеральным, областным и муниципальным бюджетами следующим образом:</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федеральный бюджет — 1 986,69 млн рублей;</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областной бюджет — 1 090,943 млн рублей;</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муниципальный бюджет — 19,988 млн рублей.</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b/>
          <w:bCs/>
          <w:szCs w:val="28"/>
        </w:rPr>
        <w:t>В 2025 году</w:t>
      </w:r>
      <w:r w:rsidRPr="008E519B">
        <w:rPr>
          <w:rFonts w:ascii="PT Astra Serif" w:eastAsia="Times New Roman" w:hAnsi="PT Astra Serif" w:cs="Times New Roman"/>
          <w:szCs w:val="28"/>
        </w:rPr>
        <w:t xml:space="preserve"> </w:t>
      </w:r>
      <w:r w:rsidRPr="008E519B">
        <w:rPr>
          <w:rFonts w:ascii="PT Astra Serif" w:eastAsia="Times New Roman" w:hAnsi="PT Astra Serif" w:cs="Times New Roman"/>
          <w:b/>
          <w:bCs/>
          <w:szCs w:val="28"/>
        </w:rPr>
        <w:t>объём финансирования</w:t>
      </w:r>
      <w:r w:rsidRPr="008E519B">
        <w:rPr>
          <w:rFonts w:ascii="PT Astra Serif" w:eastAsia="Times New Roman" w:hAnsi="PT Astra Serif" w:cs="Times New Roman"/>
          <w:szCs w:val="28"/>
        </w:rPr>
        <w:t xml:space="preserve"> мероприятий составил </w:t>
      </w:r>
      <w:r w:rsidRPr="008E519B">
        <w:rPr>
          <w:rFonts w:ascii="PT Astra Serif" w:eastAsia="Times New Roman" w:hAnsi="PT Astra Serif" w:cs="Times New Roman"/>
          <w:b/>
          <w:bCs/>
          <w:szCs w:val="28"/>
        </w:rPr>
        <w:t>610,783 млн рублей</w:t>
      </w:r>
      <w:r w:rsidRPr="008E519B">
        <w:rPr>
          <w:rFonts w:ascii="PT Astra Serif" w:eastAsia="Times New Roman" w:hAnsi="PT Astra Serif" w:cs="Times New Roman"/>
          <w:szCs w:val="28"/>
        </w:rPr>
        <w:t>, в том числе: 390,632 млн рублей – федеральный бюджет, 214,043 млн рублей – областной бюджет, 6,108 млн рублей – муниципальный бюджет.</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За сч</w:t>
      </w:r>
      <w:r w:rsidR="00277160">
        <w:rPr>
          <w:rFonts w:ascii="PT Astra Serif" w:eastAsia="Times New Roman" w:hAnsi="PT Astra Serif" w:cs="Times New Roman"/>
          <w:szCs w:val="28"/>
        </w:rPr>
        <w:t>ё</w:t>
      </w:r>
      <w:r w:rsidRPr="008E519B">
        <w:rPr>
          <w:rFonts w:ascii="PT Astra Serif" w:eastAsia="Times New Roman" w:hAnsi="PT Astra Serif" w:cs="Times New Roman"/>
          <w:szCs w:val="28"/>
        </w:rPr>
        <w:t>т этих средств в 2025 году реализовано 3 проекта, среди которых:</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строительство водовода от рабочего поселка Новая Майна до сел Сабакаево, Лебяжье и деревни Аврали</w:t>
      </w:r>
      <w:r w:rsidR="00906793">
        <w:rPr>
          <w:rFonts w:ascii="PT Astra Serif" w:eastAsia="Times New Roman" w:hAnsi="PT Astra Serif" w:cs="Times New Roman"/>
          <w:szCs w:val="28"/>
        </w:rPr>
        <w:t>;</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капитальный ремонт двух участков сетей водоснабжения в городе Ульяновске.</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 xml:space="preserve">Начаты и в 2026 году будут завершены работы по второму этапу реконструкции системы водоснабжения в рабочем поселке Новая Майна, капитальному ремонту канализационного коллектора в городе Димитровграде, реконструкции системы водоснабжения рабочего поселка Сурское, капитальному ремонту канализационных насосных станций в городе Барыше.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
          <w:szCs w:val="28"/>
          <w:u w:val="single"/>
        </w:rPr>
        <w:t>3. С 2017 года Ульяновская область участвует в федеральном проекте «Формирование комфортной городской среды»,</w:t>
      </w:r>
      <w:r w:rsidRPr="008E519B">
        <w:rPr>
          <w:rFonts w:ascii="PT Astra Serif" w:eastAsia="Calibri" w:hAnsi="PT Astra Serif" w:cs="Times New Roman"/>
          <w:szCs w:val="28"/>
        </w:rPr>
        <w:t xml:space="preserve"> в рамках которого реализуется два мероприятия: реализация программ формирования современной городской среды и создание комфортной городской среды </w:t>
      </w:r>
      <w:r w:rsidRPr="008E519B">
        <w:rPr>
          <w:rFonts w:ascii="PT Astra Serif" w:eastAsia="Calibri" w:hAnsi="PT Astra Serif" w:cs="Times New Roman"/>
          <w:szCs w:val="28"/>
        </w:rPr>
        <w:br/>
        <w:t>в малых городах и исторических поселениях – победителях Всероссийского конкурса лучших проектов создания комфортной городской среды. Выполняются данные мероприятия в рамках государственной программы «Формирование комфортной городской среды в Ульяновской области».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За </w:t>
      </w:r>
      <w:r w:rsidRPr="008E519B">
        <w:rPr>
          <w:rFonts w:ascii="PT Astra Serif" w:eastAsia="Calibri" w:hAnsi="PT Astra Serif" w:cs="Times New Roman"/>
          <w:b/>
          <w:szCs w:val="28"/>
        </w:rPr>
        <w:t>восемь лет</w:t>
      </w:r>
      <w:r w:rsidRPr="008E519B">
        <w:rPr>
          <w:rFonts w:ascii="PT Astra Serif" w:eastAsia="Calibri" w:hAnsi="PT Astra Serif" w:cs="Times New Roman"/>
          <w:szCs w:val="28"/>
        </w:rPr>
        <w:t xml:space="preserve"> участия в федеральном проекте благоустроено </w:t>
      </w:r>
      <w:r w:rsidRPr="008E519B">
        <w:rPr>
          <w:rFonts w:ascii="PT Astra Serif" w:eastAsia="Calibri" w:hAnsi="PT Astra Serif" w:cs="Times New Roman"/>
          <w:b/>
          <w:szCs w:val="28"/>
        </w:rPr>
        <w:t>1</w:t>
      </w:r>
      <w:r w:rsidR="00277160">
        <w:rPr>
          <w:rFonts w:ascii="PT Astra Serif" w:eastAsia="Calibri" w:hAnsi="PT Astra Serif" w:cs="Times New Roman"/>
          <w:b/>
          <w:szCs w:val="28"/>
        </w:rPr>
        <w:t> </w:t>
      </w:r>
      <w:r w:rsidRPr="008E519B">
        <w:rPr>
          <w:rFonts w:ascii="PT Astra Serif" w:eastAsia="Calibri" w:hAnsi="PT Astra Serif" w:cs="Times New Roman"/>
          <w:b/>
          <w:szCs w:val="28"/>
        </w:rPr>
        <w:t>046</w:t>
      </w:r>
      <w:r w:rsidRPr="008E519B">
        <w:rPr>
          <w:rFonts w:ascii="PT Astra Serif" w:eastAsia="Calibri" w:hAnsi="PT Astra Serif" w:cs="Times New Roman"/>
          <w:szCs w:val="28"/>
        </w:rPr>
        <w:t xml:space="preserve"> </w:t>
      </w:r>
      <w:r w:rsidRPr="008E519B">
        <w:rPr>
          <w:rFonts w:ascii="PT Astra Serif" w:eastAsia="Calibri" w:hAnsi="PT Astra Serif" w:cs="Times New Roman"/>
          <w:b/>
          <w:szCs w:val="28"/>
        </w:rPr>
        <w:t>территорий</w:t>
      </w:r>
      <w:r w:rsidRPr="008E519B">
        <w:rPr>
          <w:rFonts w:ascii="PT Astra Serif" w:eastAsia="Calibri" w:hAnsi="PT Astra Serif" w:cs="Times New Roman"/>
          <w:szCs w:val="28"/>
        </w:rPr>
        <w:t xml:space="preserve">, в том числе </w:t>
      </w:r>
      <w:r w:rsidRPr="008E519B">
        <w:rPr>
          <w:rFonts w:ascii="PT Astra Serif" w:eastAsia="Calibri" w:hAnsi="PT Astra Serif" w:cs="Times New Roman"/>
          <w:b/>
          <w:szCs w:val="28"/>
        </w:rPr>
        <w:t>871 дворовая территория</w:t>
      </w:r>
      <w:r w:rsidRPr="008E519B">
        <w:rPr>
          <w:rFonts w:ascii="PT Astra Serif" w:eastAsia="Calibri" w:hAnsi="PT Astra Serif" w:cs="Times New Roman"/>
          <w:szCs w:val="28"/>
        </w:rPr>
        <w:t xml:space="preserve">, </w:t>
      </w:r>
      <w:r w:rsidRPr="008E519B">
        <w:rPr>
          <w:rFonts w:ascii="PT Astra Serif" w:eastAsia="Calibri" w:hAnsi="PT Astra Serif" w:cs="Times New Roman"/>
          <w:b/>
          <w:szCs w:val="28"/>
        </w:rPr>
        <w:t>159 общественных пространств</w:t>
      </w:r>
      <w:r w:rsidRPr="008E519B">
        <w:rPr>
          <w:rFonts w:ascii="PT Astra Serif" w:eastAsia="Calibri" w:hAnsi="PT Astra Serif" w:cs="Times New Roman"/>
          <w:szCs w:val="28"/>
        </w:rPr>
        <w:t xml:space="preserve"> и реализовано </w:t>
      </w:r>
      <w:r w:rsidRPr="008E519B">
        <w:rPr>
          <w:rFonts w:ascii="PT Astra Serif" w:eastAsia="Calibri" w:hAnsi="PT Astra Serif" w:cs="Times New Roman"/>
          <w:b/>
          <w:szCs w:val="28"/>
        </w:rPr>
        <w:t xml:space="preserve">16 проектов благоустройства общественных </w:t>
      </w:r>
      <w:r w:rsidRPr="008E519B">
        <w:rPr>
          <w:rFonts w:ascii="PT Astra Serif" w:eastAsia="Calibri" w:hAnsi="PT Astra Serif" w:cs="Times New Roman"/>
          <w:b/>
          <w:szCs w:val="28"/>
        </w:rPr>
        <w:lastRenderedPageBreak/>
        <w:t xml:space="preserve">пространств </w:t>
      </w:r>
      <w:r w:rsidRPr="008E519B">
        <w:rPr>
          <w:rFonts w:ascii="PT Astra Serif" w:eastAsia="Calibri" w:hAnsi="PT Astra Serif" w:cs="Times New Roman"/>
          <w:szCs w:val="28"/>
        </w:rPr>
        <w:t>– победителей Всероссийского конкурса.</w:t>
      </w:r>
    </w:p>
    <w:p w:rsidR="008E519B" w:rsidRPr="008E519B" w:rsidRDefault="008E519B" w:rsidP="008E519B">
      <w:pPr>
        <w:widowControl w:val="0"/>
        <w:rPr>
          <w:rFonts w:ascii="PT Astra Serif" w:eastAsia="Calibri" w:hAnsi="PT Astra Serif" w:cs="Times New Roman"/>
          <w:iCs/>
          <w:szCs w:val="28"/>
        </w:rPr>
      </w:pPr>
      <w:r w:rsidRPr="008E519B">
        <w:rPr>
          <w:rFonts w:ascii="PT Astra Serif" w:eastAsia="Calibri" w:hAnsi="PT Astra Serif" w:cs="Times New Roman"/>
          <w:b/>
          <w:szCs w:val="28"/>
        </w:rPr>
        <w:t>В 2025 году</w:t>
      </w:r>
      <w:r w:rsidRPr="008E519B">
        <w:rPr>
          <w:rFonts w:ascii="PT Astra Serif" w:eastAsia="Calibri" w:hAnsi="PT Astra Serif" w:cs="Times New Roman"/>
          <w:szCs w:val="28"/>
        </w:rPr>
        <w:t xml:space="preserve"> на выполнение </w:t>
      </w:r>
      <w:r w:rsidRPr="008E519B">
        <w:rPr>
          <w:rFonts w:ascii="PT Astra Serif" w:eastAsia="Calibri" w:hAnsi="PT Astra Serif" w:cs="Times New Roman"/>
          <w:b/>
          <w:szCs w:val="28"/>
        </w:rPr>
        <w:t>федерального проекта</w:t>
      </w:r>
      <w:r w:rsidRPr="008E519B">
        <w:rPr>
          <w:rFonts w:ascii="PT Astra Serif" w:eastAsia="Calibri" w:hAnsi="PT Astra Serif" w:cs="Times New Roman"/>
          <w:szCs w:val="28"/>
        </w:rPr>
        <w:t xml:space="preserve"> были выделены средства в сумме </w:t>
      </w:r>
      <w:r w:rsidRPr="008E519B">
        <w:rPr>
          <w:rFonts w:ascii="PT Astra Serif" w:eastAsia="Calibri" w:hAnsi="PT Astra Serif" w:cs="Times New Roman"/>
          <w:b/>
          <w:szCs w:val="28"/>
        </w:rPr>
        <w:t>654,2 млн рублей</w:t>
      </w:r>
      <w:r w:rsidRPr="008E519B">
        <w:rPr>
          <w:rFonts w:ascii="PT Astra Serif" w:eastAsia="Calibri" w:hAnsi="PT Astra Serif" w:cs="Times New Roman"/>
          <w:szCs w:val="28"/>
        </w:rPr>
        <w:t xml:space="preserve">, </w:t>
      </w:r>
      <w:r w:rsidRPr="008E519B">
        <w:rPr>
          <w:rFonts w:ascii="PT Astra Serif" w:eastAsia="Calibri" w:hAnsi="PT Astra Serif" w:cs="Times New Roman"/>
          <w:iCs/>
          <w:szCs w:val="28"/>
        </w:rPr>
        <w:t xml:space="preserve">в том числе </w:t>
      </w:r>
      <w:r w:rsidRPr="008E519B">
        <w:rPr>
          <w:rFonts w:ascii="PT Astra Serif" w:eastAsia="Calibri" w:hAnsi="PT Astra Serif" w:cs="Times New Roman"/>
          <w:b/>
          <w:iCs/>
          <w:szCs w:val="28"/>
        </w:rPr>
        <w:t>506,0 млн рублей</w:t>
      </w:r>
      <w:r w:rsidRPr="008E519B">
        <w:rPr>
          <w:rFonts w:ascii="PT Astra Serif" w:eastAsia="Calibri" w:hAnsi="PT Astra Serif" w:cs="Times New Roman"/>
          <w:iCs/>
          <w:szCs w:val="28"/>
        </w:rPr>
        <w:t xml:space="preserve">- средства федерального бюджета, </w:t>
      </w:r>
      <w:r w:rsidRPr="008E519B">
        <w:rPr>
          <w:rFonts w:ascii="PT Astra Serif" w:eastAsia="Calibri" w:hAnsi="PT Astra Serif" w:cs="Times New Roman"/>
          <w:b/>
          <w:iCs/>
          <w:szCs w:val="28"/>
        </w:rPr>
        <w:t>119,9 млн рублей</w:t>
      </w:r>
      <w:r w:rsidRPr="008E519B">
        <w:rPr>
          <w:rFonts w:ascii="PT Astra Serif" w:eastAsia="Calibri" w:hAnsi="PT Astra Serif" w:cs="Times New Roman"/>
          <w:iCs/>
          <w:szCs w:val="28"/>
        </w:rPr>
        <w:t xml:space="preserve"> - средства областного бюджета, </w:t>
      </w:r>
      <w:r w:rsidRPr="008E519B">
        <w:rPr>
          <w:rFonts w:ascii="PT Astra Serif" w:eastAsia="Calibri" w:hAnsi="PT Astra Serif" w:cs="Times New Roman"/>
          <w:b/>
          <w:iCs/>
          <w:szCs w:val="28"/>
        </w:rPr>
        <w:t>28,3 млн рублей</w:t>
      </w:r>
      <w:r w:rsidRPr="008E519B">
        <w:rPr>
          <w:rFonts w:ascii="PT Astra Serif" w:eastAsia="Calibri" w:hAnsi="PT Astra Serif" w:cs="Times New Roman"/>
          <w:iCs/>
          <w:szCs w:val="28"/>
        </w:rPr>
        <w:t xml:space="preserve"> - средства местного бюджета.</w:t>
      </w:r>
    </w:p>
    <w:p w:rsidR="008E519B" w:rsidRPr="008E519B" w:rsidRDefault="008E519B" w:rsidP="008E519B">
      <w:pPr>
        <w:widowControl w:val="0"/>
        <w:tabs>
          <w:tab w:val="left" w:pos="0"/>
        </w:tabs>
        <w:rPr>
          <w:rFonts w:ascii="PT Astra Serif" w:eastAsia="Calibri" w:hAnsi="PT Astra Serif" w:cs="Times New Roman"/>
          <w:szCs w:val="28"/>
        </w:rPr>
      </w:pPr>
      <w:r w:rsidRPr="008E519B">
        <w:rPr>
          <w:rFonts w:ascii="PT Astra Serif" w:eastAsia="Calibri" w:hAnsi="PT Astra Serif" w:cs="Times New Roman"/>
          <w:szCs w:val="28"/>
        </w:rPr>
        <w:t xml:space="preserve">На реализацию программ </w:t>
      </w:r>
      <w:r w:rsidRPr="008E519B">
        <w:rPr>
          <w:rFonts w:ascii="PT Astra Serif" w:eastAsia="Calibri" w:hAnsi="PT Astra Serif" w:cs="Times New Roman"/>
          <w:b/>
          <w:bCs/>
          <w:szCs w:val="28"/>
        </w:rPr>
        <w:t>формирования современной городской среды</w:t>
      </w:r>
      <w:r w:rsidRPr="008E519B">
        <w:rPr>
          <w:rFonts w:ascii="PT Astra Serif" w:eastAsia="Calibri" w:hAnsi="PT Astra Serif" w:cs="Times New Roman"/>
          <w:szCs w:val="28"/>
        </w:rPr>
        <w:t xml:space="preserve"> было </w:t>
      </w:r>
      <w:r w:rsidRPr="008E519B">
        <w:rPr>
          <w:rFonts w:ascii="PT Astra Serif" w:eastAsia="Calibri" w:hAnsi="PT Astra Serif" w:cs="Times New Roman"/>
          <w:b/>
          <w:bCs/>
          <w:szCs w:val="28"/>
        </w:rPr>
        <w:t>направлено финансирование</w:t>
      </w:r>
      <w:r w:rsidRPr="008E519B">
        <w:rPr>
          <w:rFonts w:ascii="PT Astra Serif" w:eastAsia="Calibri" w:hAnsi="PT Astra Serif" w:cs="Times New Roman"/>
          <w:szCs w:val="28"/>
        </w:rPr>
        <w:t xml:space="preserve"> в размере </w:t>
      </w:r>
      <w:r w:rsidRPr="008E519B">
        <w:rPr>
          <w:rFonts w:ascii="PT Astra Serif" w:eastAsia="Calibri" w:hAnsi="PT Astra Serif" w:cs="Times New Roman"/>
          <w:b/>
          <w:szCs w:val="28"/>
        </w:rPr>
        <w:t>349,5 млн рублей</w:t>
      </w:r>
      <w:r w:rsidRPr="008E519B">
        <w:rPr>
          <w:rFonts w:ascii="PT Astra Serif" w:eastAsia="Calibri" w:hAnsi="PT Astra Serif" w:cs="Times New Roman"/>
          <w:szCs w:val="28"/>
        </w:rPr>
        <w:t xml:space="preserve"> (федеральный бюджет –322,1 млн рублей, областной бюджет – 9,9 млн рублей, местный бюджет – 17,5 млн рублей). Благоустроено 63 дворовые территории </w:t>
      </w:r>
      <w:r w:rsidRPr="008E519B">
        <w:rPr>
          <w:rFonts w:ascii="PT Astra Serif" w:eastAsia="Calibri" w:hAnsi="PT Astra Serif" w:cs="Times New Roman"/>
          <w:szCs w:val="28"/>
        </w:rPr>
        <w:br/>
        <w:t xml:space="preserve">и 20 общественных пространств (Ульяновск – 6, Димитровград – 3, Новоульяновск – 2, Инза – 3, Барыш – 3, Сенгилей -1 и Силикатный – 2) </w:t>
      </w:r>
      <w:r w:rsidR="00277160">
        <w:rPr>
          <w:rFonts w:ascii="PT Astra Serif" w:eastAsia="Calibri" w:hAnsi="PT Astra Serif" w:cs="Times New Roman"/>
          <w:szCs w:val="28"/>
        </w:rPr>
        <w:br/>
      </w:r>
      <w:r w:rsidRPr="008E519B">
        <w:rPr>
          <w:rFonts w:ascii="PT Astra Serif" w:eastAsia="Calibri" w:hAnsi="PT Astra Serif" w:cs="Times New Roman"/>
          <w:szCs w:val="28"/>
        </w:rPr>
        <w:t>в 7 муниципальных образованиях.</w:t>
      </w:r>
    </w:p>
    <w:p w:rsidR="008E519B" w:rsidRPr="008E519B" w:rsidRDefault="008E519B" w:rsidP="008E519B">
      <w:pPr>
        <w:widowControl w:val="0"/>
        <w:tabs>
          <w:tab w:val="left" w:pos="1211"/>
        </w:tabs>
        <w:rPr>
          <w:rFonts w:ascii="PT Astra Serif" w:eastAsia="Calibri" w:hAnsi="PT Astra Serif" w:cs="Times New Roman"/>
          <w:szCs w:val="28"/>
        </w:rPr>
      </w:pPr>
      <w:r w:rsidRPr="008E519B">
        <w:rPr>
          <w:rFonts w:ascii="PT Astra Serif" w:eastAsia="Calibri" w:hAnsi="PT Astra Serif" w:cs="Times New Roman"/>
          <w:szCs w:val="28"/>
        </w:rPr>
        <w:t xml:space="preserve">На реализацию мероприятия - создание комфортной городской среды </w:t>
      </w:r>
      <w:r w:rsidRPr="008E519B">
        <w:rPr>
          <w:rFonts w:ascii="PT Astra Serif" w:eastAsia="Calibri" w:hAnsi="PT Astra Serif" w:cs="Times New Roman"/>
          <w:szCs w:val="28"/>
        </w:rPr>
        <w:br/>
        <w:t xml:space="preserve">в малых городах и исторических поселениях – победителях Всероссийского конкурса - направлено финансирование в размере </w:t>
      </w:r>
      <w:r w:rsidRPr="008E519B">
        <w:rPr>
          <w:rFonts w:ascii="PT Astra Serif" w:eastAsia="Calibri" w:hAnsi="PT Astra Serif" w:cs="Times New Roman"/>
          <w:b/>
          <w:szCs w:val="28"/>
        </w:rPr>
        <w:t>304,7 млн рублей</w:t>
      </w:r>
      <w:r w:rsidRPr="008E519B">
        <w:rPr>
          <w:rFonts w:ascii="PT Astra Serif" w:eastAsia="Calibri" w:hAnsi="PT Astra Serif" w:cs="Times New Roman"/>
          <w:szCs w:val="28"/>
        </w:rPr>
        <w:t xml:space="preserve"> (федеральный бюджет – 183,9 млн рублей, областной бюджет – 110,0 млн рублей, местный бюджет – 10,8 млн рублей). Реализованы </w:t>
      </w:r>
      <w:r w:rsidRPr="008E519B">
        <w:rPr>
          <w:rFonts w:ascii="PT Astra Serif" w:eastAsia="Calibri" w:hAnsi="PT Astra Serif" w:cs="Times New Roman"/>
          <w:b/>
          <w:szCs w:val="28"/>
        </w:rPr>
        <w:t>3 проекта</w:t>
      </w:r>
      <w:r w:rsidRPr="008E519B">
        <w:rPr>
          <w:rFonts w:ascii="PT Astra Serif" w:eastAsia="Calibri" w:hAnsi="PT Astra Serif" w:cs="Times New Roman"/>
          <w:szCs w:val="28"/>
        </w:rPr>
        <w:t xml:space="preserve"> благоустройства – это «Улица Советская. Разговор со временем» в р.п. Карсун, «Старая Майна – отдых для души» в р.п. Старой Майне, «Инза – место роста» в г. Инзе.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2025 году было продолжено </w:t>
      </w:r>
      <w:r w:rsidRPr="008E519B">
        <w:rPr>
          <w:rFonts w:ascii="PT Astra Serif" w:eastAsia="Calibri" w:hAnsi="PT Astra Serif" w:cs="Times New Roman"/>
          <w:b/>
          <w:bCs/>
          <w:szCs w:val="28"/>
        </w:rPr>
        <w:t>мероприятие по благоустройству ТОС</w:t>
      </w:r>
      <w:r w:rsidRPr="008E519B">
        <w:rPr>
          <w:rFonts w:ascii="PT Astra Serif" w:eastAsia="Calibri" w:hAnsi="PT Astra Serif" w:cs="Times New Roman"/>
          <w:szCs w:val="28"/>
        </w:rPr>
        <w:t xml:space="preserve">. Из областного бюджета по государственной программе было направлено финансирование в сумме </w:t>
      </w:r>
      <w:r w:rsidRPr="008E519B">
        <w:rPr>
          <w:rFonts w:ascii="PT Astra Serif" w:eastAsia="Calibri" w:hAnsi="PT Astra Serif" w:cs="Times New Roman"/>
          <w:b/>
          <w:szCs w:val="28"/>
        </w:rPr>
        <w:t>25 млн рублей</w:t>
      </w:r>
      <w:r w:rsidRPr="008E519B">
        <w:rPr>
          <w:rFonts w:ascii="PT Astra Serif" w:eastAsia="Calibri" w:hAnsi="PT Astra Serif" w:cs="Times New Roman"/>
          <w:szCs w:val="28"/>
        </w:rPr>
        <w:t xml:space="preserve">. Благоустроено </w:t>
      </w:r>
      <w:r w:rsidRPr="008E519B">
        <w:rPr>
          <w:rFonts w:ascii="PT Astra Serif" w:eastAsia="Calibri" w:hAnsi="PT Astra Serif" w:cs="Times New Roman"/>
          <w:b/>
          <w:szCs w:val="28"/>
        </w:rPr>
        <w:t xml:space="preserve">39 </w:t>
      </w:r>
      <w:r w:rsidRPr="00C57C84">
        <w:rPr>
          <w:rFonts w:ascii="PT Astra Serif" w:eastAsia="Calibri" w:hAnsi="PT Astra Serif" w:cs="Times New Roman"/>
          <w:b/>
          <w:szCs w:val="28"/>
        </w:rPr>
        <w:t>ТОС</w:t>
      </w:r>
      <w:r w:rsidRPr="008E519B">
        <w:rPr>
          <w:rFonts w:ascii="PT Astra Serif" w:eastAsia="Calibri" w:hAnsi="PT Astra Serif" w:cs="Times New Roman"/>
          <w:szCs w:val="28"/>
        </w:rPr>
        <w:t xml:space="preserve"> в 19 поселениях и городских округах.</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По итогам реализации мероприятий государственной программы </w:t>
      </w:r>
      <w:r w:rsidRPr="008E519B">
        <w:rPr>
          <w:rFonts w:ascii="PT Astra Serif" w:eastAsia="Calibri" w:hAnsi="PT Astra Serif" w:cs="Times New Roman"/>
          <w:szCs w:val="28"/>
        </w:rPr>
        <w:br/>
        <w:t>по благоустройству в 2025 году количество благополучателей в регионе составило 365 тыс. человек.</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
          <w:szCs w:val="28"/>
          <w:u w:val="single"/>
        </w:rPr>
        <w:t>4. Федеральный проект «Экономика замкнутого цикла»,</w:t>
      </w:r>
      <w:r w:rsidRPr="008E519B">
        <w:rPr>
          <w:rFonts w:ascii="PT Astra Serif" w:eastAsia="Calibri" w:hAnsi="PT Astra Serif" w:cs="Times New Roman"/>
          <w:szCs w:val="28"/>
        </w:rPr>
        <w:t xml:space="preserve"> реализуется в регионе с 01.01.2025 года. (с 2019 по 2024 год регион участвовал </w:t>
      </w:r>
      <w:r w:rsidRPr="008E519B">
        <w:rPr>
          <w:rFonts w:ascii="PT Astra Serif" w:eastAsia="Calibri" w:hAnsi="PT Astra Serif" w:cs="Times New Roman"/>
          <w:szCs w:val="28"/>
        </w:rPr>
        <w:br/>
        <w:t xml:space="preserve">в реализации федерального проекта «Комплексная система обращения </w:t>
      </w:r>
      <w:r w:rsidRPr="008E519B">
        <w:rPr>
          <w:rFonts w:ascii="PT Astra Serif" w:eastAsia="Calibri" w:hAnsi="PT Astra Serif" w:cs="Times New Roman"/>
          <w:szCs w:val="28"/>
        </w:rPr>
        <w:br/>
        <w:t xml:space="preserve">с твёрдыми коммунальными отходами»). Все запланированные показатели регионального проекта, установленные на 2025 год достигнуты.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Доля твёрдых коммунальных отходов (далее - ТКО), направленных на обработку, составила 84,6% от общего объёма образованных ТКО, что превышает на 24,6% целевой показатель федерального проекта, установленный на уровне 60%.</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Доля ТКО, направленных на захоронение, снижена до 65,2%, при целевом показателе 90% (показатель является убывающим).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Достижение показателей обеспечено за счёт действующих мощностей по обработке и утилизации ТКО.</w:t>
      </w:r>
    </w:p>
    <w:p w:rsidR="00472051" w:rsidRDefault="00472051" w:rsidP="008E519B">
      <w:pPr>
        <w:widowControl w:val="0"/>
        <w:tabs>
          <w:tab w:val="left" w:pos="709"/>
        </w:tabs>
        <w:autoSpaceDE w:val="0"/>
        <w:autoSpaceDN w:val="0"/>
        <w:adjustRightInd w:val="0"/>
        <w:ind w:firstLine="0"/>
        <w:contextualSpacing/>
        <w:jc w:val="center"/>
        <w:rPr>
          <w:rFonts w:ascii="PT Astra Serif" w:eastAsia="Calibri" w:hAnsi="PT Astra Serif" w:cs="Times New Roman"/>
          <w:b/>
          <w:bCs/>
          <w:szCs w:val="28"/>
        </w:rPr>
      </w:pPr>
    </w:p>
    <w:p w:rsidR="008E519B" w:rsidRPr="008E519B" w:rsidRDefault="008E519B" w:rsidP="008E519B">
      <w:pPr>
        <w:widowControl w:val="0"/>
        <w:tabs>
          <w:tab w:val="left" w:pos="709"/>
        </w:tabs>
        <w:autoSpaceDE w:val="0"/>
        <w:autoSpaceDN w:val="0"/>
        <w:adjustRightInd w:val="0"/>
        <w:ind w:firstLine="0"/>
        <w:contextualSpacing/>
        <w:jc w:val="center"/>
        <w:rPr>
          <w:rFonts w:ascii="PT Astra Serif" w:eastAsia="Calibri" w:hAnsi="PT Astra Serif" w:cs="Times New Roman"/>
          <w:b/>
          <w:bCs/>
          <w:szCs w:val="28"/>
        </w:rPr>
      </w:pPr>
      <w:r w:rsidRPr="008E519B">
        <w:rPr>
          <w:rFonts w:ascii="PT Astra Serif" w:eastAsia="Calibri" w:hAnsi="PT Astra Serif" w:cs="Times New Roman"/>
          <w:b/>
          <w:bCs/>
          <w:szCs w:val="28"/>
        </w:rPr>
        <w:t>Итоги 2025 года</w:t>
      </w:r>
    </w:p>
    <w:p w:rsidR="008E519B" w:rsidRPr="008E519B" w:rsidRDefault="008E519B" w:rsidP="008E519B">
      <w:pPr>
        <w:widowControl w:val="0"/>
        <w:ind w:firstLine="0"/>
        <w:contextualSpacing/>
        <w:rPr>
          <w:rFonts w:ascii="PT Astra Serif" w:eastAsia="Calibri" w:hAnsi="PT Astra Serif" w:cs="Times New Roman"/>
          <w:szCs w:val="28"/>
        </w:rPr>
      </w:pP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В 2025 году деятельность Министерства осуществлялась в соответствии с Указом</w:t>
      </w:r>
      <w:r w:rsidRPr="008E519B">
        <w:rPr>
          <w:rFonts w:ascii="PT Astra Serif" w:eastAsia="Calibri" w:hAnsi="PT Astra Serif" w:cs="Times New Roman"/>
          <w:b/>
          <w:szCs w:val="28"/>
        </w:rPr>
        <w:t xml:space="preserve"> </w:t>
      </w:r>
      <w:r w:rsidRPr="008E519B">
        <w:rPr>
          <w:rFonts w:ascii="PT Astra Serif" w:eastAsia="Calibri" w:hAnsi="PT Astra Serif" w:cs="Times New Roman"/>
          <w:szCs w:val="28"/>
        </w:rPr>
        <w:t xml:space="preserve">Президента РФ В.В. Путина от 07.05.2024 № 309 «О национальных </w:t>
      </w:r>
      <w:r w:rsidRPr="008E519B">
        <w:rPr>
          <w:rFonts w:ascii="PT Astra Serif" w:eastAsia="Calibri" w:hAnsi="PT Astra Serif" w:cs="Times New Roman"/>
          <w:szCs w:val="28"/>
        </w:rPr>
        <w:lastRenderedPageBreak/>
        <w:t>целях развития Российской Федерации на период до 2030 года и на перспективу до 2036 года». Основное внимание было сосредоточено на достижении национальной цели – создание комфортной и безопасной среды для жизни.</w:t>
      </w:r>
    </w:p>
    <w:p w:rsidR="00C57C84"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 рамках реализации Указа Правительством Российской Федерации утверждён паспорт национального проекта «Инфраструктура для жизни». Для участия Ульяновской области в этом проекте на региональном уровне реализуется программа «Жильё». </w:t>
      </w:r>
    </w:p>
    <w:p w:rsidR="008E519B" w:rsidRPr="008E519B" w:rsidRDefault="008E519B" w:rsidP="008E519B">
      <w:pPr>
        <w:widowControl w:val="0"/>
        <w:contextualSpacing/>
        <w:rPr>
          <w:rFonts w:ascii="PT Astra Serif" w:eastAsia="Calibri" w:hAnsi="PT Astra Serif" w:cs="Times New Roman"/>
          <w:b/>
          <w:bCs/>
          <w:szCs w:val="28"/>
        </w:rPr>
      </w:pPr>
      <w:r w:rsidRPr="008E519B">
        <w:rPr>
          <w:rFonts w:ascii="PT Astra Serif" w:eastAsia="Calibri" w:hAnsi="PT Astra Serif" w:cs="Times New Roman"/>
          <w:b/>
          <w:bCs/>
          <w:szCs w:val="28"/>
        </w:rPr>
        <w:t>В рамках жилищно-коммунального хозяйства:</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Деятельность Министерства в сфере водоснабжения и водоотведения направлена на повышение качества и надёжности предоставляемых услуг. </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Для достижения этих целей использовались следующие механизмы: федеральный проект «Модернизация коммунальной инфраструктуры», средства казначейского инфраструктурного кредита, а также региональная программа «Развитие жилищно-коммунального хозяйства и повышение энергетической эффективности в Ульяновской области».</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В 2025 году из средств бюджетов различных уровней на реализацию мероприятий по строительству, реконструкции, ремонту объектов коммунальной инфраструктуры (водоснабжение и водоотведение) в рамках государственной программы Ульяновской области «Развитие жилищно-коммунального хозяйства и повышение энергетической эффективности </w:t>
      </w:r>
      <w:r w:rsidRPr="008E519B">
        <w:rPr>
          <w:rFonts w:ascii="PT Astra Serif" w:eastAsia="PT Astra Serif" w:hAnsi="PT Astra Serif" w:cs="PT Astra Serif"/>
          <w:color w:val="000000"/>
          <w:szCs w:val="28"/>
        </w:rPr>
        <w:br/>
        <w:t>в Ульяновской области» было направлено 1</w:t>
      </w:r>
      <w:r w:rsidR="00C57C84">
        <w:rPr>
          <w:rFonts w:ascii="PT Astra Serif" w:eastAsia="PT Astra Serif" w:hAnsi="PT Astra Serif" w:cs="PT Astra Serif"/>
          <w:color w:val="000000"/>
          <w:szCs w:val="28"/>
        </w:rPr>
        <w:t> </w:t>
      </w:r>
      <w:r w:rsidRPr="008E519B">
        <w:rPr>
          <w:rFonts w:ascii="PT Astra Serif" w:eastAsia="PT Astra Serif" w:hAnsi="PT Astra Serif" w:cs="PT Astra Serif"/>
          <w:color w:val="000000"/>
          <w:szCs w:val="28"/>
        </w:rPr>
        <w:t>374,7 млн рублей, в том числе средства федерального бюджета в рамках федерального проекта «Модернизация коммунальной инфраструктуры» национального проекта «Инфраструктура для жизни» - 390,6 млн рублей, средства казначейского инфраструктурного кредита – 433,9 млн рублей.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PT Astra Serif" w:hAnsi="PT Astra Serif" w:cs="PT Astra Serif"/>
          <w:color w:val="000000"/>
          <w:szCs w:val="28"/>
        </w:rPr>
        <w:t xml:space="preserve">Всего </w:t>
      </w:r>
      <w:r w:rsidRPr="008E519B">
        <w:rPr>
          <w:rFonts w:ascii="PT Astra Serif" w:eastAsia="Calibri" w:hAnsi="PT Astra Serif" w:cs="Times New Roman"/>
          <w:szCs w:val="28"/>
        </w:rPr>
        <w:t xml:space="preserve">в 2025 году ведено в эксплуатацию 50,5 км новых сетей водоснабжения: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выполнена реконструкция водопроводных сетей в с. Полдомасово Ульяновского района, строительство водовода от насосной станции </w:t>
      </w:r>
      <w:r w:rsidR="00C57C84">
        <w:rPr>
          <w:rFonts w:ascii="PT Astra Serif" w:eastAsia="Calibri" w:hAnsi="PT Astra Serif" w:cs="Times New Roman"/>
          <w:szCs w:val="28"/>
        </w:rPr>
        <w:br/>
      </w:r>
      <w:r w:rsidRPr="008E519B">
        <w:rPr>
          <w:rFonts w:ascii="PT Astra Serif" w:eastAsia="Calibri" w:hAnsi="PT Astra Serif" w:cs="Times New Roman"/>
          <w:szCs w:val="28"/>
        </w:rPr>
        <w:t>в Новоульяновске до квартала индивидуальных застройщиков «Березовая роща» и строительство водовода от станции водоподготовки р.п. Новая Майна до с. Сабакаево, с. Лебяжье, д. Аврали Мелекесского района;</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выполнен ремонт 8,64 км существующих сетей водоснабжения в 9 населённых пунктах 7 муниципальных образований;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выполнен ремонт 5 водозаборов: в с. Чувашская Решетка Барышского района, с. Муратовка (с установкой станции водоподготовки) и д. Плетьма Павловского района, с. Ждамирово (с установкой станции водоподготовки) и с. Большой Кувай Сурского района;</w:t>
      </w:r>
    </w:p>
    <w:p w:rsidR="008E519B" w:rsidRPr="008E519B" w:rsidRDefault="008E519B" w:rsidP="008E519B">
      <w:pPr>
        <w:widowControl w:val="0"/>
        <w:rPr>
          <w:rFonts w:ascii="Calibri" w:eastAsia="Calibri" w:hAnsi="Calibri" w:cs="Times New Roman"/>
          <w:szCs w:val="28"/>
        </w:rPr>
      </w:pPr>
      <w:r w:rsidRPr="008E519B">
        <w:rPr>
          <w:rFonts w:ascii="PT Astra Serif" w:eastAsia="Calibri" w:hAnsi="PT Astra Serif" w:cs="Times New Roman"/>
          <w:szCs w:val="28"/>
        </w:rPr>
        <w:t xml:space="preserve">восстановлено 3 накопителя: в д. Плетьма Павловского района, </w:t>
      </w:r>
      <w:r w:rsidRPr="008E519B">
        <w:rPr>
          <w:rFonts w:ascii="PT Astra Serif" w:eastAsia="Calibri" w:hAnsi="PT Astra Serif" w:cs="Times New Roman"/>
          <w:szCs w:val="28"/>
        </w:rPr>
        <w:br/>
        <w:t>р.п. Николаевка и р.п. Вешкайма.</w:t>
      </w:r>
      <w:r w:rsidRPr="008E519B">
        <w:rPr>
          <w:rFonts w:ascii="Calibri" w:eastAsia="Calibri" w:hAnsi="Calibri" w:cs="Times New Roman"/>
          <w:szCs w:val="28"/>
        </w:rPr>
        <w:t xml:space="preserve">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соответствии с поручением Президента РФ стратегической целью развития газификации Ульяновской области является завершение газификации населённых пунктов региона к 2030 году.</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К 2026 году количество газифицированных населённых пунктов на </w:t>
      </w:r>
      <w:r w:rsidRPr="008E519B">
        <w:rPr>
          <w:rFonts w:ascii="PT Astra Serif" w:eastAsia="Calibri" w:hAnsi="PT Astra Serif" w:cs="Times New Roman"/>
          <w:szCs w:val="28"/>
        </w:rPr>
        <w:lastRenderedPageBreak/>
        <w:t>территории региона достигло 548, газоснабжение которых осуществляется по газораспределительным сетям общей протяжённостью 14</w:t>
      </w:r>
      <w:r w:rsidR="00C57C84">
        <w:rPr>
          <w:rFonts w:ascii="PT Astra Serif" w:eastAsia="Calibri" w:hAnsi="PT Astra Serif" w:cs="Times New Roman"/>
          <w:szCs w:val="28"/>
        </w:rPr>
        <w:t> </w:t>
      </w:r>
      <w:r w:rsidRPr="008E519B">
        <w:rPr>
          <w:rFonts w:ascii="PT Astra Serif" w:eastAsia="Calibri" w:hAnsi="PT Astra Serif" w:cs="Times New Roman"/>
          <w:szCs w:val="28"/>
        </w:rPr>
        <w:t>632,53 км. Количество газифицированных квартир (домовладений) – 683,3 тыс., коммунально-бытовых объектов и котельных – 6</w:t>
      </w:r>
      <w:r w:rsidR="00C57C84">
        <w:rPr>
          <w:rFonts w:ascii="PT Astra Serif" w:eastAsia="Calibri" w:hAnsi="PT Astra Serif" w:cs="Times New Roman"/>
          <w:szCs w:val="28"/>
        </w:rPr>
        <w:t> </w:t>
      </w:r>
      <w:r w:rsidRPr="008E519B">
        <w:rPr>
          <w:rFonts w:ascii="PT Astra Serif" w:eastAsia="Calibri" w:hAnsi="PT Astra Serif" w:cs="Times New Roman"/>
          <w:szCs w:val="28"/>
        </w:rPr>
        <w:t xml:space="preserve">427, промышленных объектов – 202, сельскохозяйственных объектов – 47. </w:t>
      </w:r>
    </w:p>
    <w:p w:rsidR="008E519B" w:rsidRPr="008E519B" w:rsidRDefault="008E519B" w:rsidP="008E519B">
      <w:pPr>
        <w:widowControl w:val="0"/>
        <w:rPr>
          <w:rFonts w:ascii="PT Astra Serif" w:eastAsia="Calibri" w:hAnsi="PT Astra Serif" w:cs="Times New Roman"/>
          <w:b/>
          <w:szCs w:val="28"/>
        </w:rPr>
      </w:pPr>
      <w:r w:rsidRPr="008E519B">
        <w:rPr>
          <w:rFonts w:ascii="PT Astra Serif" w:eastAsia="Calibri" w:hAnsi="PT Astra Serif" w:cs="Times New Roman"/>
          <w:b/>
          <w:szCs w:val="28"/>
        </w:rPr>
        <w:t xml:space="preserve">Уровень газификации природным газом составляет 82,83%. Подлежит обеспечить газификацией </w:t>
      </w:r>
      <w:r w:rsidRPr="008E519B">
        <w:rPr>
          <w:rFonts w:ascii="PT Astra Serif" w:eastAsia="Calibri" w:hAnsi="PT Astra Serif" w:cs="Times New Roman"/>
          <w:b/>
          <w:bCs/>
          <w:szCs w:val="28"/>
        </w:rPr>
        <w:t>204 населённых пункта</w:t>
      </w:r>
      <w:r w:rsidRPr="008E519B">
        <w:rPr>
          <w:rFonts w:ascii="PT Astra Serif" w:eastAsia="Calibri" w:hAnsi="PT Astra Serif" w:cs="Times New Roman"/>
          <w:b/>
          <w:szCs w:val="28"/>
        </w:rPr>
        <w:t>.</w:t>
      </w:r>
    </w:p>
    <w:p w:rsidR="008E519B" w:rsidRPr="008E519B" w:rsidRDefault="008E519B" w:rsidP="008E519B">
      <w:pPr>
        <w:widowControl w:val="0"/>
        <w:rPr>
          <w:rFonts w:ascii="PT Astra Serif" w:eastAsia="Calibri" w:hAnsi="PT Astra Serif" w:cs="Times New Roman"/>
          <w:szCs w:val="28"/>
          <w:lang w:eastAsia="ar-SA"/>
        </w:rPr>
      </w:pPr>
      <w:r w:rsidRPr="008E519B">
        <w:rPr>
          <w:rFonts w:ascii="PT Astra Serif" w:eastAsia="Calibri" w:hAnsi="PT Astra Serif" w:cs="Times New Roman"/>
          <w:bCs/>
          <w:szCs w:val="28"/>
        </w:rPr>
        <w:t xml:space="preserve">Газификация населённых пунктов, </w:t>
      </w:r>
      <w:r w:rsidRPr="008E519B">
        <w:rPr>
          <w:rFonts w:ascii="PT Astra Serif" w:eastAsia="Calibri" w:hAnsi="PT Astra Serif" w:cs="Times New Roman"/>
          <w:szCs w:val="28"/>
          <w:lang w:eastAsia="ar-SA"/>
        </w:rPr>
        <w:t>для которых необходимо строительство газораспределительных сетей, в том числе межпоселковых газопроводов, ведётся с участием ПАО «Газпром» в рамках Программы развития газоснабжения и газификации Ульяновской области.</w:t>
      </w:r>
    </w:p>
    <w:p w:rsidR="008E519B" w:rsidRPr="008E519B" w:rsidRDefault="008E519B" w:rsidP="008E519B">
      <w:pPr>
        <w:widowControl w:val="0"/>
        <w:rPr>
          <w:rFonts w:ascii="PT Astra Serif" w:eastAsia="Calibri" w:hAnsi="PT Astra Serif" w:cs="Times New Roman"/>
          <w:szCs w:val="28"/>
          <w:lang w:eastAsia="ar-SA"/>
        </w:rPr>
      </w:pPr>
      <w:r w:rsidRPr="008E519B">
        <w:rPr>
          <w:rFonts w:ascii="PT Astra Serif" w:eastAsia="Calibri" w:hAnsi="PT Astra Serif" w:cs="Times New Roman"/>
          <w:bCs/>
          <w:szCs w:val="28"/>
          <w:lang w:eastAsia="ar-SA"/>
        </w:rPr>
        <w:t>В 2025</w:t>
      </w:r>
      <w:r w:rsidRPr="008E519B">
        <w:rPr>
          <w:rFonts w:ascii="PT Astra Serif" w:eastAsia="Calibri" w:hAnsi="PT Astra Serif" w:cs="Times New Roman"/>
          <w:szCs w:val="28"/>
          <w:lang w:eastAsia="ar-SA"/>
        </w:rPr>
        <w:t xml:space="preserve"> году за счёт инвестиций ПАО «Газпром» с учётом объектов, выполненных строительством в предыдущем году, проведены работы по вводу в эксплуатацию межпоселковых газопроводов, осуществлен пуск газа </w:t>
      </w:r>
      <w:r w:rsidR="00C57C84">
        <w:rPr>
          <w:rFonts w:ascii="PT Astra Serif" w:eastAsia="Calibri" w:hAnsi="PT Astra Serif" w:cs="Times New Roman"/>
          <w:szCs w:val="28"/>
          <w:lang w:eastAsia="ar-SA"/>
        </w:rPr>
        <w:br/>
      </w:r>
      <w:r w:rsidRPr="008E519B">
        <w:rPr>
          <w:rFonts w:ascii="PT Astra Serif" w:eastAsia="Calibri" w:hAnsi="PT Astra Serif" w:cs="Times New Roman"/>
          <w:szCs w:val="28"/>
          <w:lang w:eastAsia="ar-SA"/>
        </w:rPr>
        <w:t>в 37 населённых пунктах и подготовлено к вводу в эксплуатацию 44 населённых пункта.</w:t>
      </w:r>
    </w:p>
    <w:p w:rsidR="008E519B" w:rsidRPr="008E519B" w:rsidRDefault="008E519B" w:rsidP="008E519B">
      <w:pPr>
        <w:widowControl w:val="0"/>
        <w:tabs>
          <w:tab w:val="left" w:pos="17436"/>
        </w:tabs>
        <w:rPr>
          <w:rFonts w:ascii="PT Astra Serif" w:eastAsia="Calibri" w:hAnsi="PT Astra Serif" w:cs="Times New Roman"/>
          <w:szCs w:val="28"/>
        </w:rPr>
      </w:pPr>
      <w:r w:rsidRPr="008E519B">
        <w:rPr>
          <w:rFonts w:ascii="PT Astra Serif" w:eastAsia="Calibri" w:hAnsi="PT Astra Serif" w:cs="Times New Roman"/>
          <w:szCs w:val="28"/>
        </w:rPr>
        <w:t>В соответствии с поручением Президента РФ с 2021 года подключение домовладений к газораспределительным сетям в газифицированных населённых пунктах осуществляется без участия средств собственников домовладений в рамках программы догазификации.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Реализация на территории Ульяновской области программы догазификации осуществляется по плану-графику догазификации Ульяновской области региональной программы</w:t>
      </w:r>
      <w:r w:rsidRPr="008E519B">
        <w:rPr>
          <w:rFonts w:ascii="PT Astra Serif" w:eastAsia="Calibri" w:hAnsi="PT Astra Serif" w:cs="PT Astra Serif"/>
          <w:szCs w:val="28"/>
        </w:rPr>
        <w:t xml:space="preserve"> газификации жилищно-коммунального хозяйства, промышленных и иных организаций в Ульяновской области на 2021 - 2030 годы</w:t>
      </w:r>
      <w:r w:rsidRPr="008E519B">
        <w:rPr>
          <w:rFonts w:ascii="PT Astra Serif" w:eastAsia="Calibri" w:hAnsi="PT Astra Serif" w:cs="Times New Roman"/>
          <w:szCs w:val="28"/>
        </w:rPr>
        <w:t xml:space="preserve">, утверждённой указом Губернатора Ульяновской области от 21.06.2021 № 55. В план-график догазификации региональной программы включено 13170 домовладений в 443 населённых пунктах региона. </w:t>
      </w:r>
    </w:p>
    <w:p w:rsidR="008E519B" w:rsidRPr="008E519B" w:rsidRDefault="008E519B" w:rsidP="008E519B">
      <w:pPr>
        <w:widowControl w:val="0"/>
        <w:shd w:val="clear" w:color="auto" w:fill="FFFFFF"/>
        <w:rPr>
          <w:rFonts w:ascii="PT Astra Serif" w:eastAsia="Calibri" w:hAnsi="PT Astra Serif" w:cs="Times New Roman"/>
          <w:szCs w:val="28"/>
        </w:rPr>
      </w:pPr>
      <w:r w:rsidRPr="008E519B">
        <w:rPr>
          <w:rFonts w:ascii="PT Astra Serif" w:eastAsia="Calibri" w:hAnsi="PT Astra Serif" w:cs="Times New Roman"/>
          <w:szCs w:val="28"/>
        </w:rPr>
        <w:t xml:space="preserve">В настоящее время для 13 215 домовладений создана техническая возможность подключения к газораспределительным сетям. </w:t>
      </w:r>
    </w:p>
    <w:p w:rsidR="008E519B" w:rsidRPr="008E519B" w:rsidRDefault="008E519B" w:rsidP="008E519B">
      <w:pPr>
        <w:widowControl w:val="0"/>
        <w:rPr>
          <w:rFonts w:ascii="PT Astra Serif" w:eastAsia="Calibri" w:hAnsi="PT Astra Serif" w:cs="Arial"/>
          <w:szCs w:val="28"/>
          <w:shd w:val="clear" w:color="auto" w:fill="FFFFFF"/>
        </w:rPr>
      </w:pPr>
      <w:r w:rsidRPr="008E519B">
        <w:rPr>
          <w:rFonts w:ascii="PT Astra Serif" w:eastAsia="Calibri" w:hAnsi="PT Astra Serif" w:cs="Arial"/>
          <w:szCs w:val="28"/>
          <w:shd w:val="clear" w:color="auto" w:fill="FFFFFF"/>
        </w:rPr>
        <w:t xml:space="preserve">В качестве источников финансирования для выполнения мероприятий по догазификации используются средства специальной надбавки к тарифу на услуги по транспортировки газа по газораспределительным сетям газораспределительных организаций (далее – средства специально надбавки) </w:t>
      </w:r>
      <w:r w:rsidRPr="008E519B">
        <w:rPr>
          <w:rFonts w:ascii="PT Astra Serif" w:eastAsia="Calibri" w:hAnsi="PT Astra Serif" w:cs="Arial"/>
          <w:szCs w:val="28"/>
          <w:shd w:val="clear" w:color="auto" w:fill="FFFFFF"/>
        </w:rPr>
        <w:br/>
        <w:t xml:space="preserve">и средства единого оператора газификации – ООО «Газпром газификация». </w:t>
      </w:r>
    </w:p>
    <w:p w:rsidR="008E519B" w:rsidRPr="008E519B" w:rsidRDefault="008E519B" w:rsidP="008E519B">
      <w:pPr>
        <w:widowControl w:val="0"/>
        <w:shd w:val="clear" w:color="auto" w:fill="FFFFFF"/>
        <w:rPr>
          <w:rFonts w:ascii="PT Astra Serif" w:eastAsia="Calibri" w:hAnsi="PT Astra Serif" w:cs="Times New Roman"/>
          <w:szCs w:val="28"/>
        </w:rPr>
      </w:pPr>
      <w:r w:rsidRPr="008E519B">
        <w:rPr>
          <w:rFonts w:ascii="PT Astra Serif" w:eastAsia="Calibri" w:hAnsi="PT Astra Serif" w:cs="Arial"/>
          <w:szCs w:val="28"/>
          <w:shd w:val="clear" w:color="auto" w:fill="FFFFFF"/>
        </w:rPr>
        <w:t>С начала реализации программы догазификации п</w:t>
      </w:r>
      <w:r w:rsidRPr="008E519B">
        <w:rPr>
          <w:rFonts w:ascii="PT Astra Serif" w:eastAsia="Calibri" w:hAnsi="PT Astra Serif" w:cs="Times New Roman"/>
          <w:szCs w:val="28"/>
        </w:rPr>
        <w:t>ринято заявок от населения – 15 016, заключено договоров на догазификацию – 12 993 (99% от количества принятых заявок), исполнено договоров до границ участка – 11 562 (91% от количества заключенных договоров), выполнено подключений – 9 293 (63% от количества заключенных договоров).</w:t>
      </w:r>
    </w:p>
    <w:p w:rsidR="008E519B" w:rsidRPr="008E519B" w:rsidRDefault="008E519B" w:rsidP="008E519B">
      <w:pPr>
        <w:widowControl w:val="0"/>
        <w:tabs>
          <w:tab w:val="left" w:pos="11057"/>
        </w:tabs>
        <w:rPr>
          <w:rFonts w:ascii="PT Astra Serif" w:eastAsia="Calibri" w:hAnsi="PT Astra Serif" w:cs="Times New Roman"/>
          <w:color w:val="000000"/>
          <w:szCs w:val="28"/>
        </w:rPr>
      </w:pPr>
      <w:r w:rsidRPr="008E519B">
        <w:rPr>
          <w:rFonts w:ascii="PT Astra Serif" w:eastAsia="Calibri" w:hAnsi="PT Astra Serif" w:cs="Times New Roman"/>
          <w:szCs w:val="28"/>
        </w:rPr>
        <w:t>С 2023 года догазификация распространяется на общеобразовательные организации, дошкольные образовательные организации и медицинские организации.</w:t>
      </w:r>
    </w:p>
    <w:p w:rsidR="008E519B" w:rsidRPr="008E519B" w:rsidRDefault="008E519B" w:rsidP="008E519B">
      <w:pPr>
        <w:widowControl w:val="0"/>
        <w:tabs>
          <w:tab w:val="left" w:pos="11057"/>
        </w:tabs>
        <w:rPr>
          <w:rFonts w:ascii="PT Astra Serif" w:eastAsia="Calibri" w:hAnsi="PT Astra Serif" w:cs="Times New Roman"/>
          <w:szCs w:val="28"/>
        </w:rPr>
      </w:pPr>
      <w:r w:rsidRPr="008E519B">
        <w:rPr>
          <w:rFonts w:ascii="PT Astra Serif" w:eastAsia="Calibri" w:hAnsi="PT Astra Serif" w:cs="Times New Roman"/>
          <w:szCs w:val="28"/>
        </w:rPr>
        <w:t>По итогам проведенной инвентаризации в газифицированных населённых пунктах Ульяновской области выявлено 95 негазифицированных учреждений социальной сферы, в том числе 62 учреждения образования</w:t>
      </w:r>
      <w:r w:rsidRPr="008E519B">
        <w:rPr>
          <w:rFonts w:ascii="PT Astra Serif" w:eastAsia="Calibri" w:hAnsi="PT Astra Serif" w:cs="Times New Roman"/>
          <w:szCs w:val="28"/>
        </w:rPr>
        <w:br/>
      </w:r>
      <w:r w:rsidRPr="008E519B">
        <w:rPr>
          <w:rFonts w:ascii="PT Astra Serif" w:eastAsia="Calibri" w:hAnsi="PT Astra Serif" w:cs="Times New Roman"/>
          <w:szCs w:val="28"/>
        </w:rPr>
        <w:lastRenderedPageBreak/>
        <w:t xml:space="preserve">и 33 учреждения здравоохранения. </w:t>
      </w:r>
    </w:p>
    <w:p w:rsidR="008E519B" w:rsidRPr="008E519B" w:rsidRDefault="008E519B" w:rsidP="008E519B">
      <w:pPr>
        <w:widowControl w:val="0"/>
        <w:shd w:val="clear" w:color="auto" w:fill="FFFFFF"/>
        <w:rPr>
          <w:rFonts w:ascii="PT Astra Serif" w:eastAsia="Calibri" w:hAnsi="PT Astra Serif" w:cs="Times New Roman"/>
          <w:szCs w:val="28"/>
        </w:rPr>
      </w:pPr>
      <w:r w:rsidRPr="008E519B">
        <w:rPr>
          <w:rFonts w:ascii="PT Astra Serif" w:eastAsia="Calibri" w:hAnsi="PT Astra Serif" w:cs="Times New Roman"/>
          <w:szCs w:val="28"/>
        </w:rPr>
        <w:t>В настоящее время принято заявок на догазификацию учреждений социальной сферы – 17, заключено договоров на догазификацию – 17, исполнено договоров до границ участка – 14, выполнено подключений – 14.</w:t>
      </w:r>
    </w:p>
    <w:p w:rsidR="008E519B" w:rsidRPr="008E519B" w:rsidRDefault="008E519B" w:rsidP="008E519B">
      <w:pPr>
        <w:widowControl w:val="0"/>
        <w:shd w:val="clear" w:color="auto" w:fill="FFFFFF"/>
        <w:rPr>
          <w:rFonts w:ascii="PT Astra Serif" w:eastAsia="Calibri" w:hAnsi="PT Astra Serif" w:cs="Times New Roman"/>
          <w:szCs w:val="28"/>
        </w:rPr>
      </w:pPr>
      <w:r w:rsidRPr="008E519B">
        <w:rPr>
          <w:rFonts w:ascii="PT Astra Serif" w:eastAsia="Calibri" w:hAnsi="PT Astra Serif" w:cs="Times New Roman"/>
          <w:szCs w:val="28"/>
        </w:rPr>
        <w:t xml:space="preserve">С 2024 года программа догазификации распространяется и на садоводческие некоммерческие товарищества (СНТ), расположенные </w:t>
      </w:r>
      <w:r w:rsidR="00C57C84">
        <w:rPr>
          <w:rFonts w:ascii="PT Astra Serif" w:eastAsia="Calibri" w:hAnsi="PT Astra Serif" w:cs="Times New Roman"/>
          <w:szCs w:val="28"/>
        </w:rPr>
        <w:br/>
      </w:r>
      <w:r w:rsidRPr="008E519B">
        <w:rPr>
          <w:rFonts w:ascii="PT Astra Serif" w:eastAsia="Calibri" w:hAnsi="PT Astra Serif" w:cs="Times New Roman"/>
          <w:szCs w:val="28"/>
        </w:rPr>
        <w:t>в границах газифицированных населённых пунктов Ульяновской области.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Согласно </w:t>
      </w:r>
      <w:r w:rsidR="008B0DE9" w:rsidRPr="008E519B">
        <w:rPr>
          <w:rFonts w:ascii="PT Astra Serif" w:eastAsia="Calibri" w:hAnsi="PT Astra Serif" w:cs="Times New Roman"/>
          <w:szCs w:val="28"/>
        </w:rPr>
        <w:t>сведениям из Единого государственного реестра юридических лиц,</w:t>
      </w:r>
      <w:r w:rsidRPr="008E519B">
        <w:rPr>
          <w:rFonts w:ascii="PT Astra Serif" w:eastAsia="Calibri" w:hAnsi="PT Astra Serif" w:cs="Times New Roman"/>
          <w:szCs w:val="28"/>
        </w:rPr>
        <w:t xml:space="preserve"> на территории Ульяновской области в границах газифицированных населённых пунктов расположено 148 СНТ.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На основании сведений газораспределительных организаций в план-график догазификации территорий ведения гражданами садоводства для собственных нужд Ульяновской области включено 918 домовладений, расположенных в 34 садоводческих некоммерческих товариществах Ульяновской области.</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 xml:space="preserve">Правилами осуществления контроля </w:t>
      </w:r>
      <w:r w:rsidRPr="008E519B">
        <w:rPr>
          <w:rFonts w:ascii="PT Astra Serif" w:eastAsia="Times New Roman" w:hAnsi="PT Astra Serif" w:cs="Times New Roman"/>
          <w:b/>
          <w:szCs w:val="28"/>
          <w:lang w:eastAsia="ru-RU"/>
        </w:rPr>
        <w:t xml:space="preserve">за реализацией инвестиционных программ </w:t>
      </w:r>
      <w:r w:rsidRPr="008E519B">
        <w:rPr>
          <w:rFonts w:ascii="PT Astra Serif" w:eastAsia="Times New Roman" w:hAnsi="PT Astra Serif" w:cs="Times New Roman"/>
          <w:szCs w:val="28"/>
          <w:lang w:eastAsia="ru-RU"/>
        </w:rPr>
        <w:t>субъектов электроэнергетики, утвержденными постановлением Правительства Российской Федерации от 01</w:t>
      </w:r>
      <w:r w:rsidR="00C57C84">
        <w:rPr>
          <w:rFonts w:ascii="PT Astra Serif" w:eastAsia="Times New Roman" w:hAnsi="PT Astra Serif" w:cs="Times New Roman"/>
          <w:szCs w:val="28"/>
          <w:lang w:eastAsia="ru-RU"/>
        </w:rPr>
        <w:t>.12.</w:t>
      </w:r>
      <w:r w:rsidRPr="008E519B">
        <w:rPr>
          <w:rFonts w:ascii="PT Astra Serif" w:eastAsia="Times New Roman" w:hAnsi="PT Astra Serif" w:cs="Times New Roman"/>
          <w:szCs w:val="28"/>
          <w:lang w:eastAsia="ru-RU"/>
        </w:rPr>
        <w:t xml:space="preserve">2009 № 977, Министерство, </w:t>
      </w:r>
      <w:r w:rsidR="00C57C84">
        <w:rPr>
          <w:rFonts w:ascii="PT Astra Serif" w:eastAsia="Times New Roman" w:hAnsi="PT Astra Serif" w:cs="Times New Roman"/>
          <w:szCs w:val="28"/>
          <w:lang w:eastAsia="ru-RU"/>
        </w:rPr>
        <w:br/>
      </w:r>
      <w:r w:rsidRPr="008E519B">
        <w:rPr>
          <w:rFonts w:ascii="PT Astra Serif" w:eastAsia="Times New Roman" w:hAnsi="PT Astra Serif" w:cs="Times New Roman"/>
          <w:szCs w:val="28"/>
          <w:lang w:eastAsia="ru-RU"/>
        </w:rPr>
        <w:t xml:space="preserve">в тесном сотрудничестве с Министерством энергетики РФ, системным оператором (в части устойчивого перспективного режима работы Единой энергетической системы России), Агентством по регулированию цен </w:t>
      </w:r>
      <w:r w:rsidR="00C57C84">
        <w:rPr>
          <w:rFonts w:ascii="PT Astra Serif" w:eastAsia="Times New Roman" w:hAnsi="PT Astra Serif" w:cs="Times New Roman"/>
          <w:szCs w:val="28"/>
          <w:lang w:eastAsia="ru-RU"/>
        </w:rPr>
        <w:br/>
      </w:r>
      <w:r w:rsidRPr="008E519B">
        <w:rPr>
          <w:rFonts w:ascii="PT Astra Serif" w:eastAsia="Times New Roman" w:hAnsi="PT Astra Serif" w:cs="Times New Roman"/>
          <w:szCs w:val="28"/>
          <w:lang w:eastAsia="ru-RU"/>
        </w:rPr>
        <w:t>и тарифов по Ульяновской области, Советом потребителей по вопросам деятельности субъектов естественных монополий при Губернаторе Ульяновской области, осуществляет рассмотрение, утверждение, согласование, а также контроль за инвестиционной деятельностью субъектов электроэнергетики, инвестиционные программы которых утверждены Министерством.</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По результатам анализа отчетов о реализации инвестиционных программ субъектов электроэнергетики за 4 квартал 2025 год установлено, что совокупный объем финансирования инвестиционных программ субъектов электроэнергетики, инвестиционные программы, составил 1 925,1 млн рублей, что соответствует 101,4% от плана года (1 898,3 млн рублей). Совокупный объем освоения капитальных вложений субъектами электроэнергетики, инвестиционные программы которых утверждены Минэнерго России, в 2025 году составил 1 648,8 млн рублей, что соответствует 95,6% от плана года (1 724,3 млн рублей).</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В 2025 году совокупно субъектами электроэнергетики, инвестиционные программы которых утверждены Минэнерго России</w:t>
      </w:r>
      <w:r w:rsidRPr="008E519B">
        <w:rPr>
          <w:rFonts w:ascii="PT Astra Serif" w:eastAsia="Calibri" w:hAnsi="PT Astra Serif" w:cs="Times New Roman"/>
          <w:szCs w:val="28"/>
        </w:rPr>
        <w:t xml:space="preserve"> </w:t>
      </w:r>
      <w:r w:rsidRPr="008E519B">
        <w:rPr>
          <w:rFonts w:ascii="PT Astra Serif" w:eastAsia="Times New Roman" w:hAnsi="PT Astra Serif" w:cs="Times New Roman"/>
          <w:szCs w:val="28"/>
          <w:lang w:eastAsia="ru-RU"/>
        </w:rPr>
        <w:t>и Министерством жилищно- коммунального хозяйства и строительства Ульяновской области введено в эксплуатацию:</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линий электропередач 78,3 км., что соответствует 74,7% от плана года (104,8 км);</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дополнительной мощности 93,4 МВА, что соответствует 101,1% от плана года (93,3 МВА);</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 xml:space="preserve">приборы учета в количестве 14 815 ед. что соответствует 87,0% от плана </w:t>
      </w:r>
      <w:r w:rsidRPr="008E519B">
        <w:rPr>
          <w:rFonts w:ascii="PT Astra Serif" w:eastAsia="Times New Roman" w:hAnsi="PT Astra Serif" w:cs="Times New Roman"/>
          <w:szCs w:val="28"/>
          <w:lang w:eastAsia="ru-RU"/>
        </w:rPr>
        <w:lastRenderedPageBreak/>
        <w:t>года (17 006 ед.).</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Отклонение от плановых показателей ввода в эксплуатацию линий электропередач обусловлено объективными факторами: ОАО «РЖД» перенесены на 2026 год сроки ввода в эксплуатацию участка ЛЭП от станции «Красный Гуляй» до станции Молвино» и от станции «Ульяновск -Центральный» до станции «Молвино» в связи с необходимостью корректировки трассы ЛЭП-10кВ при прохождении в зоне жилой застройки станции «Молвино», а также с закупкой дополнительного оборудования.</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Наиболее значимыми направлениями реализации инвестиционных программ явилось выполнение мероприятий:</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по вводу в эксплуатацию 2 трансформаторов по 40 МВА на подстанции «Юбилейная» АО «Авиастар-ОПЭ» для обеспечения электроснабжения ООО «АУР Наро-Фоминск» и новых потребителей Заволжской особой экономической зоны;</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Calibri" w:hAnsi="PT Astra Serif" w:cs="Times New Roman"/>
          <w:szCs w:val="28"/>
        </w:rPr>
        <w:t>по с</w:t>
      </w:r>
      <w:r w:rsidRPr="008E519B">
        <w:rPr>
          <w:rFonts w:ascii="PT Astra Serif" w:eastAsia="Times New Roman" w:hAnsi="PT Astra Serif" w:cs="Times New Roman"/>
          <w:szCs w:val="28"/>
          <w:lang w:eastAsia="ru-RU"/>
        </w:rPr>
        <w:t>озданию интеллектуальной системы учета электрической энергии АО «Ульяновскэнерго» с монтажом 7525 ед. приборов учета;</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по созданию интеллектуальной системы учета электрической энергии ПАО «Росети Волга» с монтажом 4654 ед. приборов учета;</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по технологическому присоединению энергопринимающих устройств потребителей ПАО «Россети Волга» со строительством 47,8 км линий электропередач на сумму 234,4 млн. рублей:</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по реконструкции КЛ 35кВ Льнокомбинат – Береговая (7 км), входящих в Электросетевой комплекс №1 обособленного подразделения «Димитровградские электрические сети» на сумму 190,6 млн рублей;</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по модернизации информационно-телекоммуникационной инфраструктуры филиала ПАО «Россети Волга» - «Ульяновские РС» на сумму 262,2 млн рублей.</w:t>
      </w:r>
    </w:p>
    <w:p w:rsidR="008E519B" w:rsidRPr="008E519B" w:rsidRDefault="008E519B" w:rsidP="008E519B">
      <w:pPr>
        <w:widowControl w:val="0"/>
        <w:rPr>
          <w:rFonts w:ascii="PT Astra Serif" w:eastAsia="Times New Roman" w:hAnsi="PT Astra Serif" w:cs="Times New Roman"/>
          <w:bCs/>
          <w:szCs w:val="28"/>
          <w:lang w:eastAsia="ru-RU"/>
        </w:rPr>
      </w:pPr>
      <w:r w:rsidRPr="008E519B">
        <w:rPr>
          <w:rFonts w:ascii="PT Astra Serif" w:eastAsia="Times New Roman" w:hAnsi="PT Astra Serif" w:cs="Times New Roman"/>
          <w:bCs/>
          <w:szCs w:val="28"/>
          <w:lang w:eastAsia="ru-RU"/>
        </w:rPr>
        <w:t>Так же в рамках осуществления своих полномочий по контролю за исполнением инвестиционных программ субъектов электроэнергетики, Министерством в 2025 году было проведено 10 выездных проверок реализации мероприятий инвестиционных программ субъектами электроэнергетики за 2024 год.</w:t>
      </w:r>
    </w:p>
    <w:p w:rsidR="008E519B" w:rsidRPr="008E519B" w:rsidRDefault="008E519B" w:rsidP="008E519B">
      <w:pPr>
        <w:widowControl w:val="0"/>
        <w:tabs>
          <w:tab w:val="left" w:pos="6915"/>
        </w:tabs>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Типовые нарушениями хода реализации инвестиционных программ:</w:t>
      </w:r>
    </w:p>
    <w:p w:rsidR="008E519B" w:rsidRPr="008E519B" w:rsidRDefault="008E519B" w:rsidP="008E519B">
      <w:pPr>
        <w:widowControl w:val="0"/>
        <w:tabs>
          <w:tab w:val="left" w:pos="6915"/>
        </w:tabs>
        <w:rPr>
          <w:rFonts w:ascii="PT Astra Serif" w:eastAsia="Times New Roman" w:hAnsi="PT Astra Serif" w:cs="Times New Roman"/>
          <w:bCs/>
          <w:szCs w:val="28"/>
          <w:lang w:eastAsia="ru-RU"/>
        </w:rPr>
      </w:pPr>
      <w:r w:rsidRPr="008E519B">
        <w:rPr>
          <w:rFonts w:ascii="PT Astra Serif" w:eastAsia="Times New Roman" w:hAnsi="PT Astra Serif" w:cs="Times New Roman"/>
          <w:bCs/>
          <w:szCs w:val="28"/>
          <w:lang w:eastAsia="ru-RU"/>
        </w:rPr>
        <w:t>частично не предоставлены документы на выполненные мероприятий;</w:t>
      </w:r>
    </w:p>
    <w:p w:rsidR="008E519B" w:rsidRPr="008E519B" w:rsidRDefault="008E519B" w:rsidP="008E519B">
      <w:pPr>
        <w:widowControl w:val="0"/>
        <w:tabs>
          <w:tab w:val="left" w:pos="6915"/>
        </w:tabs>
        <w:rPr>
          <w:rFonts w:ascii="PT Astra Serif" w:eastAsia="Times New Roman" w:hAnsi="PT Astra Serif" w:cs="Times New Roman"/>
          <w:bCs/>
          <w:szCs w:val="28"/>
          <w:lang w:eastAsia="ru-RU"/>
        </w:rPr>
      </w:pPr>
      <w:r w:rsidRPr="008E519B">
        <w:rPr>
          <w:rFonts w:ascii="PT Astra Serif" w:eastAsia="Times New Roman" w:hAnsi="PT Astra Serif" w:cs="Times New Roman"/>
          <w:bCs/>
          <w:szCs w:val="28"/>
          <w:lang w:eastAsia="ru-RU"/>
        </w:rPr>
        <w:t>запланированные мероприятия выполнены не в полном объёме, например - АО «УСК» по количеству установленных приборов учета.</w:t>
      </w:r>
    </w:p>
    <w:p w:rsidR="008E519B" w:rsidRPr="008E519B" w:rsidRDefault="008E519B" w:rsidP="008E519B">
      <w:pPr>
        <w:widowControl w:val="0"/>
        <w:tabs>
          <w:tab w:val="left" w:pos="6915"/>
        </w:tabs>
        <w:rPr>
          <w:rFonts w:ascii="PT Astra Serif" w:eastAsia="Times New Roman" w:hAnsi="PT Astra Serif" w:cs="Times New Roman"/>
          <w:bCs/>
          <w:szCs w:val="28"/>
          <w:lang w:eastAsia="ru-RU"/>
        </w:rPr>
      </w:pPr>
      <w:r w:rsidRPr="008E519B">
        <w:rPr>
          <w:rFonts w:ascii="PT Astra Serif" w:eastAsia="Times New Roman" w:hAnsi="PT Astra Serif" w:cs="Times New Roman"/>
          <w:bCs/>
          <w:szCs w:val="28"/>
          <w:lang w:eastAsia="ru-RU"/>
        </w:rPr>
        <w:t xml:space="preserve">Акты проверок с выданными рекомендациями по разработке мероприятий, направленных на решение выявленных проблем, направлены проверяемым субъектам электроэнергетики и в Агентство </w:t>
      </w:r>
      <w:r w:rsidRPr="008E519B">
        <w:rPr>
          <w:rFonts w:ascii="PT Astra Serif" w:eastAsia="Times New Roman" w:hAnsi="PT Astra Serif" w:cs="Times New Roman"/>
          <w:szCs w:val="28"/>
          <w:lang w:eastAsia="ru-RU"/>
        </w:rPr>
        <w:t xml:space="preserve">по регулированию цен и тарифов Ульяновской области для принятия мер при формировании тарифов регулируемых организаций. </w:t>
      </w:r>
    </w:p>
    <w:p w:rsidR="008E519B" w:rsidRPr="008E519B" w:rsidRDefault="008E519B" w:rsidP="008E519B">
      <w:pPr>
        <w:widowControl w:val="0"/>
        <w:rPr>
          <w:rFonts w:ascii="PT Astra Serif" w:eastAsia="Times New Roman" w:hAnsi="PT Astra Serif" w:cs="Times New Roman"/>
          <w:szCs w:val="28"/>
          <w:lang w:eastAsia="ru-RU"/>
        </w:rPr>
      </w:pPr>
      <w:r w:rsidRPr="008E519B">
        <w:rPr>
          <w:rFonts w:ascii="PT Astra Serif" w:eastAsia="Times New Roman" w:hAnsi="PT Astra Serif" w:cs="Times New Roman"/>
          <w:szCs w:val="28"/>
          <w:lang w:eastAsia="ru-RU"/>
        </w:rPr>
        <w:t xml:space="preserve">По итогам проведенных проверок субъектами электроэнергетики разработаны и представлены в Министерство жилищно- коммунального хозяйства и строительства Ульяновской области планы компенсирующих мероприятий, направленные на устранение и недопущение выявленных </w:t>
      </w:r>
      <w:r w:rsidRPr="008E519B">
        <w:rPr>
          <w:rFonts w:ascii="PT Astra Serif" w:eastAsia="Times New Roman" w:hAnsi="PT Astra Serif" w:cs="Times New Roman"/>
          <w:szCs w:val="28"/>
          <w:lang w:eastAsia="ru-RU"/>
        </w:rPr>
        <w:lastRenderedPageBreak/>
        <w:t>нарушений в будущем.</w:t>
      </w:r>
    </w:p>
    <w:p w:rsidR="008E519B" w:rsidRPr="008E519B" w:rsidRDefault="008E519B" w:rsidP="008E519B">
      <w:pPr>
        <w:widowControl w:val="0"/>
        <w:autoSpaceDE w:val="0"/>
        <w:autoSpaceDN w:val="0"/>
        <w:adjustRightInd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Министерством организован </w:t>
      </w:r>
      <w:r w:rsidRPr="008E519B">
        <w:rPr>
          <w:rFonts w:ascii="PT Astra Serif" w:eastAsia="Calibri" w:hAnsi="PT Astra Serif" w:cs="Times New Roman"/>
          <w:b/>
          <w:szCs w:val="28"/>
        </w:rPr>
        <w:t>комплексный подход</w:t>
      </w:r>
      <w:r w:rsidRPr="008E519B">
        <w:rPr>
          <w:rFonts w:ascii="PT Astra Serif" w:eastAsia="Calibri" w:hAnsi="PT Astra Serif" w:cs="Times New Roman"/>
          <w:szCs w:val="28"/>
        </w:rPr>
        <w:t xml:space="preserve"> </w:t>
      </w:r>
      <w:r w:rsidRPr="008E519B">
        <w:rPr>
          <w:rFonts w:ascii="PT Astra Serif" w:eastAsia="Calibri" w:hAnsi="PT Astra Serif" w:cs="Times New Roman"/>
          <w:b/>
          <w:szCs w:val="28"/>
        </w:rPr>
        <w:t>к модернизации</w:t>
      </w:r>
      <w:r w:rsidRPr="008E519B">
        <w:rPr>
          <w:rFonts w:ascii="PT Astra Serif" w:eastAsia="Calibri" w:hAnsi="PT Astra Serif" w:cs="Times New Roman"/>
          <w:szCs w:val="28"/>
        </w:rPr>
        <w:t xml:space="preserve"> систем теплоснабжения в Ульяновской области, заключающийся </w:t>
      </w:r>
      <w:r w:rsidRPr="008E519B">
        <w:rPr>
          <w:rFonts w:ascii="PT Astra Serif" w:eastAsia="Calibri" w:hAnsi="PT Astra Serif" w:cs="Times New Roman"/>
          <w:szCs w:val="28"/>
        </w:rPr>
        <w:br/>
        <w:t>в модернизации теплоисточников и тепловых сетей, направленный на повышение качества и надежности теплоснабжения.</w:t>
      </w:r>
    </w:p>
    <w:p w:rsidR="008E519B" w:rsidRPr="008E519B" w:rsidRDefault="008E519B" w:rsidP="008E519B">
      <w:pPr>
        <w:widowControl w:val="0"/>
        <w:rPr>
          <w:rFonts w:ascii="PT Astra Serif" w:eastAsia="Calibri" w:hAnsi="PT Astra Serif" w:cs="Times New Roman"/>
          <w:b/>
          <w:szCs w:val="28"/>
        </w:rPr>
      </w:pPr>
      <w:r w:rsidRPr="008E519B">
        <w:rPr>
          <w:rFonts w:ascii="PT Astra Serif" w:eastAsia="Calibri" w:hAnsi="PT Astra Serif" w:cs="Times New Roman"/>
          <w:b/>
          <w:szCs w:val="28"/>
        </w:rPr>
        <w:t>В 2025 году выполнено:</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введены в эксплуатацию квартальная котельная №2 р.п. Старая Майна мощностью 9 МВт взамен устаревшего и изношенного теплоисточника </w:t>
      </w:r>
      <w:r w:rsidRPr="008E519B">
        <w:rPr>
          <w:rFonts w:ascii="PT Astra Serif" w:eastAsia="Calibri" w:hAnsi="PT Astra Serif" w:cs="Times New Roman"/>
          <w:szCs w:val="28"/>
        </w:rPr>
        <w:br/>
        <w:t>и квартальная котельная г. Димитровграда мощностью 7,6 МВт взамен ЦТП №6 с обрушающимися ограждающими конструкциями;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выполнена модернизация котельной №25 г. Димитровграда с заменой котельного оборудования и 2 паровых котлов на 2 новых водогрейных котла, что позволило уйти от парового режима и эксплуатации паропровода порядка 2 км.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Cs/>
          <w:szCs w:val="28"/>
        </w:rPr>
        <w:t xml:space="preserve">выполнено строительство 1,2 инженерных сетей (водо-, теплоснабжения) для обеспечения подачи теплоносителя от вновь построенной котельной г. Димитровграда для исключения из работы паропровода от котельной №25;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
          <w:szCs w:val="28"/>
        </w:rPr>
        <w:t>Выполнена замена 29 км сетей теплоснабжения</w:t>
      </w:r>
      <w:r w:rsidRPr="008E519B">
        <w:rPr>
          <w:rFonts w:ascii="PT Astra Serif" w:eastAsia="Calibri" w:hAnsi="PT Astra Serif" w:cs="Times New Roman"/>
          <w:szCs w:val="28"/>
        </w:rPr>
        <w:t xml:space="preserve"> на территории Ульяновской области.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переведено на газ 10 твердотопливных теплоисточников в 6 муниципальных образованиях Ульяновской области (Сурском, Барышском, Николаевском, Майнском, Карсунском районах), для жилищного фонда </w:t>
      </w:r>
      <w:r w:rsidRPr="008E519B">
        <w:rPr>
          <w:rFonts w:ascii="PT Astra Serif" w:eastAsia="Calibri" w:hAnsi="PT Astra Serif" w:cs="Times New Roman"/>
          <w:szCs w:val="28"/>
        </w:rPr>
        <w:br/>
        <w:t xml:space="preserve">и социальной сферы в том числе 7 котельных силами ОГКП «Корпорация развития коммунального комплекса Ульяновской области».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Все работы, запланированные к выполнению в период подготовки </w:t>
      </w:r>
      <w:r w:rsidRPr="008E519B">
        <w:rPr>
          <w:rFonts w:ascii="PT Astra Serif" w:eastAsia="Calibri" w:hAnsi="PT Astra Serif" w:cs="Times New Roman"/>
          <w:szCs w:val="28"/>
        </w:rPr>
        <w:br/>
        <w:t xml:space="preserve">к отопительному сезону, выполнены </w:t>
      </w:r>
      <w:r w:rsidRPr="008E519B">
        <w:rPr>
          <w:rFonts w:ascii="PT Astra Serif" w:eastAsia="Calibri" w:hAnsi="PT Astra Serif" w:cs="Times New Roman"/>
          <w:b/>
          <w:szCs w:val="28"/>
        </w:rPr>
        <w:t>в полном объеме</w:t>
      </w:r>
      <w:r w:rsidRPr="008E519B">
        <w:rPr>
          <w:rFonts w:ascii="PT Astra Serif" w:eastAsia="Calibri" w:hAnsi="PT Astra Serif" w:cs="Times New Roman"/>
          <w:szCs w:val="28"/>
        </w:rPr>
        <w:t xml:space="preserve">: в этом числе </w:t>
      </w:r>
      <w:r w:rsidRPr="008E519B">
        <w:rPr>
          <w:rFonts w:ascii="PT Astra Serif" w:eastAsia="Calibri" w:hAnsi="PT Astra Serif" w:cs="Times New Roman"/>
          <w:b/>
          <w:szCs w:val="28"/>
        </w:rPr>
        <w:t>подготовлены к эксплуатации 995 котельных</w:t>
      </w:r>
      <w:r w:rsidRPr="008E519B">
        <w:rPr>
          <w:rFonts w:ascii="PT Astra Serif" w:eastAsia="Calibri" w:hAnsi="PT Astra Serif" w:cs="Times New Roman"/>
          <w:szCs w:val="28"/>
        </w:rPr>
        <w:t>, отремонтировано 230 котлов, 2 076 ед. вспомогательного оборудования теплоисточников, заменено 45 кот</w:t>
      </w:r>
      <w:r w:rsidR="00F62993">
        <w:rPr>
          <w:rFonts w:ascii="PT Astra Serif" w:eastAsia="Calibri" w:hAnsi="PT Astra Serif" w:cs="Times New Roman"/>
          <w:szCs w:val="28"/>
        </w:rPr>
        <w:t>лов</w:t>
      </w:r>
      <w:r w:rsidRPr="008E519B">
        <w:rPr>
          <w:rFonts w:ascii="PT Astra Serif" w:eastAsia="Calibri" w:hAnsi="PT Astra Serif" w:cs="Times New Roman"/>
          <w:szCs w:val="28"/>
        </w:rPr>
        <w:t xml:space="preserve"> и отремонтировано 68 ведомственных котельных. Выполнена промывка и опрессовка 5 914 систем центрального теплоснабжения объектов жилищного фонда и социальной сферы, а также произведен ремонт 2 282 данной системы.</w:t>
      </w:r>
    </w:p>
    <w:p w:rsidR="008E519B" w:rsidRPr="008E519B" w:rsidRDefault="008E519B" w:rsidP="008E519B">
      <w:pPr>
        <w:widowControl w:val="0"/>
        <w:rPr>
          <w:rFonts w:ascii="PT Astra Serif" w:eastAsia="Calibri" w:hAnsi="PT Astra Serif" w:cs="Times New Roman"/>
          <w:b/>
          <w:szCs w:val="28"/>
        </w:rPr>
      </w:pPr>
      <w:r w:rsidRPr="008E519B">
        <w:rPr>
          <w:rFonts w:ascii="PT Astra Serif" w:eastAsia="Calibri" w:hAnsi="PT Astra Serif" w:cs="Times New Roman"/>
          <w:b/>
          <w:szCs w:val="28"/>
        </w:rPr>
        <w:t>Затраты</w:t>
      </w:r>
      <w:r w:rsidRPr="008E519B">
        <w:rPr>
          <w:rFonts w:ascii="PT Astra Serif" w:eastAsia="Calibri" w:hAnsi="PT Astra Serif" w:cs="Times New Roman"/>
          <w:szCs w:val="28"/>
        </w:rPr>
        <w:t xml:space="preserve"> на выполнение данных мероприятий составили более </w:t>
      </w:r>
      <w:r w:rsidRPr="008E519B">
        <w:rPr>
          <w:rFonts w:ascii="PT Astra Serif" w:eastAsia="Calibri" w:hAnsi="PT Astra Serif" w:cs="Times New Roman"/>
          <w:b/>
          <w:szCs w:val="28"/>
        </w:rPr>
        <w:t>1,5 млрд рублей.</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В рамках </w:t>
      </w:r>
      <w:r w:rsidRPr="002146ED">
        <w:rPr>
          <w:rFonts w:ascii="PT Astra Serif" w:eastAsia="Calibri" w:hAnsi="PT Astra Serif" w:cs="Times New Roman"/>
          <w:b/>
          <w:bCs/>
          <w:szCs w:val="28"/>
        </w:rPr>
        <w:t>региональной программы капитального ремонта общего имущества в многоквартирных домах</w:t>
      </w:r>
      <w:r w:rsidRPr="002146ED">
        <w:rPr>
          <w:rFonts w:ascii="PT Astra Serif" w:eastAsia="Calibri" w:hAnsi="PT Astra Serif" w:cs="Times New Roman"/>
          <w:szCs w:val="28"/>
        </w:rPr>
        <w:t>.</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В 2025 году в Ульяновской области капитально отремонтировали крыши, фасады, внутридомовые инженерные системы, заменили лифты</w:t>
      </w:r>
      <w:r>
        <w:rPr>
          <w:rFonts w:ascii="PT Astra Serif" w:eastAsia="Calibri" w:hAnsi="PT Astra Serif" w:cs="Times New Roman"/>
          <w:szCs w:val="28"/>
        </w:rPr>
        <w:t xml:space="preserve"> </w:t>
      </w:r>
      <w:r>
        <w:rPr>
          <w:rFonts w:ascii="PT Astra Serif" w:eastAsia="Calibri" w:hAnsi="PT Astra Serif" w:cs="Times New Roman"/>
          <w:szCs w:val="28"/>
        </w:rPr>
        <w:br/>
      </w:r>
      <w:r w:rsidRPr="002146ED">
        <w:rPr>
          <w:rFonts w:ascii="PT Astra Serif" w:eastAsia="Calibri" w:hAnsi="PT Astra Serif" w:cs="Times New Roman"/>
          <w:szCs w:val="28"/>
        </w:rPr>
        <w:t>с истекшим сроком эксплуатации в 109 многоквартирных домах, расположенных на территории 17 муниципальных образований региона. Последние работы завершились в конце декабря. Годовой план по капитальному ремонту жилого фонда исполнен на 100%, соответствующий отчёт за подписью Губернато</w:t>
      </w:r>
      <w:r>
        <w:rPr>
          <w:rFonts w:ascii="PT Astra Serif" w:eastAsia="Calibri" w:hAnsi="PT Astra Serif" w:cs="Times New Roman"/>
          <w:szCs w:val="28"/>
        </w:rPr>
        <w:t xml:space="preserve">ра направлен в адрес Президента </w:t>
      </w:r>
      <w:r w:rsidRPr="002146ED">
        <w:rPr>
          <w:rFonts w:ascii="PT Astra Serif" w:eastAsia="Calibri" w:hAnsi="PT Astra Serif" w:cs="Times New Roman"/>
          <w:szCs w:val="28"/>
        </w:rPr>
        <w:t>Р</w:t>
      </w:r>
      <w:r>
        <w:rPr>
          <w:rFonts w:ascii="PT Astra Serif" w:eastAsia="Calibri" w:hAnsi="PT Astra Serif" w:cs="Times New Roman"/>
          <w:szCs w:val="28"/>
        </w:rPr>
        <w:t xml:space="preserve">Ф </w:t>
      </w:r>
      <w:r w:rsidRPr="002146ED">
        <w:rPr>
          <w:rFonts w:ascii="PT Astra Serif" w:eastAsia="Calibri" w:hAnsi="PT Astra Serif" w:cs="Times New Roman"/>
          <w:spacing w:val="-20"/>
          <w:szCs w:val="28"/>
        </w:rPr>
        <w:t>В.В.</w:t>
      </w:r>
      <w:r>
        <w:rPr>
          <w:rFonts w:ascii="PT Astra Serif" w:eastAsia="Calibri" w:hAnsi="PT Astra Serif" w:cs="Times New Roman"/>
          <w:szCs w:val="28"/>
        </w:rPr>
        <w:t> П</w:t>
      </w:r>
      <w:r w:rsidRPr="002146ED">
        <w:rPr>
          <w:rFonts w:ascii="PT Astra Serif" w:eastAsia="Calibri" w:hAnsi="PT Astra Serif" w:cs="Times New Roman"/>
          <w:szCs w:val="28"/>
        </w:rPr>
        <w:t xml:space="preserve">утина.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Благодаря выполнению этих преобразований свои условия проживания </w:t>
      </w:r>
      <w:r w:rsidRPr="002146ED">
        <w:rPr>
          <w:rFonts w:ascii="PT Astra Serif" w:eastAsia="Calibri" w:hAnsi="PT Astra Serif" w:cs="Times New Roman"/>
          <w:szCs w:val="28"/>
        </w:rPr>
        <w:lastRenderedPageBreak/>
        <w:t>смогли улучшить больше 17 тысяч жителей нашего региона. На эти цели из областного фонда капитального ремонта направили около 670 мл</w:t>
      </w:r>
      <w:r>
        <w:rPr>
          <w:rFonts w:ascii="PT Astra Serif" w:eastAsia="Calibri" w:hAnsi="PT Astra Serif" w:cs="Times New Roman"/>
          <w:szCs w:val="28"/>
        </w:rPr>
        <w:t>н</w:t>
      </w:r>
      <w:r w:rsidRPr="002146ED">
        <w:rPr>
          <w:rFonts w:ascii="PT Astra Serif" w:eastAsia="Calibri" w:hAnsi="PT Astra Serif" w:cs="Times New Roman"/>
          <w:szCs w:val="28"/>
        </w:rPr>
        <w:t xml:space="preserve"> рублей.</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По итогам проведённых работ удалось обеспечить комфортные </w:t>
      </w:r>
      <w:r>
        <w:rPr>
          <w:rFonts w:ascii="PT Astra Serif" w:eastAsia="Calibri" w:hAnsi="PT Astra Serif" w:cs="Times New Roman"/>
          <w:szCs w:val="28"/>
        </w:rPr>
        <w:br/>
      </w:r>
      <w:r w:rsidRPr="002146ED">
        <w:rPr>
          <w:rFonts w:ascii="PT Astra Serif" w:eastAsia="Calibri" w:hAnsi="PT Astra Serif" w:cs="Times New Roman"/>
          <w:szCs w:val="28"/>
        </w:rPr>
        <w:t>и безопасные условия проживания граждан, привести конструктивные элементы МКД в нормативное состояние и тем самым продлить срок безаварийной эксплуатации имеющего жилищного фонда.</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Всего по краткосрочному плану в 2025 году выполнено 318 видов работ, которые включают в себя: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97 видов работ по разработке проектной документации (ПСД);</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113 видов строительно-монтажных работ;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106 видов работ по выполнению строительного контроля;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2 вида работ по оценке соответствия лифтов требованиям, установленным техническим регламентом Таможенного союза «Безопасность лифтов» (ТР ТС 011/2011).</w:t>
      </w:r>
    </w:p>
    <w:p w:rsid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Наиболее популярным видом работ в МКД стал капитальный ремонт крыш, его провели в 49 многоэтажках. Также подрядчики привели в порядок фасады 23 МКД, заменили 13 внутридомовых систем электроснабжения, 7 – холодного водоснабжения, по 6 – теплоснабжения и водоотведения, 5 – горячего водоснабжения. Также в двух многоэтажках восстановили </w:t>
      </w:r>
      <w:r>
        <w:rPr>
          <w:rFonts w:ascii="PT Astra Serif" w:eastAsia="Calibri" w:hAnsi="PT Astra Serif" w:cs="Times New Roman"/>
          <w:szCs w:val="28"/>
        </w:rPr>
        <w:br/>
      </w:r>
      <w:r w:rsidRPr="002146ED">
        <w:rPr>
          <w:rFonts w:ascii="PT Astra Serif" w:eastAsia="Calibri" w:hAnsi="PT Astra Serif" w:cs="Times New Roman"/>
          <w:szCs w:val="28"/>
        </w:rPr>
        <w:t xml:space="preserve">и укрепили фундаменты, а в доме по </w:t>
      </w:r>
      <w:r>
        <w:rPr>
          <w:rFonts w:ascii="PT Astra Serif" w:eastAsia="Calibri" w:hAnsi="PT Astra Serif" w:cs="Times New Roman"/>
          <w:szCs w:val="28"/>
        </w:rPr>
        <w:t xml:space="preserve">ул. </w:t>
      </w:r>
      <w:r w:rsidRPr="002146ED">
        <w:rPr>
          <w:rFonts w:ascii="PT Astra Serif" w:eastAsia="Calibri" w:hAnsi="PT Astra Serif" w:cs="Times New Roman"/>
          <w:szCs w:val="28"/>
        </w:rPr>
        <w:t xml:space="preserve">Оренбургской, 44 установили два новых современных лифта.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На все завершённые работы, согласно условиям контрактов, уст</w:t>
      </w:r>
      <w:r>
        <w:rPr>
          <w:rFonts w:ascii="PT Astra Serif" w:eastAsia="Calibri" w:hAnsi="PT Astra Serif" w:cs="Times New Roman"/>
          <w:szCs w:val="28"/>
        </w:rPr>
        <w:t>ановлен 5-летний срок гарантии.</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Чтобы обеспечить соблюдение сроков, объёмов и надлежащего качества ремонтно-конструктивных преобразований, за каждым видом работ по капремонту осуществляется строительный контроль. Для этого, помимо инженеров Фонда, на договорной основе привлекаются независимые эксперты. Для оперативного контроля за ситуацией в домах, где проводится капитальный ремонт крыш и фасадов, организовано видеонаблюдение </w:t>
      </w:r>
      <w:r w:rsidRPr="002146ED">
        <w:rPr>
          <w:rFonts w:ascii="PT Astra Serif" w:eastAsia="Calibri" w:hAnsi="PT Astra Serif" w:cs="Times New Roman"/>
          <w:szCs w:val="28"/>
        </w:rPr>
        <w:br/>
        <w:t>с онлайн</w:t>
      </w:r>
      <w:r>
        <w:rPr>
          <w:rFonts w:ascii="PT Astra Serif" w:eastAsia="Calibri" w:hAnsi="PT Astra Serif" w:cs="Times New Roman"/>
          <w:szCs w:val="28"/>
        </w:rPr>
        <w:t>-трансляцией в сети Интернет.</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Всего в регионе в этом году предстоит провести капремонт в </w:t>
      </w:r>
      <w:r w:rsidRPr="002146ED">
        <w:rPr>
          <w:rFonts w:ascii="PT Astra Serif" w:eastAsia="Calibri" w:hAnsi="PT Astra Serif" w:cs="Times New Roman"/>
          <w:b/>
          <w:szCs w:val="28"/>
        </w:rPr>
        <w:t>101 МКД</w:t>
      </w:r>
      <w:r w:rsidRPr="002146ED">
        <w:rPr>
          <w:rFonts w:ascii="PT Astra Serif" w:eastAsia="Calibri" w:hAnsi="PT Astra Serif" w:cs="Times New Roman"/>
          <w:szCs w:val="28"/>
        </w:rPr>
        <w:t xml:space="preserve"> по </w:t>
      </w:r>
      <w:r w:rsidRPr="002146ED">
        <w:rPr>
          <w:rFonts w:ascii="PT Astra Serif" w:eastAsia="Calibri" w:hAnsi="PT Astra Serif" w:cs="Times New Roman"/>
          <w:b/>
          <w:szCs w:val="28"/>
        </w:rPr>
        <w:t>701 виду работ</w:t>
      </w:r>
      <w:r w:rsidRPr="002146ED">
        <w:rPr>
          <w:rFonts w:ascii="PT Astra Serif" w:eastAsia="Calibri" w:hAnsi="PT Astra Serif" w:cs="Times New Roman"/>
          <w:szCs w:val="28"/>
        </w:rPr>
        <w:t xml:space="preserve"> на общую сумму </w:t>
      </w:r>
      <w:r w:rsidRPr="002146ED">
        <w:rPr>
          <w:rFonts w:ascii="PT Astra Serif" w:eastAsia="Calibri" w:hAnsi="PT Astra Serif" w:cs="Times New Roman"/>
          <w:b/>
          <w:szCs w:val="28"/>
        </w:rPr>
        <w:t>1 миллиард 62 миллиона рублей</w:t>
      </w:r>
      <w:r w:rsidRPr="002146ED">
        <w:rPr>
          <w:rFonts w:ascii="PT Astra Serif" w:eastAsia="Calibri" w:hAnsi="PT Astra Serif" w:cs="Times New Roman"/>
          <w:szCs w:val="28"/>
        </w:rPr>
        <w:t xml:space="preserve">. </w:t>
      </w:r>
      <w:r w:rsidRPr="002146ED">
        <w:rPr>
          <w:rFonts w:ascii="PT Astra Serif" w:eastAsia="Calibri" w:hAnsi="PT Astra Serif" w:cs="Times New Roman"/>
          <w:szCs w:val="28"/>
        </w:rPr>
        <w:br/>
        <w:t xml:space="preserve">В результаты своих условия проживания смогут улучшить порядка </w:t>
      </w:r>
      <w:r w:rsidRPr="002146ED">
        <w:rPr>
          <w:rFonts w:ascii="PT Astra Serif" w:eastAsia="Calibri" w:hAnsi="PT Astra Serif" w:cs="Times New Roman"/>
          <w:b/>
          <w:szCs w:val="28"/>
        </w:rPr>
        <w:t xml:space="preserve">20 тысяч жителей Ульяновской области. </w:t>
      </w:r>
      <w:r w:rsidRPr="002146ED">
        <w:rPr>
          <w:rFonts w:ascii="PT Astra Serif" w:eastAsia="Calibri" w:hAnsi="PT Astra Serif" w:cs="Times New Roman"/>
          <w:szCs w:val="28"/>
        </w:rPr>
        <w:t xml:space="preserve">По сравнению с прошлым годом количество работ увеличилось </w:t>
      </w:r>
      <w:r w:rsidRPr="002146ED">
        <w:rPr>
          <w:rFonts w:ascii="PT Astra Serif" w:eastAsia="Calibri" w:hAnsi="PT Astra Serif" w:cs="Times New Roman"/>
          <w:b/>
          <w:szCs w:val="28"/>
        </w:rPr>
        <w:t>более чем в два раза</w:t>
      </w:r>
      <w:r w:rsidRPr="002146ED">
        <w:rPr>
          <w:rFonts w:ascii="PT Astra Serif" w:eastAsia="Calibri" w:hAnsi="PT Astra Serif" w:cs="Times New Roman"/>
          <w:szCs w:val="28"/>
        </w:rPr>
        <w:t xml:space="preserve">, а объём финансирования программных мероприятий вырос </w:t>
      </w:r>
      <w:r w:rsidRPr="002146ED">
        <w:rPr>
          <w:rFonts w:ascii="PT Astra Serif" w:eastAsia="Calibri" w:hAnsi="PT Astra Serif" w:cs="Times New Roman"/>
          <w:b/>
          <w:szCs w:val="28"/>
        </w:rPr>
        <w:t>на 58</w:t>
      </w:r>
      <w:r>
        <w:rPr>
          <w:rFonts w:ascii="PT Astra Serif" w:eastAsia="Calibri" w:hAnsi="PT Astra Serif" w:cs="Times New Roman"/>
          <w:b/>
          <w:szCs w:val="28"/>
        </w:rPr>
        <w:t>%</w:t>
      </w:r>
      <w:r w:rsidRPr="002146ED">
        <w:rPr>
          <w:rFonts w:ascii="PT Astra Serif" w:eastAsia="Calibri" w:hAnsi="PT Astra Serif" w:cs="Times New Roman"/>
          <w:b/>
          <w:szCs w:val="28"/>
        </w:rPr>
        <w:t>.</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b/>
          <w:szCs w:val="28"/>
        </w:rPr>
        <w:t xml:space="preserve">701 вид работ </w:t>
      </w:r>
      <w:r w:rsidRPr="002146ED">
        <w:rPr>
          <w:rFonts w:ascii="PT Astra Serif" w:eastAsia="Calibri" w:hAnsi="PT Astra Serif" w:cs="Times New Roman"/>
          <w:bCs/>
          <w:szCs w:val="28"/>
        </w:rPr>
        <w:t>по капитальному ремонту</w:t>
      </w:r>
      <w:r w:rsidRPr="002146ED">
        <w:rPr>
          <w:rFonts w:ascii="PT Astra Serif" w:eastAsia="Calibri" w:hAnsi="PT Astra Serif" w:cs="Times New Roman"/>
          <w:szCs w:val="28"/>
        </w:rPr>
        <w:t xml:space="preserve"> общего имущества в МКД включает в себя: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184 вида работ по разработке проектной документации (ПСД);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204 вида строительно-монтажных работ (СМР), в том числе:</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109 – замена лифтов,</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40 – крыш,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15 – фасадов,</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10 – внутридомовых систем теплоснабжения,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10 – систем холодного водоснабжения,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lastRenderedPageBreak/>
        <w:t>7 – электроснабжения,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7 – водоотведения,</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5 – систем горячего водоснабжения,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 – фундамент.</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 xml:space="preserve">204 вида работ по выполнению строительного контроля; </w:t>
      </w:r>
    </w:p>
    <w:p w:rsidR="002146ED" w:rsidRPr="002146ED" w:rsidRDefault="002146ED" w:rsidP="002146ED">
      <w:pPr>
        <w:widowControl w:val="0"/>
        <w:rPr>
          <w:rFonts w:ascii="PT Astra Serif" w:eastAsia="Calibri" w:hAnsi="PT Astra Serif" w:cs="Times New Roman"/>
          <w:szCs w:val="28"/>
        </w:rPr>
      </w:pPr>
      <w:r w:rsidRPr="002146ED">
        <w:rPr>
          <w:rFonts w:ascii="PT Astra Serif" w:eastAsia="Calibri" w:hAnsi="PT Astra Serif" w:cs="Times New Roman"/>
          <w:szCs w:val="28"/>
        </w:rPr>
        <w:t>109 видов работ по оценке соответствия лифтов требованиям, установленным техническим регламентом Таможенного союза «Безопасность лифтов» (ТР ТС 011/2011).</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 xml:space="preserve">Помимо модернизации наружного освещения, на территории Ульяновской области активно ведутся работы по улучшению инфраструктуры в сфере обращения с твёрдыми коммунальными отходами (ТКО). </w:t>
      </w:r>
    </w:p>
    <w:p w:rsidR="001F4324"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Также в 2025 году с целью оказания содействия бюджетам муниципальных образований Ульяновской области для реализации мероприятий, связанных  с обустройством мест (площадок) накопления ТКО, в рамках государственной программы Ульяновской области «Развитие жилищно-коммунального хозяйства и повышение энергетической эффективности в Ульяновской области», утверждённой постановлением Правительства Ульяновской области от 30.11.2023 № 32/632-П (далее – Госпрограмма) проводилась работа по обустройству мест (площадок) накопления ТКО. Так в 2025 году были выделены бюджетные ассигнования </w:t>
      </w:r>
      <w:r w:rsidRPr="008E519B">
        <w:rPr>
          <w:rFonts w:ascii="PT Astra Serif" w:eastAsia="Calibri" w:hAnsi="PT Astra Serif" w:cs="Times New Roman"/>
          <w:szCs w:val="28"/>
        </w:rPr>
        <w:br/>
        <w:t xml:space="preserve">в размере 1,8 млн рублей, что позволило обустроить в соответствии </w:t>
      </w:r>
      <w:r w:rsidR="001F4324">
        <w:rPr>
          <w:rFonts w:ascii="PT Astra Serif" w:eastAsia="Calibri" w:hAnsi="PT Astra Serif" w:cs="Times New Roman"/>
          <w:szCs w:val="28"/>
        </w:rPr>
        <w:br/>
      </w:r>
      <w:r w:rsidRPr="008E519B">
        <w:rPr>
          <w:rFonts w:ascii="PT Astra Serif" w:eastAsia="Calibri" w:hAnsi="PT Astra Serif" w:cs="Times New Roman"/>
          <w:szCs w:val="28"/>
        </w:rPr>
        <w:t xml:space="preserve">с санитарными нормами и правилами 66 контейнерных площадок. </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Во исполнение поручения Губернатора Ульяновской области, связанного с повышением заработной платы в сфере жилищно-коммунального хозяйства, Министерство ведёт системную работу по повышению уровня заработной платы работникам курируемых отраслей.</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 xml:space="preserve">По состоянию на 01.01.2026 подписано и действует 71 соглашение, </w:t>
      </w:r>
      <w:r w:rsidRPr="008E519B">
        <w:rPr>
          <w:rFonts w:ascii="PT Astra Serif" w:eastAsia="Times New Roman" w:hAnsi="PT Astra Serif" w:cs="Times New Roman"/>
          <w:bCs/>
          <w:szCs w:val="28"/>
        </w:rPr>
        <w:br/>
        <w:t>в том числе:</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61 соглашений о намерении повышения заработной платы;</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10 коллективных договоров.</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Данные соглашения охватывают интересы более 11 тысяч работников.</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Рост среднемесячной заработной платы работников по курируемым отраслям экономики превысил уровень роста потребительских цен на конец 2025 года (уровень инфляции составил 9,8%).</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Налоговые поступления:</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Рост поступления НДФЛ в консолидированный бюджет Ульяновской области к аналогичному периоду 2024 года составил 109,0%, что эквивалентно увеличению на 245,5 млн. рублей.</w:t>
      </w:r>
      <w:r w:rsidR="008C5A22">
        <w:rPr>
          <w:rFonts w:ascii="PT Astra Serif" w:eastAsia="Times New Roman" w:hAnsi="PT Astra Serif" w:cs="Times New Roman"/>
          <w:bCs/>
          <w:szCs w:val="28"/>
        </w:rPr>
        <w:t xml:space="preserve"> </w:t>
      </w:r>
      <w:r w:rsidRPr="008E519B">
        <w:rPr>
          <w:rFonts w:ascii="PT Astra Serif" w:eastAsia="Times New Roman" w:hAnsi="PT Astra Serif" w:cs="Times New Roman"/>
          <w:bCs/>
          <w:szCs w:val="28"/>
        </w:rPr>
        <w:t>Поступление НДФЛ в консолидированный бюджет Ульяновской области по предприятиям курируемых отраслей за 2025 год составило 2 млрд 996,0 млн. рублей.</w:t>
      </w: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Общее поступление налогов в консолидированный бюджет Ульяновской области по предприятиям курируемых отраслей за 2025 год достигло 6 млрд 764,2 млн рублей, что составляет 97,4% к 2024 год</w:t>
      </w:r>
      <w:r w:rsidR="00C57C84">
        <w:rPr>
          <w:rFonts w:ascii="PT Astra Serif" w:eastAsia="Times New Roman" w:hAnsi="PT Astra Serif" w:cs="Times New Roman"/>
          <w:bCs/>
          <w:szCs w:val="28"/>
        </w:rPr>
        <w:t>у</w:t>
      </w:r>
      <w:r w:rsidRPr="008E519B">
        <w:rPr>
          <w:rFonts w:ascii="PT Astra Serif" w:eastAsia="Times New Roman" w:hAnsi="PT Astra Serif" w:cs="Times New Roman"/>
          <w:bCs/>
          <w:szCs w:val="28"/>
        </w:rPr>
        <w:t>.</w:t>
      </w:r>
    </w:p>
    <w:p w:rsidR="008E519B" w:rsidRDefault="008E519B" w:rsidP="008E519B">
      <w:pPr>
        <w:widowControl w:val="0"/>
        <w:ind w:firstLine="0"/>
        <w:contextualSpacing/>
        <w:jc w:val="center"/>
        <w:rPr>
          <w:rFonts w:ascii="PT Astra Serif" w:eastAsia="Times New Roman" w:hAnsi="PT Astra Serif" w:cs="Times New Roman"/>
          <w:b/>
          <w:szCs w:val="28"/>
        </w:rPr>
      </w:pPr>
    </w:p>
    <w:p w:rsidR="00F13522" w:rsidRDefault="00F13522" w:rsidP="008E519B">
      <w:pPr>
        <w:widowControl w:val="0"/>
        <w:ind w:firstLine="0"/>
        <w:contextualSpacing/>
        <w:jc w:val="center"/>
        <w:rPr>
          <w:rFonts w:ascii="PT Astra Serif" w:eastAsia="Times New Roman" w:hAnsi="PT Astra Serif" w:cs="Times New Roman"/>
          <w:b/>
          <w:szCs w:val="28"/>
        </w:rPr>
      </w:pPr>
    </w:p>
    <w:p w:rsidR="008E519B" w:rsidRPr="008E519B" w:rsidRDefault="008E519B" w:rsidP="008E519B">
      <w:pPr>
        <w:widowControl w:val="0"/>
        <w:ind w:firstLine="0"/>
        <w:contextualSpacing/>
        <w:jc w:val="center"/>
        <w:rPr>
          <w:rFonts w:ascii="PT Astra Serif" w:eastAsia="Times New Roman" w:hAnsi="PT Astra Serif" w:cs="Times New Roman"/>
          <w:b/>
          <w:szCs w:val="28"/>
        </w:rPr>
      </w:pPr>
      <w:r w:rsidRPr="008E519B">
        <w:rPr>
          <w:rFonts w:ascii="PT Astra Serif" w:eastAsia="Times New Roman" w:hAnsi="PT Astra Serif" w:cs="Times New Roman"/>
          <w:b/>
          <w:szCs w:val="28"/>
        </w:rPr>
        <w:lastRenderedPageBreak/>
        <w:t>В рамках строительной отрасли</w:t>
      </w:r>
    </w:p>
    <w:p w:rsidR="008E519B" w:rsidRPr="008E519B" w:rsidRDefault="008E519B" w:rsidP="008E519B">
      <w:pPr>
        <w:widowControl w:val="0"/>
        <w:contextualSpacing/>
        <w:jc w:val="center"/>
        <w:rPr>
          <w:rFonts w:ascii="PT Astra Serif" w:eastAsia="Times New Roman" w:hAnsi="PT Astra Serif" w:cs="Times New Roman"/>
          <w:b/>
          <w:szCs w:val="28"/>
        </w:rPr>
      </w:pPr>
    </w:p>
    <w:p w:rsidR="008E519B" w:rsidRPr="008E519B" w:rsidRDefault="008E519B" w:rsidP="008E519B">
      <w:pPr>
        <w:widowControl w:val="0"/>
        <w:contextualSpacing/>
        <w:rPr>
          <w:rFonts w:ascii="PT Astra Serif" w:eastAsia="Times New Roman" w:hAnsi="PT Astra Serif" w:cs="Times New Roman"/>
          <w:szCs w:val="28"/>
        </w:rPr>
      </w:pPr>
      <w:r w:rsidRPr="008E519B">
        <w:rPr>
          <w:rFonts w:ascii="PT Astra Serif" w:eastAsia="Times New Roman" w:hAnsi="PT Astra Serif" w:cs="Times New Roman"/>
          <w:szCs w:val="28"/>
        </w:rPr>
        <w:t xml:space="preserve">В регионе продолжают действовать жилищные программы для льготных категорий граждан, благодаря которым за период реализации национального проекта, </w:t>
      </w:r>
      <w:r w:rsidRPr="008E519B">
        <w:rPr>
          <w:rFonts w:ascii="PT Astra Serif" w:eastAsia="Times New Roman" w:hAnsi="PT Astra Serif" w:cs="Times New Roman"/>
          <w:b/>
          <w:bCs/>
          <w:szCs w:val="28"/>
        </w:rPr>
        <w:t>свои жилищные условия улучшили</w:t>
      </w:r>
      <w:r w:rsidRPr="008E519B">
        <w:rPr>
          <w:rFonts w:ascii="PT Astra Serif" w:eastAsia="Times New Roman" w:hAnsi="PT Astra Serif" w:cs="Times New Roman"/>
          <w:szCs w:val="28"/>
        </w:rPr>
        <w:t xml:space="preserve"> порядка </w:t>
      </w:r>
      <w:r w:rsidRPr="008E519B">
        <w:rPr>
          <w:rFonts w:ascii="PT Astra Serif" w:eastAsia="Times New Roman" w:hAnsi="PT Astra Serif" w:cs="Times New Roman"/>
          <w:b/>
          <w:szCs w:val="28"/>
        </w:rPr>
        <w:t>2 800</w:t>
      </w:r>
      <w:r w:rsidRPr="008E519B">
        <w:rPr>
          <w:rFonts w:ascii="PT Astra Serif" w:eastAsia="Times New Roman" w:hAnsi="PT Astra Serif" w:cs="Times New Roman"/>
          <w:szCs w:val="28"/>
        </w:rPr>
        <w:t xml:space="preserve"> </w:t>
      </w:r>
      <w:r w:rsidRPr="008E519B">
        <w:rPr>
          <w:rFonts w:ascii="PT Astra Serif" w:eastAsia="Times New Roman" w:hAnsi="PT Astra Serif" w:cs="Times New Roman"/>
          <w:b/>
          <w:bCs/>
          <w:szCs w:val="28"/>
        </w:rPr>
        <w:t>человек.</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По трём жилищным программам в 2025 году с государственной поддержкой жилищные </w:t>
      </w:r>
      <w:r w:rsidRPr="008E519B">
        <w:rPr>
          <w:rFonts w:ascii="PT Astra Serif" w:eastAsia="Calibri" w:hAnsi="PT Astra Serif" w:cs="Times New Roman"/>
          <w:b/>
          <w:bCs/>
          <w:szCs w:val="28"/>
        </w:rPr>
        <w:t>условия улучшили 308 семей</w:t>
      </w:r>
      <w:r w:rsidRPr="008E519B">
        <w:rPr>
          <w:rFonts w:ascii="PT Astra Serif" w:eastAsia="Calibri" w:hAnsi="PT Astra Serif" w:cs="Times New Roman"/>
          <w:i/>
          <w:szCs w:val="28"/>
        </w:rPr>
        <w:t>,</w:t>
      </w:r>
      <w:r w:rsidRPr="008E519B">
        <w:rPr>
          <w:rFonts w:ascii="PT Astra Serif" w:eastAsia="Calibri" w:hAnsi="PT Astra Serif" w:cs="Times New Roman"/>
          <w:szCs w:val="28"/>
        </w:rPr>
        <w:t xml:space="preserve"> работников учреждений образования, здравоохранения, культуры, спорта, </w:t>
      </w:r>
      <w:r w:rsidR="00C57C84">
        <w:rPr>
          <w:rFonts w:ascii="PT Astra Serif" w:eastAsia="Calibri" w:hAnsi="PT Astra Serif" w:cs="Times New Roman"/>
          <w:szCs w:val="28"/>
        </w:rPr>
        <w:br/>
      </w:r>
      <w:r w:rsidRPr="008E519B">
        <w:rPr>
          <w:rFonts w:ascii="PT Astra Serif" w:eastAsia="Calibri" w:hAnsi="PT Astra Serif" w:cs="Times New Roman"/>
          <w:szCs w:val="28"/>
        </w:rPr>
        <w:t>IT-организаций, авиастроительного комплекса, молодые семьи и дети-сироты.</w:t>
      </w:r>
    </w:p>
    <w:p w:rsidR="008E519B" w:rsidRPr="008E519B" w:rsidRDefault="008E519B" w:rsidP="008E519B">
      <w:pPr>
        <w:widowControl w:val="0"/>
        <w:contextualSpacing/>
        <w:rPr>
          <w:rFonts w:ascii="PT Astra Serif" w:eastAsia="Calibri" w:hAnsi="PT Astra Serif" w:cs="Times New Roman"/>
          <w:i/>
          <w:szCs w:val="28"/>
        </w:rPr>
      </w:pPr>
      <w:r w:rsidRPr="008E519B">
        <w:rPr>
          <w:rFonts w:ascii="PT Astra Serif" w:eastAsia="Calibri" w:hAnsi="PT Astra Serif" w:cs="Times New Roman"/>
          <w:szCs w:val="28"/>
        </w:rPr>
        <w:t xml:space="preserve">В 2025 году на финансирование данных программ всего из федерального и консолидированного бюджета региона было выделено </w:t>
      </w:r>
      <w:r w:rsidRPr="008E519B">
        <w:rPr>
          <w:rFonts w:ascii="PT Astra Serif" w:eastAsia="Calibri" w:hAnsi="PT Astra Serif" w:cs="Times New Roman"/>
          <w:b/>
          <w:szCs w:val="28"/>
        </w:rPr>
        <w:t>825,4</w:t>
      </w:r>
      <w:r w:rsidRPr="008E519B">
        <w:rPr>
          <w:rFonts w:ascii="PT Astra Serif" w:eastAsia="Calibri" w:hAnsi="PT Astra Serif" w:cs="Times New Roman"/>
          <w:szCs w:val="28"/>
        </w:rPr>
        <w:t xml:space="preserve"> млн рублей.</w:t>
      </w:r>
    </w:p>
    <w:p w:rsidR="008E519B" w:rsidRPr="008E519B" w:rsidRDefault="008E519B" w:rsidP="008E519B">
      <w:pPr>
        <w:widowControl w:val="0"/>
        <w:contextualSpacing/>
        <w:rPr>
          <w:rFonts w:ascii="PT Astra Serif" w:eastAsia="Calibri" w:hAnsi="PT Astra Serif" w:cs="Times New Roman"/>
          <w:b/>
          <w:szCs w:val="28"/>
          <w:u w:val="single"/>
        </w:rPr>
      </w:pPr>
      <w:r w:rsidRPr="008E519B">
        <w:rPr>
          <w:rFonts w:ascii="PT Astra Serif" w:eastAsia="Calibri" w:hAnsi="PT Astra Serif" w:cs="Times New Roman"/>
          <w:b/>
          <w:szCs w:val="28"/>
          <w:u w:val="single"/>
        </w:rPr>
        <w:t>1. Региональная программа «Губернаторская ипотека»</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Обеспечение жильём работников бюджетной сферы, IT-организаций </w:t>
      </w:r>
      <w:r w:rsidRPr="008E519B">
        <w:rPr>
          <w:rFonts w:ascii="PT Astra Serif" w:eastAsia="Calibri" w:hAnsi="PT Astra Serif" w:cs="Times New Roman"/>
          <w:szCs w:val="28"/>
        </w:rPr>
        <w:br/>
        <w:t xml:space="preserve">и авиастроительного комплекса. </w:t>
      </w:r>
    </w:p>
    <w:p w:rsidR="008E519B" w:rsidRPr="008E519B" w:rsidRDefault="008E519B" w:rsidP="008E519B">
      <w:pPr>
        <w:widowControl w:val="0"/>
        <w:shd w:val="clear" w:color="auto" w:fill="FFFFFF"/>
        <w:tabs>
          <w:tab w:val="left" w:pos="142"/>
        </w:tabs>
        <w:contextualSpacing/>
        <w:rPr>
          <w:rFonts w:ascii="PT Astra Serif" w:eastAsia="Times New Roman" w:hAnsi="PT Astra Serif" w:cs="Times New Roman"/>
          <w:szCs w:val="28"/>
          <w:lang w:val="x-none" w:eastAsia="x-none"/>
        </w:rPr>
      </w:pPr>
      <w:r w:rsidRPr="008E519B">
        <w:rPr>
          <w:rFonts w:ascii="PT Astra Serif" w:eastAsia="Times New Roman" w:hAnsi="PT Astra Serif" w:cs="Times New Roman"/>
          <w:szCs w:val="28"/>
          <w:lang w:val="x-none" w:eastAsia="x-none"/>
        </w:rPr>
        <w:t xml:space="preserve">С сентября 2015 года её участниками стали </w:t>
      </w:r>
      <w:r w:rsidRPr="008E519B">
        <w:rPr>
          <w:rFonts w:ascii="PT Astra Serif" w:eastAsia="Times New Roman" w:hAnsi="PT Astra Serif" w:cs="Times New Roman"/>
          <w:b/>
          <w:szCs w:val="28"/>
          <w:lang w:val="x-none" w:eastAsia="x-none"/>
        </w:rPr>
        <w:t>2</w:t>
      </w:r>
      <w:r w:rsidRPr="008E519B">
        <w:rPr>
          <w:rFonts w:ascii="PT Astra Serif" w:eastAsia="Times New Roman" w:hAnsi="PT Astra Serif" w:cs="Times New Roman"/>
          <w:b/>
          <w:szCs w:val="28"/>
          <w:lang w:eastAsia="x-none"/>
        </w:rPr>
        <w:t> </w:t>
      </w:r>
      <w:r w:rsidRPr="008E519B">
        <w:rPr>
          <w:rFonts w:ascii="PT Astra Serif" w:eastAsia="Times New Roman" w:hAnsi="PT Astra Serif" w:cs="Times New Roman"/>
          <w:b/>
          <w:szCs w:val="28"/>
          <w:lang w:val="x-none" w:eastAsia="x-none"/>
        </w:rPr>
        <w:t xml:space="preserve">097 </w:t>
      </w:r>
      <w:r w:rsidRPr="008E519B">
        <w:rPr>
          <w:rFonts w:ascii="PT Astra Serif" w:eastAsia="Times New Roman" w:hAnsi="PT Astra Serif" w:cs="Times New Roman"/>
          <w:szCs w:val="28"/>
          <w:lang w:val="x-none" w:eastAsia="x-none"/>
        </w:rPr>
        <w:t>семей.</w:t>
      </w:r>
    </w:p>
    <w:p w:rsidR="008E519B" w:rsidRPr="008E519B" w:rsidRDefault="008E519B" w:rsidP="008E519B">
      <w:pPr>
        <w:widowControl w:val="0"/>
        <w:autoSpaceDE w:val="0"/>
        <w:autoSpaceDN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 2025 году свои жилищные условия улучшили </w:t>
      </w:r>
      <w:r w:rsidRPr="008E519B">
        <w:rPr>
          <w:rFonts w:ascii="PT Astra Serif" w:eastAsia="Calibri" w:hAnsi="PT Astra Serif" w:cs="Times New Roman"/>
          <w:b/>
          <w:szCs w:val="28"/>
        </w:rPr>
        <w:t>19</w:t>
      </w:r>
      <w:r w:rsidRPr="008E519B">
        <w:rPr>
          <w:rFonts w:ascii="PT Astra Serif" w:eastAsia="Calibri" w:hAnsi="PT Astra Serif" w:cs="Times New Roman"/>
          <w:szCs w:val="28"/>
        </w:rPr>
        <w:t xml:space="preserve"> семей работников учреждений образования, здравоохранения, культуры, спорта, IT-организаций и авиастроительного комплекса.</w:t>
      </w:r>
    </w:p>
    <w:p w:rsidR="008E519B" w:rsidRPr="008E519B" w:rsidRDefault="008E519B" w:rsidP="008E519B">
      <w:pPr>
        <w:widowControl w:val="0"/>
        <w:autoSpaceDE w:val="0"/>
        <w:autoSpaceDN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 2025 году на финансирование данного мероприятия были выделены средства в сумме </w:t>
      </w:r>
      <w:r w:rsidRPr="008E519B">
        <w:rPr>
          <w:rFonts w:ascii="PT Astra Serif" w:eastAsia="Calibri" w:hAnsi="PT Astra Serif" w:cs="Times New Roman"/>
          <w:b/>
          <w:bCs/>
          <w:szCs w:val="28"/>
        </w:rPr>
        <w:t>2,725 млн рублей.</w:t>
      </w:r>
    </w:p>
    <w:p w:rsidR="008E519B" w:rsidRPr="008E519B" w:rsidRDefault="008E519B" w:rsidP="008E519B">
      <w:pPr>
        <w:widowControl w:val="0"/>
        <w:contextualSpacing/>
        <w:jc w:val="left"/>
        <w:rPr>
          <w:rFonts w:ascii="PT Astra Serif" w:eastAsia="Times New Roman" w:hAnsi="PT Astra Serif" w:cs="Times New Roman"/>
          <w:b/>
          <w:szCs w:val="28"/>
          <w:u w:val="single"/>
        </w:rPr>
      </w:pPr>
      <w:r w:rsidRPr="008E519B">
        <w:rPr>
          <w:rFonts w:ascii="PT Astra Serif" w:eastAsia="Times New Roman" w:hAnsi="PT Astra Serif" w:cs="Times New Roman"/>
          <w:b/>
          <w:szCs w:val="28"/>
          <w:u w:val="single"/>
        </w:rPr>
        <w:t>2. Обеспечение жильём молодых семей</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Всего с начала реализации программы </w:t>
      </w:r>
      <w:r w:rsidRPr="008E519B">
        <w:rPr>
          <w:rFonts w:ascii="PT Astra Serif" w:eastAsia="Calibri" w:hAnsi="PT Astra Serif" w:cs="Times New Roman"/>
          <w:b/>
          <w:szCs w:val="28"/>
        </w:rPr>
        <w:t xml:space="preserve">1 184 </w:t>
      </w:r>
      <w:r w:rsidRPr="008E519B">
        <w:rPr>
          <w:rFonts w:ascii="PT Astra Serif" w:eastAsia="Calibri" w:hAnsi="PT Astra Serif" w:cs="Times New Roman"/>
          <w:szCs w:val="28"/>
        </w:rPr>
        <w:t>молодых семей Ульяновской области улучшили свои жилищные условия.</w:t>
      </w:r>
    </w:p>
    <w:p w:rsidR="008E519B" w:rsidRPr="008E519B" w:rsidRDefault="008E519B" w:rsidP="008E519B">
      <w:pPr>
        <w:widowControl w:val="0"/>
        <w:contextualSpacing/>
        <w:rPr>
          <w:rFonts w:ascii="PT Astra Serif" w:eastAsia="Times New Roman" w:hAnsi="PT Astra Serif" w:cs="Times New Roman"/>
          <w:noProof/>
          <w:szCs w:val="28"/>
        </w:rPr>
      </w:pPr>
      <w:r w:rsidRPr="008E519B">
        <w:rPr>
          <w:rFonts w:ascii="PT Astra Serif" w:eastAsia="Times New Roman" w:hAnsi="PT Astra Serif" w:cs="Times New Roman"/>
          <w:noProof/>
          <w:szCs w:val="28"/>
        </w:rPr>
        <w:t>В 2025 году 49</w:t>
      </w:r>
      <w:r w:rsidRPr="008E519B">
        <w:rPr>
          <w:rFonts w:ascii="PT Astra Serif" w:eastAsia="Times New Roman" w:hAnsi="PT Astra Serif" w:cs="Times New Roman"/>
          <w:b/>
          <w:noProof/>
          <w:szCs w:val="28"/>
        </w:rPr>
        <w:t xml:space="preserve"> </w:t>
      </w:r>
      <w:r w:rsidRPr="008E519B">
        <w:rPr>
          <w:rFonts w:ascii="PT Astra Serif" w:eastAsia="Times New Roman" w:hAnsi="PT Astra Serif" w:cs="Times New Roman"/>
          <w:noProof/>
          <w:szCs w:val="28"/>
        </w:rPr>
        <w:t xml:space="preserve">молодых семей региона улучшили жилищные условия (из них </w:t>
      </w:r>
      <w:r w:rsidRPr="008E519B">
        <w:rPr>
          <w:rFonts w:ascii="PT Astra Serif" w:eastAsia="Times New Roman" w:hAnsi="PT Astra Serif" w:cs="Times New Roman"/>
          <w:bCs/>
          <w:noProof/>
          <w:szCs w:val="28"/>
        </w:rPr>
        <w:t>17</w:t>
      </w:r>
      <w:r w:rsidRPr="008E519B">
        <w:rPr>
          <w:rFonts w:ascii="PT Astra Serif" w:eastAsia="Times New Roman" w:hAnsi="PT Astra Serif" w:cs="Times New Roman"/>
          <w:noProof/>
          <w:szCs w:val="28"/>
        </w:rPr>
        <w:t xml:space="preserve"> многодетных семей).</w:t>
      </w:r>
    </w:p>
    <w:p w:rsidR="008E519B" w:rsidRPr="008E519B" w:rsidRDefault="008E519B" w:rsidP="008E519B">
      <w:pPr>
        <w:widowControl w:val="0"/>
        <w:autoSpaceDE w:val="0"/>
        <w:autoSpaceDN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 2025 году на финансирование данного мероприятия были выделены средства в сумме </w:t>
      </w:r>
      <w:r w:rsidRPr="008E519B">
        <w:rPr>
          <w:rFonts w:ascii="PT Astra Serif" w:eastAsia="Calibri" w:hAnsi="PT Astra Serif" w:cs="Times New Roman"/>
          <w:b/>
          <w:bCs/>
          <w:szCs w:val="28"/>
        </w:rPr>
        <w:t>67,37 млн рублей</w:t>
      </w:r>
      <w:r w:rsidRPr="008E519B">
        <w:rPr>
          <w:rFonts w:ascii="PT Astra Serif" w:eastAsia="Calibri" w:hAnsi="PT Astra Serif" w:cs="Times New Roman"/>
          <w:szCs w:val="28"/>
        </w:rPr>
        <w:t xml:space="preserve">, что на </w:t>
      </w:r>
      <w:r w:rsidRPr="008E519B">
        <w:rPr>
          <w:rFonts w:ascii="PT Astra Serif" w:eastAsia="Calibri" w:hAnsi="PT Astra Serif" w:cs="Times New Roman"/>
          <w:b/>
          <w:bCs/>
          <w:szCs w:val="28"/>
        </w:rPr>
        <w:t xml:space="preserve">1,999 млн рублей </w:t>
      </w:r>
      <w:r w:rsidRPr="008E519B">
        <w:rPr>
          <w:rFonts w:ascii="PT Astra Serif" w:eastAsia="Calibri" w:hAnsi="PT Astra Serif" w:cs="Times New Roman"/>
          <w:szCs w:val="28"/>
        </w:rPr>
        <w:t xml:space="preserve">больше, чем </w:t>
      </w:r>
      <w:r w:rsidRPr="008E519B">
        <w:rPr>
          <w:rFonts w:ascii="PT Astra Serif" w:eastAsia="Calibri" w:hAnsi="PT Astra Serif" w:cs="Times New Roman"/>
          <w:szCs w:val="28"/>
        </w:rPr>
        <w:br/>
        <w:t>в 2024 году (</w:t>
      </w:r>
      <w:r w:rsidRPr="008E519B">
        <w:rPr>
          <w:rFonts w:ascii="PT Astra Serif" w:eastAsia="Calibri" w:hAnsi="PT Astra Serif" w:cs="Times New Roman"/>
          <w:b/>
          <w:bCs/>
          <w:szCs w:val="28"/>
        </w:rPr>
        <w:t>65,371 млн рублей</w:t>
      </w:r>
      <w:r w:rsidRPr="008E519B">
        <w:rPr>
          <w:rFonts w:ascii="PT Astra Serif" w:eastAsia="Calibri" w:hAnsi="PT Astra Serif" w:cs="Times New Roman"/>
          <w:szCs w:val="28"/>
        </w:rPr>
        <w:t>).</w:t>
      </w:r>
    </w:p>
    <w:p w:rsidR="008E519B" w:rsidRPr="008E519B" w:rsidRDefault="008E519B" w:rsidP="008E519B">
      <w:pPr>
        <w:widowControl w:val="0"/>
        <w:contextualSpacing/>
        <w:jc w:val="left"/>
        <w:rPr>
          <w:rFonts w:ascii="PT Astra Serif" w:eastAsia="Calibri" w:hAnsi="PT Astra Serif" w:cs="Times New Roman"/>
          <w:b/>
          <w:szCs w:val="28"/>
          <w:u w:val="single"/>
        </w:rPr>
      </w:pPr>
      <w:r w:rsidRPr="008E519B">
        <w:rPr>
          <w:rFonts w:ascii="PT Astra Serif" w:eastAsia="Calibri" w:hAnsi="PT Astra Serif" w:cs="Times New Roman"/>
          <w:b/>
          <w:szCs w:val="28"/>
          <w:u w:val="single"/>
        </w:rPr>
        <w:t>3. Обеспечение жильём детей-сирот.</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bCs/>
          <w:szCs w:val="28"/>
        </w:rPr>
        <w:t>С 2013 года</w:t>
      </w:r>
      <w:r w:rsidRPr="008E519B">
        <w:rPr>
          <w:rFonts w:ascii="PT Astra Serif" w:eastAsia="Calibri" w:hAnsi="PT Astra Serif" w:cs="Times New Roman"/>
          <w:b/>
          <w:szCs w:val="28"/>
        </w:rPr>
        <w:t xml:space="preserve"> 2</w:t>
      </w:r>
      <w:r w:rsidRPr="008E519B">
        <w:rPr>
          <w:rFonts w:ascii="PT Astra Serif" w:eastAsia="Calibri" w:hAnsi="PT Astra Serif" w:cs="Times New Roman"/>
          <w:b/>
          <w:szCs w:val="28"/>
          <w:lang w:val="en-US"/>
        </w:rPr>
        <w:t> </w:t>
      </w:r>
      <w:r w:rsidRPr="008E519B">
        <w:rPr>
          <w:rFonts w:ascii="PT Astra Serif" w:eastAsia="Calibri" w:hAnsi="PT Astra Serif" w:cs="Times New Roman"/>
          <w:b/>
          <w:szCs w:val="28"/>
        </w:rPr>
        <w:t>426</w:t>
      </w:r>
      <w:r w:rsidRPr="008E519B">
        <w:rPr>
          <w:rFonts w:ascii="PT Astra Serif" w:eastAsia="Calibri" w:hAnsi="PT Astra Serif" w:cs="Times New Roman"/>
          <w:szCs w:val="28"/>
        </w:rPr>
        <w:t xml:space="preserve"> детей-сирот обеспечены жильем, из них - </w:t>
      </w:r>
      <w:r w:rsidRPr="008E519B">
        <w:rPr>
          <w:rFonts w:ascii="PT Astra Serif" w:eastAsia="Calibri" w:hAnsi="PT Astra Serif" w:cs="Times New Roman"/>
          <w:b/>
          <w:szCs w:val="28"/>
        </w:rPr>
        <w:t>240</w:t>
      </w:r>
      <w:r w:rsidRPr="008E519B">
        <w:rPr>
          <w:rFonts w:ascii="PT Astra Serif" w:eastAsia="Calibri" w:hAnsi="PT Astra Serif" w:cs="Times New Roman"/>
          <w:szCs w:val="28"/>
        </w:rPr>
        <w:t xml:space="preserve"> в </w:t>
      </w:r>
      <w:r w:rsidRPr="008E519B">
        <w:rPr>
          <w:rFonts w:ascii="PT Astra Serif" w:eastAsia="Calibri" w:hAnsi="PT Astra Serif" w:cs="Times New Roman"/>
          <w:bCs/>
          <w:szCs w:val="28"/>
        </w:rPr>
        <w:t>2025 году</w:t>
      </w:r>
      <w:r w:rsidRPr="008E519B">
        <w:rPr>
          <w:rFonts w:ascii="PT Astra Serif" w:eastAsia="Calibri" w:hAnsi="PT Astra Serif" w:cs="Times New Roman"/>
          <w:szCs w:val="28"/>
        </w:rPr>
        <w:t xml:space="preserve"> (</w:t>
      </w:r>
      <w:r w:rsidRPr="008E519B">
        <w:rPr>
          <w:rFonts w:ascii="PT Astra Serif" w:eastAsia="Calibri" w:hAnsi="PT Astra Serif" w:cs="Times New Roman"/>
          <w:b/>
          <w:bCs/>
          <w:szCs w:val="28"/>
        </w:rPr>
        <w:t>118 – получили квартиры, 122 – выплаты по жилищным сертификатам</w:t>
      </w:r>
      <w:r w:rsidRPr="008E519B">
        <w:rPr>
          <w:rFonts w:ascii="PT Astra Serif" w:eastAsia="Calibri" w:hAnsi="PT Astra Serif" w:cs="Times New Roman"/>
          <w:szCs w:val="28"/>
        </w:rPr>
        <w:t>).</w:t>
      </w:r>
    </w:p>
    <w:p w:rsidR="008E519B" w:rsidRPr="008E519B" w:rsidRDefault="008E519B" w:rsidP="008C5A22">
      <w:pPr>
        <w:widowControl w:val="0"/>
        <w:ind w:firstLine="0"/>
        <w:jc w:val="center"/>
        <w:rPr>
          <w:rFonts w:ascii="PT Astra Serif" w:eastAsia="Calibri" w:hAnsi="PT Astra Serif" w:cs="Times New Roman"/>
          <w:b/>
          <w:sz w:val="20"/>
          <w:szCs w:val="20"/>
        </w:rPr>
      </w:pPr>
      <w:r w:rsidRPr="008E519B">
        <w:rPr>
          <w:rFonts w:ascii="PT Astra Serif" w:eastAsia="Calibri" w:hAnsi="PT Astra Serif" w:cs="Times New Roman"/>
          <w:b/>
          <w:sz w:val="20"/>
          <w:szCs w:val="20"/>
        </w:rPr>
        <w:t>Показатели обеспечения</w:t>
      </w:r>
    </w:p>
    <w:p w:rsidR="008E519B" w:rsidRPr="008E519B" w:rsidRDefault="008E519B" w:rsidP="008E519B">
      <w:pPr>
        <w:widowControl w:val="0"/>
        <w:jc w:val="center"/>
        <w:rPr>
          <w:rFonts w:ascii="PT Astra Serif" w:eastAsia="Calibri" w:hAnsi="PT Astra Serif" w:cs="Times New Roman"/>
          <w:b/>
          <w:sz w:val="20"/>
          <w:szCs w:val="20"/>
        </w:rPr>
      </w:pPr>
    </w:p>
    <w:tbl>
      <w:tblPr>
        <w:tblStyle w:val="131"/>
        <w:tblW w:w="9344" w:type="dxa"/>
        <w:tblLook w:val="04A0" w:firstRow="1" w:lastRow="0" w:firstColumn="1" w:lastColumn="0" w:noHBand="0" w:noVBand="1"/>
      </w:tblPr>
      <w:tblGrid>
        <w:gridCol w:w="4672"/>
        <w:gridCol w:w="4672"/>
      </w:tblGrid>
      <w:tr w:rsidR="008E519B" w:rsidRPr="008E519B" w:rsidTr="00C57C84">
        <w:trPr>
          <w:trHeight w:val="392"/>
        </w:trPr>
        <w:tc>
          <w:tcPr>
            <w:tcW w:w="4672" w:type="dxa"/>
          </w:tcPr>
          <w:p w:rsidR="008E519B" w:rsidRPr="00AD5F83" w:rsidRDefault="008E519B" w:rsidP="00C57C84">
            <w:pPr>
              <w:widowControl w:val="0"/>
              <w:ind w:firstLine="0"/>
              <w:jc w:val="center"/>
              <w:rPr>
                <w:rFonts w:ascii="PT Astra Serif" w:eastAsia="Times New Roman" w:hAnsi="PT Astra Serif"/>
                <w:b/>
                <w:sz w:val="20"/>
                <w:lang w:val="x-none" w:eastAsia="x-none"/>
              </w:rPr>
            </w:pPr>
            <w:r w:rsidRPr="00AD5F83">
              <w:rPr>
                <w:rFonts w:ascii="PT Astra Serif" w:eastAsia="Times New Roman" w:hAnsi="PT Astra Serif"/>
                <w:b/>
                <w:bCs/>
                <w:sz w:val="20"/>
                <w:lang w:val="x-none" w:eastAsia="x-none"/>
              </w:rPr>
              <w:t>Населенный пункт</w:t>
            </w:r>
          </w:p>
        </w:tc>
        <w:tc>
          <w:tcPr>
            <w:tcW w:w="4672" w:type="dxa"/>
          </w:tcPr>
          <w:p w:rsidR="008E519B" w:rsidRPr="00AD5F83" w:rsidRDefault="008E519B" w:rsidP="00C57C84">
            <w:pPr>
              <w:widowControl w:val="0"/>
              <w:ind w:firstLine="0"/>
              <w:jc w:val="center"/>
              <w:rPr>
                <w:rFonts w:ascii="PT Astra Serif" w:eastAsia="Times New Roman" w:hAnsi="PT Astra Serif"/>
                <w:b/>
                <w:sz w:val="20"/>
                <w:lang w:val="x-none" w:eastAsia="x-none"/>
              </w:rPr>
            </w:pPr>
            <w:r w:rsidRPr="00AD5F83">
              <w:rPr>
                <w:rFonts w:ascii="PT Astra Serif" w:eastAsia="Times New Roman" w:hAnsi="PT Astra Serif"/>
                <w:b/>
                <w:bCs/>
                <w:sz w:val="20"/>
                <w:lang w:val="x-none" w:eastAsia="x-none"/>
              </w:rPr>
              <w:t>Количество обеспеченных</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Ульяновск</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92</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Димитровград</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21</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Новоульяновск</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Барыш и пос. Лесная Дача</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р.п. Кузоватово</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р.п. Ишеевка</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w:t>
            </w:r>
          </w:p>
        </w:tc>
      </w:tr>
      <w:tr w:rsidR="008E519B" w:rsidRPr="008E519B" w:rsidTr="00BA69A8">
        <w:tc>
          <w:tcPr>
            <w:tcW w:w="4672" w:type="dxa"/>
          </w:tcPr>
          <w:p w:rsidR="008E519B" w:rsidRPr="00AD5F83" w:rsidRDefault="008E519B" w:rsidP="00C57C84">
            <w:pPr>
              <w:widowControl w:val="0"/>
              <w:ind w:firstLine="0"/>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ОПЛАТА СЕРТИФИКАТОВ</w:t>
            </w:r>
          </w:p>
        </w:tc>
        <w:tc>
          <w:tcPr>
            <w:tcW w:w="4672" w:type="dxa"/>
          </w:tcPr>
          <w:p w:rsidR="008E519B" w:rsidRPr="00AD5F83" w:rsidRDefault="008E519B" w:rsidP="00C57C84">
            <w:pPr>
              <w:widowControl w:val="0"/>
              <w:ind w:firstLine="0"/>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122</w:t>
            </w:r>
          </w:p>
        </w:tc>
      </w:tr>
      <w:tr w:rsidR="008E519B" w:rsidRPr="008E519B" w:rsidTr="00BA69A8">
        <w:tc>
          <w:tcPr>
            <w:tcW w:w="4672" w:type="dxa"/>
          </w:tcPr>
          <w:p w:rsidR="008E519B" w:rsidRPr="00AD5F83" w:rsidRDefault="008E519B" w:rsidP="00C57C84">
            <w:pPr>
              <w:widowControl w:val="0"/>
              <w:ind w:firstLine="0"/>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ИТОГО</w:t>
            </w:r>
          </w:p>
        </w:tc>
        <w:tc>
          <w:tcPr>
            <w:tcW w:w="4672" w:type="dxa"/>
          </w:tcPr>
          <w:p w:rsidR="008E519B" w:rsidRPr="00AD5F83" w:rsidRDefault="008E519B" w:rsidP="00C57C84">
            <w:pPr>
              <w:widowControl w:val="0"/>
              <w:ind w:firstLine="0"/>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240</w:t>
            </w:r>
          </w:p>
        </w:tc>
      </w:tr>
    </w:tbl>
    <w:p w:rsidR="001F4324" w:rsidRPr="00F13522" w:rsidRDefault="001F4324" w:rsidP="008C5A22">
      <w:pPr>
        <w:widowControl w:val="0"/>
        <w:rPr>
          <w:rFonts w:ascii="PT Astra Serif" w:eastAsia="Calibri" w:hAnsi="PT Astra Serif" w:cs="Times New Roman"/>
          <w:sz w:val="20"/>
          <w:szCs w:val="20"/>
        </w:rPr>
      </w:pPr>
    </w:p>
    <w:p w:rsidR="008C5A22" w:rsidRPr="008E519B" w:rsidRDefault="008C5A22" w:rsidP="008C5A22">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На 01.01.2025 нуждающимися в жилых помещениях являлись </w:t>
      </w:r>
      <w:r w:rsidRPr="008E519B">
        <w:rPr>
          <w:rFonts w:ascii="PT Astra Serif" w:eastAsia="Calibri" w:hAnsi="PT Astra Serif" w:cs="Times New Roman"/>
          <w:szCs w:val="28"/>
        </w:rPr>
        <w:br/>
      </w:r>
      <w:r w:rsidRPr="008E519B">
        <w:rPr>
          <w:rFonts w:ascii="PT Astra Serif" w:eastAsia="Calibri" w:hAnsi="PT Astra Serif" w:cs="Times New Roman"/>
          <w:b/>
          <w:szCs w:val="28"/>
        </w:rPr>
        <w:t>1</w:t>
      </w:r>
      <w:r w:rsidRPr="008E519B">
        <w:rPr>
          <w:rFonts w:ascii="PT Astra Serif" w:eastAsia="Calibri" w:hAnsi="PT Astra Serif" w:cs="Times New Roman"/>
          <w:b/>
          <w:szCs w:val="28"/>
          <w:lang w:val="en-US"/>
        </w:rPr>
        <w:t> </w:t>
      </w:r>
      <w:r w:rsidRPr="008E519B">
        <w:rPr>
          <w:rFonts w:ascii="PT Astra Serif" w:eastAsia="Calibri" w:hAnsi="PT Astra Serif" w:cs="Times New Roman"/>
          <w:b/>
          <w:szCs w:val="28"/>
        </w:rPr>
        <w:t>955</w:t>
      </w:r>
      <w:r w:rsidRPr="008E519B">
        <w:rPr>
          <w:rFonts w:ascii="PT Astra Serif" w:eastAsia="Calibri" w:hAnsi="PT Astra Serif" w:cs="Times New Roman"/>
          <w:szCs w:val="28"/>
        </w:rPr>
        <w:t xml:space="preserve"> человек (с учётом вычета 752 несовершеннолетних), из них </w:t>
      </w:r>
      <w:r w:rsidRPr="008E519B">
        <w:rPr>
          <w:rFonts w:ascii="PT Astra Serif" w:eastAsia="Calibri" w:hAnsi="PT Astra Serif" w:cs="Times New Roman"/>
          <w:b/>
          <w:bCs/>
          <w:szCs w:val="28"/>
        </w:rPr>
        <w:t>1</w:t>
      </w:r>
      <w:r w:rsidRPr="008E519B">
        <w:rPr>
          <w:rFonts w:ascii="PT Astra Serif" w:eastAsia="Calibri" w:hAnsi="PT Astra Serif" w:cs="Times New Roman"/>
          <w:b/>
          <w:bCs/>
          <w:szCs w:val="28"/>
          <w:lang w:val="en-US"/>
        </w:rPr>
        <w:t> </w:t>
      </w:r>
      <w:r w:rsidRPr="008E519B">
        <w:rPr>
          <w:rFonts w:ascii="PT Astra Serif" w:eastAsia="Calibri" w:hAnsi="PT Astra Serif" w:cs="Times New Roman"/>
          <w:b/>
          <w:bCs/>
          <w:szCs w:val="28"/>
        </w:rPr>
        <w:t xml:space="preserve">831 </w:t>
      </w:r>
      <w:r w:rsidRPr="008E519B">
        <w:rPr>
          <w:rFonts w:ascii="PT Astra Serif" w:eastAsia="Calibri" w:hAnsi="PT Astra Serif" w:cs="Times New Roman"/>
          <w:bCs/>
          <w:szCs w:val="28"/>
        </w:rPr>
        <w:t>человек</w:t>
      </w:r>
      <w:r w:rsidRPr="008E519B">
        <w:rPr>
          <w:rFonts w:ascii="PT Astra Serif" w:eastAsia="Calibri" w:hAnsi="PT Astra Serif" w:cs="Times New Roman"/>
          <w:szCs w:val="28"/>
        </w:rPr>
        <w:t xml:space="preserve"> обратился с заявлениями о предоставлении жилья.</w:t>
      </w:r>
    </w:p>
    <w:p w:rsidR="008C5A22" w:rsidRPr="008E519B" w:rsidRDefault="008C5A22" w:rsidP="008C5A22">
      <w:pPr>
        <w:widowControl w:val="0"/>
        <w:rPr>
          <w:rFonts w:ascii="PT Astra Serif" w:eastAsia="Calibri" w:hAnsi="PT Astra Serif" w:cs="Times New Roman"/>
          <w:szCs w:val="28"/>
        </w:rPr>
      </w:pPr>
      <w:r w:rsidRPr="008E519B">
        <w:rPr>
          <w:rFonts w:ascii="PT Astra Serif" w:eastAsia="Calibri" w:hAnsi="PT Astra Serif" w:cs="Times New Roman"/>
          <w:szCs w:val="28"/>
        </w:rPr>
        <w:lastRenderedPageBreak/>
        <w:t xml:space="preserve">В 2025 году для обеспечения жильём детей-сирот были предусмотрены средства в размере </w:t>
      </w:r>
      <w:r w:rsidRPr="008E519B">
        <w:rPr>
          <w:rFonts w:ascii="PT Astra Serif" w:eastAsia="Calibri" w:hAnsi="PT Astra Serif" w:cs="Times New Roman"/>
          <w:b/>
          <w:szCs w:val="28"/>
        </w:rPr>
        <w:t xml:space="preserve">773,96 </w:t>
      </w:r>
      <w:r w:rsidRPr="008E519B">
        <w:rPr>
          <w:rFonts w:ascii="PT Astra Serif" w:eastAsia="Calibri" w:hAnsi="PT Astra Serif" w:cs="Times New Roman"/>
          <w:szCs w:val="28"/>
        </w:rPr>
        <w:t>млн рублей, в том числе:</w:t>
      </w:r>
    </w:p>
    <w:p w:rsidR="008C5A22" w:rsidRPr="008E519B" w:rsidRDefault="008C5A22" w:rsidP="008C5A22">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средства федерального бюджета – </w:t>
      </w:r>
      <w:r w:rsidRPr="008E519B">
        <w:rPr>
          <w:rFonts w:ascii="PT Astra Serif" w:eastAsia="Calibri" w:hAnsi="PT Astra Serif" w:cs="Times New Roman"/>
          <w:b/>
          <w:bCs/>
          <w:szCs w:val="28"/>
        </w:rPr>
        <w:t xml:space="preserve">90,1 </w:t>
      </w:r>
      <w:r w:rsidRPr="008E519B">
        <w:rPr>
          <w:rFonts w:ascii="PT Astra Serif" w:eastAsia="Calibri" w:hAnsi="PT Astra Serif" w:cs="Times New Roman"/>
          <w:szCs w:val="28"/>
        </w:rPr>
        <w:t>млн рублей;</w:t>
      </w:r>
    </w:p>
    <w:p w:rsidR="008C5A22" w:rsidRPr="008E519B" w:rsidRDefault="008C5A22" w:rsidP="008C5A22">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средства областного бюджета – </w:t>
      </w:r>
      <w:r w:rsidRPr="008E519B">
        <w:rPr>
          <w:rFonts w:ascii="PT Astra Serif" w:eastAsia="Calibri" w:hAnsi="PT Astra Serif" w:cs="Times New Roman"/>
          <w:b/>
          <w:szCs w:val="28"/>
        </w:rPr>
        <w:t xml:space="preserve">683,86 </w:t>
      </w:r>
      <w:r w:rsidRPr="008E519B">
        <w:rPr>
          <w:rFonts w:ascii="PT Astra Serif" w:eastAsia="Calibri" w:hAnsi="PT Astra Serif" w:cs="Times New Roman"/>
          <w:szCs w:val="28"/>
        </w:rPr>
        <w:t xml:space="preserve">млн рублей. </w:t>
      </w:r>
    </w:p>
    <w:p w:rsidR="008E519B" w:rsidRPr="008E519B" w:rsidRDefault="008E519B" w:rsidP="008E519B">
      <w:pPr>
        <w:widowControl w:val="0"/>
        <w:autoSpaceDE w:val="0"/>
        <w:autoSpaceDN w:val="0"/>
        <w:adjustRightInd w:val="0"/>
        <w:rPr>
          <w:rFonts w:ascii="PT Astra Serif" w:eastAsia="Calibri" w:hAnsi="PT Astra Serif" w:cs="Times New Roman"/>
          <w:szCs w:val="28"/>
          <w:lang w:eastAsia="x-none"/>
        </w:rPr>
      </w:pPr>
      <w:r w:rsidRPr="008E519B">
        <w:rPr>
          <w:rFonts w:ascii="PT Astra Serif" w:eastAsia="Calibri" w:hAnsi="PT Astra Serif" w:cs="Times New Roman"/>
          <w:szCs w:val="28"/>
          <w:lang w:eastAsia="x-none"/>
        </w:rPr>
        <w:t xml:space="preserve">В 2025 году 572 сироты, временно не получивших жилые помещения, получили ежемесячную денежную компенсацию расходов за наем жилого помещения на сумму 51,95 млн рублей, размер компенсации составил </w:t>
      </w:r>
      <w:r w:rsidRPr="008E519B">
        <w:rPr>
          <w:rFonts w:ascii="PT Astra Serif" w:eastAsia="Calibri" w:hAnsi="PT Astra Serif" w:cs="Times New Roman"/>
          <w:szCs w:val="28"/>
          <w:lang w:eastAsia="x-none"/>
        </w:rPr>
        <w:br/>
        <w:t>8,0 тыс. рублей в месяц.</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Также на особом контроле вопрос защиты прав граждан, чьи денежные средства привлечены для строительства многоквартирных домов и чьи права нарушены.</w:t>
      </w:r>
    </w:p>
    <w:p w:rsidR="008E519B" w:rsidRPr="008E519B" w:rsidRDefault="008E519B" w:rsidP="008E519B">
      <w:pPr>
        <w:widowControl w:val="0"/>
        <w:autoSpaceDE w:val="0"/>
        <w:autoSpaceDN w:val="0"/>
        <w:adjustRightInd w:val="0"/>
        <w:contextualSpacing/>
        <w:rPr>
          <w:rFonts w:ascii="PT Astra Serif" w:eastAsia="Times New Roman" w:hAnsi="PT Astra Serif" w:cs="Times New Roman"/>
          <w:iCs/>
          <w:szCs w:val="28"/>
        </w:rPr>
      </w:pPr>
      <w:r w:rsidRPr="008E519B">
        <w:rPr>
          <w:rFonts w:ascii="PT Astra Serif" w:eastAsia="Times New Roman" w:hAnsi="PT Astra Serif" w:cs="Times New Roman"/>
          <w:szCs w:val="28"/>
        </w:rPr>
        <w:t xml:space="preserve">В 2025 году введен в эксплуатацию последний МКД, находящийся </w:t>
      </w:r>
      <w:r w:rsidRPr="008E519B">
        <w:rPr>
          <w:rFonts w:ascii="PT Astra Serif" w:eastAsia="Times New Roman" w:hAnsi="PT Astra Serif" w:cs="Times New Roman"/>
          <w:szCs w:val="28"/>
        </w:rPr>
        <w:br/>
        <w:t xml:space="preserve">в Едином реестре проблемных объектов </w:t>
      </w:r>
      <w:r w:rsidRPr="008E519B">
        <w:rPr>
          <w:rFonts w:ascii="PT Astra Serif" w:eastAsia="Times New Roman" w:hAnsi="PT Astra Serif" w:cs="Times New Roman"/>
          <w:iCs/>
          <w:szCs w:val="28"/>
        </w:rPr>
        <w:t>(дом 67 по ул. Красноармейской).</w:t>
      </w:r>
    </w:p>
    <w:p w:rsidR="008E519B" w:rsidRPr="008E519B" w:rsidRDefault="008E519B" w:rsidP="008E519B">
      <w:pPr>
        <w:widowControl w:val="0"/>
        <w:autoSpaceDE w:val="0"/>
        <w:autoSpaceDN w:val="0"/>
        <w:adjustRightInd w:val="0"/>
        <w:contextualSpacing/>
        <w:rPr>
          <w:rFonts w:ascii="PT Astra Serif" w:eastAsia="Times New Roman" w:hAnsi="PT Astra Serif" w:cs="Times New Roman"/>
          <w:iCs/>
          <w:szCs w:val="28"/>
        </w:rPr>
      </w:pPr>
      <w:r w:rsidRPr="008E519B">
        <w:rPr>
          <w:rFonts w:ascii="PT Astra Serif" w:eastAsia="Times New Roman" w:hAnsi="PT Astra Serif" w:cs="Times New Roman"/>
          <w:iCs/>
          <w:szCs w:val="28"/>
        </w:rPr>
        <w:t xml:space="preserve">Переданы жилые помещения </w:t>
      </w:r>
      <w:r w:rsidRPr="008E519B">
        <w:rPr>
          <w:rFonts w:ascii="PT Astra Serif" w:eastAsia="Times New Roman" w:hAnsi="PT Astra Serif" w:cs="Times New Roman"/>
          <w:bCs/>
          <w:iCs/>
          <w:szCs w:val="28"/>
        </w:rPr>
        <w:t>421</w:t>
      </w:r>
      <w:r w:rsidRPr="008E519B">
        <w:rPr>
          <w:rFonts w:ascii="PT Astra Serif" w:eastAsia="Times New Roman" w:hAnsi="PT Astra Serif" w:cs="Times New Roman"/>
          <w:iCs/>
          <w:szCs w:val="28"/>
        </w:rPr>
        <w:t xml:space="preserve"> участникам долевого строительства объектов застройщиков-банкротов (дом № 67 по ул. </w:t>
      </w:r>
      <w:r w:rsidRPr="008E519B">
        <w:rPr>
          <w:rFonts w:ascii="PT Astra Serif" w:eastAsia="Times New Roman" w:hAnsi="PT Astra Serif" w:cs="Times New Roman"/>
          <w:bCs/>
          <w:iCs/>
          <w:szCs w:val="28"/>
        </w:rPr>
        <w:t>Красноармейская</w:t>
      </w:r>
      <w:r w:rsidRPr="008E519B">
        <w:rPr>
          <w:rFonts w:ascii="PT Astra Serif" w:eastAsia="Times New Roman" w:hAnsi="PT Astra Serif" w:cs="Times New Roman"/>
          <w:iCs/>
          <w:szCs w:val="28"/>
        </w:rPr>
        <w:t xml:space="preserve">, по </w:t>
      </w:r>
      <w:r w:rsidR="00C57C84">
        <w:rPr>
          <w:rFonts w:ascii="PT Astra Serif" w:eastAsia="Times New Roman" w:hAnsi="PT Astra Serif" w:cs="Times New Roman"/>
          <w:iCs/>
          <w:szCs w:val="28"/>
        </w:rPr>
        <w:br/>
      </w:r>
      <w:r w:rsidRPr="008E519B">
        <w:rPr>
          <w:rFonts w:ascii="PT Astra Serif" w:eastAsia="Times New Roman" w:hAnsi="PT Astra Serif" w:cs="Times New Roman"/>
          <w:iCs/>
          <w:szCs w:val="28"/>
        </w:rPr>
        <w:t>ул. Кролюницкого</w:t>
      </w:r>
      <w:r w:rsidRPr="008E519B">
        <w:rPr>
          <w:rFonts w:ascii="PT Astra Serif" w:eastAsia="Times New Roman" w:hAnsi="PT Astra Serif" w:cs="Times New Roman"/>
          <w:bCs/>
          <w:iCs/>
          <w:szCs w:val="28"/>
        </w:rPr>
        <w:t xml:space="preserve">, </w:t>
      </w:r>
      <w:r w:rsidRPr="008E519B">
        <w:rPr>
          <w:rFonts w:ascii="PT Astra Serif" w:eastAsia="Times New Roman" w:hAnsi="PT Astra Serif" w:cs="Times New Roman"/>
          <w:iCs/>
          <w:szCs w:val="28"/>
        </w:rPr>
        <w:t xml:space="preserve">дом №25 по пр-ту Маршала Устинова). </w:t>
      </w:r>
    </w:p>
    <w:p w:rsidR="008E519B" w:rsidRPr="008E519B" w:rsidRDefault="008E519B" w:rsidP="008E519B">
      <w:pPr>
        <w:widowControl w:val="0"/>
        <w:autoSpaceDE w:val="0"/>
        <w:autoSpaceDN w:val="0"/>
        <w:adjustRightInd w:val="0"/>
        <w:contextualSpacing/>
        <w:rPr>
          <w:rFonts w:ascii="PT Astra Serif" w:eastAsia="Times New Roman" w:hAnsi="PT Astra Serif" w:cs="Times New Roman"/>
          <w:i/>
          <w:szCs w:val="28"/>
        </w:rPr>
      </w:pPr>
      <w:r w:rsidRPr="008E519B">
        <w:rPr>
          <w:rFonts w:ascii="PT Astra Serif" w:eastAsia="Times New Roman" w:hAnsi="PT Astra Serif" w:cs="Times New Roman"/>
          <w:szCs w:val="28"/>
        </w:rPr>
        <w:t>По 4 домам застройщиков – банкротов, дом по ул. Р.</w:t>
      </w:r>
      <w:r w:rsidRPr="008E519B">
        <w:rPr>
          <w:rFonts w:ascii="PT Astra Serif" w:eastAsia="Times New Roman" w:hAnsi="PT Astra Serif" w:cs="Times New Roman"/>
          <w:szCs w:val="28"/>
          <w:lang w:val="en-US"/>
        </w:rPr>
        <w:t> </w:t>
      </w:r>
      <w:r w:rsidRPr="008E519B">
        <w:rPr>
          <w:rFonts w:ascii="PT Astra Serif" w:eastAsia="Times New Roman" w:hAnsi="PT Astra Serif" w:cs="Times New Roman"/>
          <w:szCs w:val="28"/>
        </w:rPr>
        <w:t xml:space="preserve">Люксембург, дома 42Б, 42В по ул. Строителей в Димитровграде, по ул. Буинская </w:t>
      </w:r>
      <w:r w:rsidRPr="008E519B">
        <w:rPr>
          <w:rFonts w:ascii="PT Astra Serif" w:eastAsia="Times New Roman" w:hAnsi="PT Astra Serif" w:cs="Times New Roman"/>
          <w:szCs w:val="28"/>
        </w:rPr>
        <w:br/>
        <w:t xml:space="preserve">(ЖК «Молодёжный») и пер. Красноармейский 97 с декабря 2023 года </w:t>
      </w:r>
      <w:r w:rsidRPr="008E519B">
        <w:rPr>
          <w:rFonts w:ascii="PT Astra Serif" w:eastAsia="Times New Roman" w:hAnsi="PT Astra Serif" w:cs="Times New Roman"/>
          <w:b/>
          <w:szCs w:val="28"/>
        </w:rPr>
        <w:t>1</w:t>
      </w:r>
      <w:r w:rsidRPr="008E519B">
        <w:rPr>
          <w:rFonts w:ascii="PT Astra Serif" w:eastAsia="Times New Roman" w:hAnsi="PT Astra Serif" w:cs="Times New Roman"/>
          <w:b/>
          <w:szCs w:val="28"/>
          <w:lang w:val="en-US"/>
        </w:rPr>
        <w:t> </w:t>
      </w:r>
      <w:r w:rsidRPr="008E519B">
        <w:rPr>
          <w:rFonts w:ascii="PT Astra Serif" w:eastAsia="Times New Roman" w:hAnsi="PT Astra Serif" w:cs="Times New Roman"/>
          <w:b/>
          <w:szCs w:val="28"/>
        </w:rPr>
        <w:t xml:space="preserve">499 </w:t>
      </w:r>
      <w:r w:rsidRPr="008E519B">
        <w:rPr>
          <w:rFonts w:ascii="PT Astra Serif" w:eastAsia="Times New Roman" w:hAnsi="PT Astra Serif" w:cs="Times New Roman"/>
          <w:szCs w:val="28"/>
        </w:rPr>
        <w:t xml:space="preserve">участника долевого строительства получили выплаты, всего, таким образом, решена проблема </w:t>
      </w:r>
      <w:r w:rsidRPr="008E519B">
        <w:rPr>
          <w:rFonts w:ascii="PT Astra Serif" w:eastAsia="Times New Roman" w:hAnsi="PT Astra Serif" w:cs="Times New Roman"/>
          <w:b/>
          <w:szCs w:val="28"/>
        </w:rPr>
        <w:t>1</w:t>
      </w:r>
      <w:r w:rsidRPr="008E519B">
        <w:rPr>
          <w:rFonts w:ascii="PT Astra Serif" w:eastAsia="Times New Roman" w:hAnsi="PT Astra Serif" w:cs="Times New Roman"/>
          <w:b/>
          <w:szCs w:val="28"/>
          <w:lang w:val="en-US"/>
        </w:rPr>
        <w:t> </w:t>
      </w:r>
      <w:r w:rsidRPr="008E519B">
        <w:rPr>
          <w:rFonts w:ascii="PT Astra Serif" w:eastAsia="Times New Roman" w:hAnsi="PT Astra Serif" w:cs="Times New Roman"/>
          <w:b/>
          <w:szCs w:val="28"/>
        </w:rPr>
        <w:t xml:space="preserve">920 </w:t>
      </w:r>
      <w:r w:rsidRPr="008E519B">
        <w:rPr>
          <w:rFonts w:ascii="PT Astra Serif" w:eastAsia="Times New Roman" w:hAnsi="PT Astra Serif" w:cs="Times New Roman"/>
          <w:szCs w:val="28"/>
        </w:rPr>
        <w:t>участников долевого строительства</w:t>
      </w:r>
      <w:r w:rsidRPr="008E519B">
        <w:rPr>
          <w:rFonts w:ascii="PT Astra Serif" w:eastAsia="Times New Roman" w:hAnsi="PT Astra Serif" w:cs="Times New Roman"/>
          <w:i/>
          <w:szCs w:val="28"/>
        </w:rPr>
        <w:t xml:space="preserve">. </w:t>
      </w:r>
    </w:p>
    <w:p w:rsidR="008E519B" w:rsidRPr="008E519B" w:rsidRDefault="008E519B" w:rsidP="008E519B">
      <w:pPr>
        <w:widowControl w:val="0"/>
        <w:contextualSpacing/>
        <w:rPr>
          <w:rFonts w:ascii="PT Astra Serif" w:eastAsia="Calibri" w:hAnsi="PT Astra Serif" w:cs="Times New Roman"/>
          <w:b/>
          <w:szCs w:val="28"/>
          <w:u w:val="single"/>
        </w:rPr>
      </w:pPr>
      <w:r w:rsidRPr="008E519B">
        <w:rPr>
          <w:rFonts w:ascii="PT Astra Serif" w:eastAsia="Calibri" w:hAnsi="PT Astra Serif" w:cs="Times New Roman"/>
          <w:b/>
          <w:szCs w:val="28"/>
          <w:u w:val="single"/>
        </w:rPr>
        <w:t>4. Строительство социально значимых объектов. Служба единого заказчика.</w:t>
      </w:r>
    </w:p>
    <w:p w:rsidR="008E519B" w:rsidRPr="00F13522"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 w:val="20"/>
          <w:szCs w:val="20"/>
        </w:rPr>
      </w:pPr>
    </w:p>
    <w:tbl>
      <w:tblPr>
        <w:tblStyle w:val="131"/>
        <w:tblW w:w="9342" w:type="dxa"/>
        <w:tblLook w:val="04A0" w:firstRow="1" w:lastRow="0" w:firstColumn="1" w:lastColumn="0" w:noHBand="0" w:noVBand="1"/>
      </w:tblPr>
      <w:tblGrid>
        <w:gridCol w:w="3114"/>
        <w:gridCol w:w="3114"/>
        <w:gridCol w:w="3114"/>
      </w:tblGrid>
      <w:tr w:rsidR="008E519B" w:rsidRPr="008E519B" w:rsidTr="00AD5F83">
        <w:trPr>
          <w:trHeight w:val="360"/>
        </w:trPr>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b/>
                <w:bCs/>
                <w:color w:val="000000"/>
                <w:sz w:val="20"/>
                <w:lang w:val="x-none" w:eastAsia="x-none"/>
              </w:rPr>
              <w:t>Показатели</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b/>
                <w:bCs/>
                <w:color w:val="000000"/>
                <w:sz w:val="20"/>
                <w:lang w:val="x-none" w:eastAsia="x-none"/>
              </w:rPr>
              <w:t>Количество объектов</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b/>
                <w:bCs/>
                <w:color w:val="000000"/>
                <w:sz w:val="20"/>
                <w:lang w:val="x-none" w:eastAsia="x-none"/>
              </w:rPr>
              <w:t xml:space="preserve">Стоимость СМР, </w:t>
            </w:r>
            <w:r w:rsidRPr="00AD5F83">
              <w:rPr>
                <w:rFonts w:ascii="PT Astra Serif" w:eastAsia="PT Astra Serif" w:hAnsi="PT Astra Serif" w:cs="PT Astra Serif"/>
                <w:color w:val="000000"/>
                <w:sz w:val="20"/>
                <w:lang w:val="x-none" w:eastAsia="x-none"/>
              </w:rPr>
              <w:t>млн рублей</w:t>
            </w:r>
          </w:p>
        </w:tc>
      </w:tr>
      <w:tr w:rsidR="008E519B" w:rsidRPr="008E519B" w:rsidTr="00BA69A8">
        <w:tc>
          <w:tcPr>
            <w:tcW w:w="3114" w:type="dxa"/>
          </w:tcPr>
          <w:p w:rsidR="008E519B" w:rsidRPr="00AD5F83" w:rsidRDefault="008E519B" w:rsidP="00C57C84">
            <w:pPr>
              <w:widowControl w:val="0"/>
              <w:tabs>
                <w:tab w:val="left" w:pos="0"/>
              </w:tabs>
              <w:ind w:firstLine="0"/>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Образование</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7</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500,2</w:t>
            </w:r>
          </w:p>
        </w:tc>
      </w:tr>
      <w:tr w:rsidR="008E519B" w:rsidRPr="008E519B" w:rsidTr="00BA69A8">
        <w:tc>
          <w:tcPr>
            <w:tcW w:w="3114" w:type="dxa"/>
          </w:tcPr>
          <w:p w:rsidR="008E519B" w:rsidRPr="00AD5F83" w:rsidRDefault="008E519B" w:rsidP="00C57C84">
            <w:pPr>
              <w:widowControl w:val="0"/>
              <w:tabs>
                <w:tab w:val="left" w:pos="0"/>
              </w:tabs>
              <w:ind w:firstLine="0"/>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Культура</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4</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9,8</w:t>
            </w:r>
          </w:p>
        </w:tc>
      </w:tr>
      <w:tr w:rsidR="008E519B" w:rsidRPr="008E519B" w:rsidTr="00BA69A8">
        <w:tc>
          <w:tcPr>
            <w:tcW w:w="3114" w:type="dxa"/>
          </w:tcPr>
          <w:p w:rsidR="008E519B" w:rsidRPr="00AD5F83" w:rsidRDefault="008E519B" w:rsidP="00C57C84">
            <w:pPr>
              <w:widowControl w:val="0"/>
              <w:tabs>
                <w:tab w:val="left" w:pos="0"/>
              </w:tabs>
              <w:ind w:firstLine="0"/>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Водоснабжение</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en-US" w:eastAsia="x-none"/>
              </w:rPr>
              <w:t>3</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en-US" w:eastAsia="x-none"/>
              </w:rPr>
              <w:t>285</w:t>
            </w:r>
            <w:r w:rsidRPr="00AD5F83">
              <w:rPr>
                <w:rFonts w:ascii="PT Astra Serif" w:eastAsia="PT Astra Serif" w:hAnsi="PT Astra Serif" w:cs="PT Astra Serif"/>
                <w:color w:val="000000"/>
                <w:sz w:val="20"/>
                <w:lang w:val="x-none" w:eastAsia="x-none"/>
              </w:rPr>
              <w:t>,</w:t>
            </w:r>
            <w:r w:rsidRPr="00AD5F83">
              <w:rPr>
                <w:rFonts w:ascii="PT Astra Serif" w:eastAsia="PT Astra Serif" w:hAnsi="PT Astra Serif" w:cs="PT Astra Serif"/>
                <w:color w:val="000000"/>
                <w:sz w:val="20"/>
                <w:lang w:val="en-US" w:eastAsia="x-none"/>
              </w:rPr>
              <w:t>6</w:t>
            </w:r>
          </w:p>
        </w:tc>
      </w:tr>
      <w:tr w:rsidR="008E519B" w:rsidRPr="008E519B" w:rsidTr="00BA69A8">
        <w:tc>
          <w:tcPr>
            <w:tcW w:w="3114" w:type="dxa"/>
          </w:tcPr>
          <w:p w:rsidR="008E519B" w:rsidRPr="00AD5F83" w:rsidRDefault="008E519B" w:rsidP="00C57C84">
            <w:pPr>
              <w:widowControl w:val="0"/>
              <w:tabs>
                <w:tab w:val="left" w:pos="0"/>
              </w:tabs>
              <w:ind w:firstLine="0"/>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Спорт</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2</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color w:val="000000"/>
                <w:sz w:val="20"/>
                <w:lang w:val="x-none" w:eastAsia="x-none"/>
              </w:rPr>
              <w:t>25,8</w:t>
            </w:r>
          </w:p>
        </w:tc>
      </w:tr>
      <w:tr w:rsidR="008E519B" w:rsidRPr="008E519B" w:rsidTr="00BA69A8">
        <w:tc>
          <w:tcPr>
            <w:tcW w:w="3114" w:type="dxa"/>
          </w:tcPr>
          <w:p w:rsidR="008E519B" w:rsidRPr="00AD5F83" w:rsidRDefault="008E519B" w:rsidP="00C57C84">
            <w:pPr>
              <w:widowControl w:val="0"/>
              <w:tabs>
                <w:tab w:val="left" w:pos="0"/>
              </w:tabs>
              <w:ind w:firstLine="0"/>
              <w:rPr>
                <w:rFonts w:ascii="PT Astra Serif" w:eastAsia="PT Astra Serif" w:hAnsi="PT Astra Serif" w:cs="PT Astra Serif"/>
                <w:color w:val="000000"/>
                <w:sz w:val="20"/>
                <w:lang w:val="x-none" w:eastAsia="x-none"/>
              </w:rPr>
            </w:pPr>
            <w:r w:rsidRPr="00AD5F83">
              <w:rPr>
                <w:rFonts w:ascii="PT Astra Serif" w:eastAsia="PT Astra Serif" w:hAnsi="PT Astra Serif" w:cs="PT Astra Serif"/>
                <w:b/>
                <w:bCs/>
                <w:color w:val="000000"/>
                <w:sz w:val="20"/>
                <w:lang w:val="x-none" w:eastAsia="x-none"/>
              </w:rPr>
              <w:t>ИТОГО:</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b/>
                <w:bCs/>
                <w:color w:val="000000"/>
                <w:sz w:val="20"/>
                <w:lang w:val="x-none" w:eastAsia="x-none"/>
              </w:rPr>
            </w:pPr>
            <w:r w:rsidRPr="00AD5F83">
              <w:rPr>
                <w:rFonts w:ascii="PT Astra Serif" w:eastAsia="PT Astra Serif" w:hAnsi="PT Astra Serif" w:cs="PT Astra Serif"/>
                <w:b/>
                <w:bCs/>
                <w:color w:val="000000"/>
                <w:sz w:val="20"/>
                <w:lang w:val="x-none" w:eastAsia="x-none"/>
              </w:rPr>
              <w:t>16</w:t>
            </w:r>
          </w:p>
        </w:tc>
        <w:tc>
          <w:tcPr>
            <w:tcW w:w="3114" w:type="dxa"/>
          </w:tcPr>
          <w:p w:rsidR="008E519B" w:rsidRPr="00AD5F83" w:rsidRDefault="008E519B" w:rsidP="00C57C84">
            <w:pPr>
              <w:widowControl w:val="0"/>
              <w:tabs>
                <w:tab w:val="left" w:pos="0"/>
              </w:tabs>
              <w:ind w:firstLine="0"/>
              <w:jc w:val="center"/>
              <w:rPr>
                <w:rFonts w:ascii="PT Astra Serif" w:eastAsia="PT Astra Serif" w:hAnsi="PT Astra Serif" w:cs="PT Astra Serif"/>
                <w:b/>
                <w:bCs/>
                <w:color w:val="000000"/>
                <w:sz w:val="20"/>
                <w:lang w:val="x-none" w:eastAsia="x-none"/>
              </w:rPr>
            </w:pPr>
            <w:r w:rsidRPr="00AD5F83">
              <w:rPr>
                <w:rFonts w:ascii="PT Astra Serif" w:eastAsia="PT Astra Serif" w:hAnsi="PT Astra Serif" w:cs="PT Astra Serif"/>
                <w:b/>
                <w:bCs/>
                <w:color w:val="000000"/>
                <w:sz w:val="20"/>
                <w:lang w:val="x-none" w:eastAsia="x-none"/>
              </w:rPr>
              <w:t>821,4</w:t>
            </w:r>
          </w:p>
        </w:tc>
      </w:tr>
    </w:tbl>
    <w:p w:rsidR="008E519B" w:rsidRPr="00F13522"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 w:val="20"/>
          <w:szCs w:val="20"/>
        </w:rPr>
      </w:pPr>
    </w:p>
    <w:p w:rsidR="00C57C84" w:rsidRPr="008E519B" w:rsidRDefault="00C57C84" w:rsidP="00C57C84">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В 2025 году были </w:t>
      </w:r>
      <w:r w:rsidRPr="008E519B">
        <w:rPr>
          <w:rFonts w:ascii="PT Astra Serif" w:eastAsia="PT Astra Serif" w:hAnsi="PT Astra Serif" w:cs="PT Astra Serif"/>
          <w:b/>
          <w:bCs/>
          <w:color w:val="000000"/>
          <w:szCs w:val="28"/>
        </w:rPr>
        <w:t>охвачены контролем 67 объектов</w:t>
      </w:r>
      <w:r w:rsidRPr="008E519B">
        <w:rPr>
          <w:rFonts w:ascii="PT Astra Serif" w:eastAsia="PT Astra Serif" w:hAnsi="PT Astra Serif" w:cs="PT Astra Serif"/>
          <w:color w:val="000000"/>
          <w:szCs w:val="28"/>
        </w:rPr>
        <w:t xml:space="preserve"> областной </w:t>
      </w:r>
      <w:r w:rsidRPr="008E519B">
        <w:rPr>
          <w:rFonts w:ascii="PT Astra Serif" w:eastAsia="PT Astra Serif" w:hAnsi="PT Astra Serif" w:cs="PT Astra Serif"/>
          <w:color w:val="000000"/>
          <w:szCs w:val="28"/>
        </w:rPr>
        <w:br/>
        <w:t xml:space="preserve">и муниципальной собственности, </w:t>
      </w:r>
      <w:r w:rsidRPr="008E519B">
        <w:rPr>
          <w:rFonts w:ascii="PT Astra Serif" w:eastAsia="PT Astra Serif" w:hAnsi="PT Astra Serif" w:cs="PT Astra Serif"/>
          <w:b/>
          <w:bCs/>
          <w:color w:val="000000"/>
          <w:szCs w:val="28"/>
        </w:rPr>
        <w:t>на общую сумму</w:t>
      </w:r>
      <w:r w:rsidRPr="008E519B">
        <w:rPr>
          <w:rFonts w:ascii="PT Astra Serif" w:eastAsia="PT Astra Serif" w:hAnsi="PT Astra Serif" w:cs="PT Astra Serif"/>
          <w:color w:val="000000"/>
          <w:szCs w:val="28"/>
        </w:rPr>
        <w:t xml:space="preserve"> </w:t>
      </w:r>
      <w:r w:rsidRPr="008E519B">
        <w:rPr>
          <w:rFonts w:ascii="PT Astra Serif" w:eastAsia="PT Astra Serif" w:hAnsi="PT Astra Serif" w:cs="PT Astra Serif"/>
          <w:b/>
          <w:bCs/>
          <w:color w:val="000000"/>
          <w:szCs w:val="28"/>
        </w:rPr>
        <w:t>3 210,7</w:t>
      </w:r>
      <w:r w:rsidRPr="008E519B">
        <w:rPr>
          <w:rFonts w:ascii="Tahoma" w:eastAsia="Tahoma" w:hAnsi="Tahoma" w:cs="Tahoma"/>
          <w:color w:val="000000"/>
          <w:szCs w:val="28"/>
        </w:rPr>
        <w:t xml:space="preserve"> </w:t>
      </w:r>
      <w:r w:rsidRPr="008E519B">
        <w:rPr>
          <w:rFonts w:ascii="PT Astra Serif" w:eastAsia="PT Astra Serif" w:hAnsi="PT Astra Serif" w:cs="PT Astra Serif"/>
          <w:b/>
          <w:bCs/>
          <w:color w:val="000000"/>
          <w:szCs w:val="28"/>
        </w:rPr>
        <w:t>млн рублей</w:t>
      </w:r>
      <w:r w:rsidRPr="008E519B">
        <w:rPr>
          <w:rFonts w:ascii="PT Astra Serif" w:eastAsia="PT Astra Serif" w:hAnsi="PT Astra Serif" w:cs="PT Astra Serif"/>
          <w:color w:val="000000"/>
          <w:szCs w:val="28"/>
        </w:rPr>
        <w:t xml:space="preserve">, </w:t>
      </w:r>
      <w:r w:rsidRPr="008E519B">
        <w:rPr>
          <w:rFonts w:ascii="PT Astra Serif" w:eastAsia="PT Astra Serif" w:hAnsi="PT Astra Serif" w:cs="PT Astra Serif"/>
          <w:color w:val="000000"/>
          <w:szCs w:val="28"/>
        </w:rPr>
        <w:br/>
        <w:t>в том числе:</w:t>
      </w:r>
    </w:p>
    <w:p w:rsidR="00C57C84" w:rsidRPr="008E519B" w:rsidRDefault="00C57C84" w:rsidP="00C57C84">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51</w:t>
      </w:r>
      <w:r w:rsidRPr="008E519B">
        <w:rPr>
          <w:rFonts w:ascii="PT Astra Serif" w:eastAsia="PT Astra Serif" w:hAnsi="PT Astra Serif" w:cs="PT Astra Serif"/>
          <w:color w:val="000000"/>
          <w:szCs w:val="28"/>
        </w:rPr>
        <w:t xml:space="preserve"> объекта единого заказчика на общую сумму </w:t>
      </w:r>
      <w:r w:rsidRPr="008E519B">
        <w:rPr>
          <w:rFonts w:ascii="PT Astra Serif" w:eastAsia="PT Astra Serif" w:hAnsi="PT Astra Serif" w:cs="PT Astra Serif"/>
          <w:b/>
          <w:bCs/>
          <w:color w:val="000000"/>
          <w:szCs w:val="28"/>
        </w:rPr>
        <w:t xml:space="preserve">2 389,3 </w:t>
      </w:r>
      <w:r w:rsidRPr="008E519B">
        <w:rPr>
          <w:rFonts w:ascii="PT Astra Serif" w:eastAsia="PT Astra Serif" w:hAnsi="PT Astra Serif" w:cs="PT Astra Serif"/>
          <w:color w:val="000000"/>
          <w:szCs w:val="28"/>
        </w:rPr>
        <w:t xml:space="preserve">млн рублей, </w:t>
      </w:r>
      <w:r w:rsidRPr="008E519B">
        <w:rPr>
          <w:rFonts w:ascii="PT Astra Serif" w:eastAsia="PT Astra Serif" w:hAnsi="PT Astra Serif" w:cs="PT Astra Serif"/>
          <w:color w:val="000000"/>
          <w:szCs w:val="28"/>
        </w:rPr>
        <w:br/>
        <w:t>в том числе:</w:t>
      </w:r>
    </w:p>
    <w:p w:rsidR="00C57C84" w:rsidRPr="008E519B" w:rsidRDefault="00C57C84" w:rsidP="00C57C84">
      <w:pPr>
        <w:widowControl w:val="0"/>
        <w:pBdr>
          <w:top w:val="nil"/>
          <w:left w:val="nil"/>
          <w:bottom w:val="nil"/>
          <w:right w:val="nil"/>
          <w:between w:val="nil"/>
        </w:pBdr>
        <w:tabs>
          <w:tab w:val="left" w:pos="0"/>
          <w:tab w:val="left" w:pos="1134"/>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35</w:t>
      </w:r>
      <w:r w:rsidRPr="008E519B">
        <w:rPr>
          <w:rFonts w:ascii="PT Astra Serif" w:eastAsia="PT Astra Serif" w:hAnsi="PT Astra Serif" w:cs="PT Astra Serif"/>
          <w:color w:val="000000"/>
          <w:szCs w:val="28"/>
        </w:rPr>
        <w:t xml:space="preserve"> объектов здравоохранения на сумму </w:t>
      </w:r>
      <w:r w:rsidRPr="008E519B">
        <w:rPr>
          <w:rFonts w:ascii="PT Astra Serif" w:eastAsia="PT Astra Serif" w:hAnsi="PT Astra Serif" w:cs="PT Astra Serif"/>
          <w:b/>
          <w:bCs/>
          <w:color w:val="000000"/>
          <w:szCs w:val="28"/>
        </w:rPr>
        <w:t>1 247,4</w:t>
      </w:r>
      <w:r w:rsidRPr="008E519B">
        <w:rPr>
          <w:rFonts w:ascii="PT Astra Serif" w:eastAsia="PT Astra Serif" w:hAnsi="PT Astra Serif" w:cs="PT Astra Serif"/>
          <w:color w:val="000000"/>
          <w:szCs w:val="28"/>
        </w:rPr>
        <w:t xml:space="preserve"> млн рублей; </w:t>
      </w:r>
    </w:p>
    <w:p w:rsidR="00C57C84" w:rsidRPr="008E519B" w:rsidRDefault="00C57C84" w:rsidP="00C57C84">
      <w:pPr>
        <w:widowControl w:val="0"/>
        <w:pBdr>
          <w:top w:val="nil"/>
          <w:left w:val="nil"/>
          <w:bottom w:val="nil"/>
          <w:right w:val="nil"/>
          <w:between w:val="nil"/>
        </w:pBdr>
        <w:tabs>
          <w:tab w:val="left" w:pos="0"/>
          <w:tab w:val="left" w:pos="1134"/>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8</w:t>
      </w:r>
      <w:r w:rsidRPr="008E519B">
        <w:rPr>
          <w:rFonts w:ascii="PT Astra Serif" w:eastAsia="PT Astra Serif" w:hAnsi="PT Astra Serif" w:cs="PT Astra Serif"/>
          <w:color w:val="000000"/>
          <w:szCs w:val="28"/>
        </w:rPr>
        <w:t xml:space="preserve"> объектов образования на сумму </w:t>
      </w:r>
      <w:r w:rsidRPr="008E519B">
        <w:rPr>
          <w:rFonts w:ascii="PT Astra Serif" w:eastAsia="PT Astra Serif" w:hAnsi="PT Astra Serif" w:cs="PT Astra Serif"/>
          <w:b/>
          <w:bCs/>
          <w:color w:val="000000"/>
          <w:szCs w:val="28"/>
        </w:rPr>
        <w:t>418,6</w:t>
      </w:r>
      <w:r w:rsidRPr="008E519B">
        <w:rPr>
          <w:rFonts w:ascii="PT Astra Serif" w:eastAsia="PT Astra Serif" w:hAnsi="PT Astra Serif" w:cs="PT Astra Serif"/>
          <w:color w:val="000000"/>
          <w:szCs w:val="28"/>
        </w:rPr>
        <w:t xml:space="preserve"> млн рублей;</w:t>
      </w:r>
    </w:p>
    <w:p w:rsidR="00C57C84" w:rsidRPr="008E519B" w:rsidRDefault="00C57C84" w:rsidP="00C57C84">
      <w:pPr>
        <w:widowControl w:val="0"/>
        <w:pBdr>
          <w:top w:val="nil"/>
          <w:left w:val="nil"/>
          <w:bottom w:val="nil"/>
          <w:right w:val="nil"/>
          <w:between w:val="nil"/>
        </w:pBdr>
        <w:tabs>
          <w:tab w:val="left" w:pos="0"/>
          <w:tab w:val="left" w:pos="1134"/>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 xml:space="preserve">4 </w:t>
      </w:r>
      <w:r w:rsidRPr="008E519B">
        <w:rPr>
          <w:rFonts w:ascii="PT Astra Serif" w:eastAsia="PT Astra Serif" w:hAnsi="PT Astra Serif" w:cs="PT Astra Serif"/>
          <w:color w:val="000000"/>
          <w:szCs w:val="28"/>
        </w:rPr>
        <w:t xml:space="preserve">объектов для социальной поддержки и защиты населения на сумму </w:t>
      </w:r>
      <w:r w:rsidRPr="008E519B">
        <w:rPr>
          <w:rFonts w:ascii="PT Astra Serif" w:eastAsia="PT Astra Serif" w:hAnsi="PT Astra Serif" w:cs="PT Astra Serif"/>
          <w:b/>
          <w:bCs/>
          <w:color w:val="000000"/>
          <w:szCs w:val="28"/>
        </w:rPr>
        <w:t xml:space="preserve">112,9 </w:t>
      </w:r>
      <w:r w:rsidRPr="008E519B">
        <w:rPr>
          <w:rFonts w:ascii="PT Astra Serif" w:eastAsia="PT Astra Serif" w:hAnsi="PT Astra Serif" w:cs="PT Astra Serif"/>
          <w:color w:val="000000"/>
          <w:szCs w:val="28"/>
        </w:rPr>
        <w:t>млн рублей;</w:t>
      </w:r>
    </w:p>
    <w:p w:rsidR="00C57C84" w:rsidRPr="008E519B" w:rsidRDefault="00C57C84" w:rsidP="00C57C84">
      <w:pPr>
        <w:widowControl w:val="0"/>
        <w:pBdr>
          <w:top w:val="nil"/>
          <w:left w:val="nil"/>
          <w:bottom w:val="nil"/>
          <w:right w:val="nil"/>
          <w:between w:val="nil"/>
        </w:pBdr>
        <w:tabs>
          <w:tab w:val="left" w:pos="0"/>
          <w:tab w:val="left" w:pos="1134"/>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3</w:t>
      </w:r>
      <w:r w:rsidRPr="008E519B">
        <w:rPr>
          <w:rFonts w:ascii="PT Astra Serif" w:eastAsia="PT Astra Serif" w:hAnsi="PT Astra Serif" w:cs="PT Astra Serif"/>
          <w:color w:val="000000"/>
          <w:szCs w:val="28"/>
        </w:rPr>
        <w:t xml:space="preserve"> объектов культуры на сумму </w:t>
      </w:r>
      <w:r w:rsidRPr="008E519B">
        <w:rPr>
          <w:rFonts w:ascii="PT Astra Serif" w:eastAsia="PT Astra Serif" w:hAnsi="PT Astra Serif" w:cs="PT Astra Serif"/>
          <w:b/>
          <w:bCs/>
          <w:color w:val="000000"/>
          <w:szCs w:val="28"/>
        </w:rPr>
        <w:t>310,1</w:t>
      </w:r>
      <w:r w:rsidRPr="008E519B">
        <w:rPr>
          <w:rFonts w:ascii="PT Astra Serif" w:eastAsia="PT Astra Serif" w:hAnsi="PT Astra Serif" w:cs="PT Astra Serif"/>
          <w:color w:val="000000"/>
          <w:szCs w:val="28"/>
        </w:rPr>
        <w:t xml:space="preserve"> млн рублей;</w:t>
      </w:r>
    </w:p>
    <w:p w:rsidR="00C57C84" w:rsidRPr="008E519B" w:rsidRDefault="00C57C84" w:rsidP="00C57C84">
      <w:pPr>
        <w:widowControl w:val="0"/>
        <w:pBdr>
          <w:top w:val="nil"/>
          <w:left w:val="nil"/>
          <w:bottom w:val="nil"/>
          <w:right w:val="nil"/>
          <w:between w:val="nil"/>
        </w:pBdr>
        <w:tabs>
          <w:tab w:val="left" w:pos="0"/>
          <w:tab w:val="left" w:pos="1134"/>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 xml:space="preserve">1 </w:t>
      </w:r>
      <w:r w:rsidRPr="008E519B">
        <w:rPr>
          <w:rFonts w:ascii="PT Astra Serif" w:eastAsia="PT Astra Serif" w:hAnsi="PT Astra Serif" w:cs="PT Astra Serif"/>
          <w:color w:val="000000"/>
          <w:szCs w:val="28"/>
        </w:rPr>
        <w:t xml:space="preserve">объекта развития инфраструктуры зон развития на сумму </w:t>
      </w:r>
      <w:r w:rsidRPr="008E519B">
        <w:rPr>
          <w:rFonts w:ascii="PT Astra Serif" w:eastAsia="PT Astra Serif" w:hAnsi="PT Astra Serif" w:cs="PT Astra Serif"/>
          <w:b/>
          <w:bCs/>
          <w:color w:val="000000"/>
          <w:szCs w:val="28"/>
        </w:rPr>
        <w:t>300,3</w:t>
      </w:r>
      <w:r w:rsidRPr="008E519B">
        <w:rPr>
          <w:rFonts w:ascii="PT Astra Serif" w:eastAsia="PT Astra Serif" w:hAnsi="PT Astra Serif" w:cs="PT Astra Serif"/>
          <w:color w:val="000000"/>
          <w:szCs w:val="28"/>
        </w:rPr>
        <w:t xml:space="preserve"> млн рублей.</w:t>
      </w:r>
    </w:p>
    <w:p w:rsidR="00C57C84" w:rsidRPr="008E519B" w:rsidRDefault="00C57C84" w:rsidP="00C57C84">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 xml:space="preserve">16 </w:t>
      </w:r>
      <w:r w:rsidRPr="008E519B">
        <w:rPr>
          <w:rFonts w:ascii="PT Astra Serif" w:eastAsia="PT Astra Serif" w:hAnsi="PT Astra Serif" w:cs="PT Astra Serif"/>
          <w:color w:val="000000"/>
          <w:szCs w:val="28"/>
        </w:rPr>
        <w:t xml:space="preserve">объектов строительного контроля на сумму </w:t>
      </w:r>
      <w:r w:rsidRPr="008E519B">
        <w:rPr>
          <w:rFonts w:ascii="PT Astra Serif" w:eastAsia="PT Astra Serif" w:hAnsi="PT Astra Serif" w:cs="PT Astra Serif"/>
          <w:b/>
          <w:bCs/>
          <w:color w:val="000000"/>
          <w:szCs w:val="28"/>
        </w:rPr>
        <w:t xml:space="preserve">821,4 </w:t>
      </w:r>
      <w:r w:rsidRPr="008E519B">
        <w:rPr>
          <w:rFonts w:ascii="PT Astra Serif" w:eastAsia="PT Astra Serif" w:hAnsi="PT Astra Serif" w:cs="PT Astra Serif"/>
          <w:color w:val="000000"/>
          <w:szCs w:val="28"/>
        </w:rPr>
        <w:t>млн рублей:</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u w:val="single"/>
        </w:rPr>
      </w:pPr>
      <w:r w:rsidRPr="008E519B">
        <w:rPr>
          <w:rFonts w:ascii="PT Astra Serif" w:eastAsia="PT Astra Serif" w:hAnsi="PT Astra Serif" w:cs="PT Astra Serif"/>
          <w:b/>
          <w:bCs/>
          <w:color w:val="000000"/>
          <w:szCs w:val="28"/>
          <w:u w:val="single"/>
        </w:rPr>
        <w:t>Строительство, реконструкция, капитальный ремонт социально значимых объектов в 2025 году:</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lastRenderedPageBreak/>
        <w:t>введены в эксплуатацию:</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Ундоровский палеонтологический музей с. Ундоры;</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pacing w:val="-4"/>
          <w:szCs w:val="28"/>
        </w:rPr>
      </w:pPr>
      <w:r w:rsidRPr="008E519B">
        <w:rPr>
          <w:rFonts w:ascii="PT Astra Serif" w:eastAsia="PT Astra Serif" w:hAnsi="PT Astra Serif" w:cs="PT Astra Serif"/>
          <w:color w:val="000000"/>
          <w:spacing w:val="-4"/>
          <w:szCs w:val="28"/>
        </w:rPr>
        <w:t>индустриальный парк (IV этап) портовой особой экономической зоны на территории муниципального образования «Чердаклинский район» корпус 1;</w:t>
      </w:r>
    </w:p>
    <w:p w:rsidR="008E519B" w:rsidRPr="008E519B" w:rsidRDefault="008E519B" w:rsidP="008E519B">
      <w:pPr>
        <w:widowControl w:val="0"/>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производственно-складские здания на территории промышленной зоны «Заволжье» Заволжского района г. Ульяновска;</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pacing w:val="-10"/>
          <w:szCs w:val="28"/>
        </w:rPr>
      </w:pPr>
      <w:r w:rsidRPr="008E519B">
        <w:rPr>
          <w:rFonts w:ascii="PT Astra Serif" w:eastAsia="PT Astra Serif" w:hAnsi="PT Astra Serif" w:cs="PT Astra Serif"/>
          <w:color w:val="000000"/>
          <w:spacing w:val="-10"/>
          <w:szCs w:val="28"/>
        </w:rPr>
        <w:t xml:space="preserve">17 фельдшерско-акушерских пунктов в сельских населённых пунктах области: </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с. Троицкое,</w:t>
      </w:r>
      <w:r w:rsidRPr="008E519B">
        <w:rPr>
          <w:rFonts w:eastAsia="Calibri" w:cs="Times New Roman"/>
          <w:color w:val="000000"/>
          <w:szCs w:val="28"/>
        </w:rPr>
        <w:t xml:space="preserve"> с</w:t>
      </w:r>
      <w:r w:rsidRPr="008E519B">
        <w:rPr>
          <w:rFonts w:ascii="PT Astra Serif" w:eastAsia="PT Astra Serif" w:hAnsi="PT Astra Serif" w:cs="PT Astra Serif"/>
          <w:color w:val="000000"/>
          <w:szCs w:val="28"/>
        </w:rPr>
        <w:t>. Вешкайма,</w:t>
      </w:r>
      <w:r w:rsidRPr="008E519B">
        <w:rPr>
          <w:rFonts w:eastAsia="Calibri" w:cs="Times New Roman"/>
          <w:color w:val="000000"/>
          <w:szCs w:val="28"/>
        </w:rPr>
        <w:t xml:space="preserve"> </w:t>
      </w:r>
      <w:r w:rsidRPr="008E519B">
        <w:rPr>
          <w:rFonts w:ascii="PT Astra Serif" w:eastAsia="PT Astra Serif" w:hAnsi="PT Astra Serif" w:cs="PT Astra Serif"/>
          <w:color w:val="000000"/>
          <w:szCs w:val="28"/>
        </w:rPr>
        <w:t xml:space="preserve">пос. Свет, с. Студенец, с. Чириково, </w:t>
      </w:r>
      <w:r w:rsidRPr="008E519B">
        <w:rPr>
          <w:rFonts w:ascii="PT Astra Serif" w:eastAsia="PT Astra Serif" w:hAnsi="PT Astra Serif" w:cs="PT Astra Serif"/>
          <w:color w:val="000000"/>
          <w:szCs w:val="28"/>
        </w:rPr>
        <w:br/>
        <w:t xml:space="preserve">с. Стоговка, пос. Приволье, пос. Крутец, с. Шаховское, с. Баклуши, </w:t>
      </w:r>
      <w:r w:rsidRPr="008E519B">
        <w:rPr>
          <w:rFonts w:ascii="PT Astra Serif" w:eastAsia="PT Astra Serif" w:hAnsi="PT Astra Serif" w:cs="PT Astra Serif"/>
          <w:color w:val="000000"/>
          <w:szCs w:val="28"/>
        </w:rPr>
        <w:br/>
        <w:t xml:space="preserve">с. Выползово, с. Большой Кувай, п. Центральная усадьба совхоза «Сурский», </w:t>
      </w:r>
      <w:r w:rsidRPr="008E519B">
        <w:rPr>
          <w:rFonts w:ascii="PT Astra Serif" w:eastAsia="PT Astra Serif" w:hAnsi="PT Astra Serif" w:cs="PT Astra Serif"/>
          <w:color w:val="000000"/>
          <w:szCs w:val="28"/>
        </w:rPr>
        <w:br/>
        <w:t>с. Бояркино, с. Русская Беденьга, с. Верхние Тимерсяны, с. Старые Алгаши.</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b/>
          <w:bCs/>
          <w:color w:val="000000"/>
          <w:szCs w:val="28"/>
        </w:rPr>
      </w:pPr>
      <w:r w:rsidRPr="008E519B">
        <w:rPr>
          <w:rFonts w:ascii="PT Astra Serif" w:eastAsia="PT Astra Serif" w:hAnsi="PT Astra Serif" w:cs="PT Astra Serif"/>
          <w:b/>
          <w:color w:val="000000"/>
          <w:szCs w:val="28"/>
        </w:rPr>
        <w:t>выполнен капитальный ремонт</w:t>
      </w:r>
      <w:r w:rsidRPr="008E519B">
        <w:rPr>
          <w:rFonts w:ascii="PT Astra Serif" w:eastAsia="PT Astra Serif" w:hAnsi="PT Astra Serif" w:cs="PT Astra Serif"/>
          <w:b/>
          <w:bCs/>
          <w:color w:val="000000"/>
          <w:szCs w:val="28"/>
        </w:rPr>
        <w:t>:</w:t>
      </w:r>
    </w:p>
    <w:p w:rsidR="008E519B" w:rsidRPr="008E519B"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зданий городской поликлиники № 3 в г. Ульяновске (ул. Хрустальная, 3Б),</w:t>
      </w:r>
      <w:r w:rsidRPr="008E519B">
        <w:rPr>
          <w:rFonts w:ascii="PT Astra Serif" w:eastAsia="PT Astra Serif" w:hAnsi="PT Astra Serif" w:cs="PT Astra Serif"/>
          <w:color w:val="000000"/>
          <w:spacing w:val="-2"/>
          <w:szCs w:val="28"/>
        </w:rPr>
        <w:t xml:space="preserve"> (ул. Тюленева, 7) и</w:t>
      </w:r>
      <w:r w:rsidRPr="008E519B">
        <w:rPr>
          <w:rFonts w:ascii="PT Astra Serif" w:eastAsia="PT Astra Serif" w:hAnsi="PT Astra Serif" w:cs="PT Astra Serif"/>
          <w:color w:val="000000"/>
          <w:szCs w:val="28"/>
        </w:rPr>
        <w:t xml:space="preserve"> (ул. Локомотивная, 13);</w:t>
      </w:r>
    </w:p>
    <w:p w:rsidR="008E519B" w:rsidRPr="008E519B"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здания городской поликлиники № 6 в г</w:t>
      </w:r>
      <w:r w:rsidR="00C57C84">
        <w:rPr>
          <w:rFonts w:ascii="PT Astra Serif" w:eastAsia="PT Astra Serif" w:hAnsi="PT Astra Serif" w:cs="PT Astra Serif"/>
          <w:color w:val="000000"/>
          <w:szCs w:val="28"/>
        </w:rPr>
        <w:t>ороде</w:t>
      </w:r>
      <w:r w:rsidRPr="008E519B">
        <w:rPr>
          <w:rFonts w:ascii="PT Astra Serif" w:eastAsia="PT Astra Serif" w:hAnsi="PT Astra Serif" w:cs="PT Astra Serif"/>
          <w:color w:val="000000"/>
          <w:szCs w:val="28"/>
        </w:rPr>
        <w:t xml:space="preserve"> Ульяновске </w:t>
      </w:r>
      <w:r w:rsidR="00C57C84">
        <w:rPr>
          <w:rFonts w:ascii="PT Astra Serif" w:eastAsia="PT Astra Serif" w:hAnsi="PT Astra Serif" w:cs="PT Astra Serif"/>
          <w:color w:val="000000"/>
          <w:szCs w:val="28"/>
        </w:rPr>
        <w:br/>
      </w:r>
      <w:r w:rsidRPr="008E519B">
        <w:rPr>
          <w:rFonts w:ascii="PT Astra Serif" w:eastAsia="PT Astra Serif" w:hAnsi="PT Astra Serif" w:cs="PT Astra Serif"/>
          <w:color w:val="000000"/>
          <w:szCs w:val="28"/>
        </w:rPr>
        <w:t>(ул.</w:t>
      </w:r>
      <w:r w:rsidR="00AD5F83">
        <w:rPr>
          <w:rFonts w:ascii="PT Astra Serif" w:eastAsia="PT Astra Serif" w:hAnsi="PT Astra Serif" w:cs="PT Astra Serif"/>
          <w:color w:val="000000"/>
          <w:szCs w:val="28"/>
        </w:rPr>
        <w:t xml:space="preserve"> </w:t>
      </w:r>
      <w:r w:rsidRPr="008E519B">
        <w:rPr>
          <w:rFonts w:ascii="PT Astra Serif" w:eastAsia="PT Astra Serif" w:hAnsi="PT Astra Serif" w:cs="PT Astra Serif"/>
          <w:color w:val="000000"/>
          <w:szCs w:val="28"/>
        </w:rPr>
        <w:t>Авиастроителей,</w:t>
      </w:r>
      <w:r w:rsidR="00C57C84">
        <w:rPr>
          <w:rFonts w:ascii="PT Astra Serif" w:eastAsia="PT Astra Serif" w:hAnsi="PT Astra Serif" w:cs="PT Astra Serif"/>
          <w:color w:val="000000"/>
          <w:szCs w:val="28"/>
        </w:rPr>
        <w:t xml:space="preserve"> </w:t>
      </w:r>
      <w:r w:rsidRPr="008E519B">
        <w:rPr>
          <w:rFonts w:ascii="PT Astra Serif" w:eastAsia="PT Astra Serif" w:hAnsi="PT Astra Serif" w:cs="PT Astra Serif"/>
          <w:color w:val="000000"/>
          <w:szCs w:val="28"/>
        </w:rPr>
        <w:t>31);</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Гимназии № 2;</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Школы-интерната № 91;</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Ульяновского профессионально-политехнического колледжа;</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Ульяновского авиационного колледжа;</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b/>
          <w:bCs/>
          <w:color w:val="000000"/>
          <w:szCs w:val="28"/>
        </w:rPr>
      </w:pPr>
      <w:r w:rsidRPr="008E519B">
        <w:rPr>
          <w:rFonts w:ascii="PT Astra Serif" w:eastAsia="PT Astra Serif" w:hAnsi="PT Astra Serif" w:cs="PT Astra Serif"/>
          <w:color w:val="000000"/>
          <w:szCs w:val="28"/>
        </w:rPr>
        <w:t>Ульяновского медицинского колледжа.</w:t>
      </w:r>
      <w:r w:rsidRPr="008E519B">
        <w:rPr>
          <w:rFonts w:ascii="PT Astra Serif" w:eastAsia="PT Astra Serif" w:hAnsi="PT Astra Serif" w:cs="PT Astra Serif"/>
          <w:b/>
          <w:bCs/>
          <w:color w:val="000000"/>
          <w:szCs w:val="28"/>
        </w:rPr>
        <w:t xml:space="preserve"> </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b/>
          <w:bCs/>
          <w:color w:val="000000"/>
          <w:szCs w:val="28"/>
        </w:rPr>
      </w:pPr>
      <w:r w:rsidRPr="008E519B">
        <w:rPr>
          <w:rFonts w:ascii="PT Astra Serif" w:eastAsia="PT Astra Serif" w:hAnsi="PT Astra Serif" w:cs="PT Astra Serif"/>
          <w:b/>
          <w:bCs/>
          <w:color w:val="000000"/>
          <w:szCs w:val="28"/>
        </w:rPr>
        <w:t>Велись работы:</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b/>
          <w:bCs/>
          <w:color w:val="000000"/>
          <w:szCs w:val="28"/>
        </w:rPr>
      </w:pPr>
      <w:r w:rsidRPr="008E519B">
        <w:rPr>
          <w:rFonts w:ascii="PT Astra Serif" w:eastAsia="PT Astra Serif" w:hAnsi="PT Astra Serif" w:cs="PT Astra Serif"/>
          <w:b/>
          <w:bCs/>
          <w:color w:val="000000"/>
          <w:szCs w:val="28"/>
        </w:rPr>
        <w:t>по строительству:</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поликлиники в Засвияжском районе г. Ульяновска, срок ввода </w:t>
      </w:r>
      <w:r w:rsidRPr="008E519B">
        <w:rPr>
          <w:rFonts w:ascii="PT Astra Serif" w:eastAsia="PT Astra Serif" w:hAnsi="PT Astra Serif" w:cs="PT Astra Serif"/>
          <w:color w:val="000000"/>
          <w:szCs w:val="28"/>
        </w:rPr>
        <w:br/>
        <w:t>в эксплуатацию 2026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стационарного отделения для граждан старшего поколения «Дом активного долголетия» Многопрофильного центра реабилитации и активного долголетия «Подсолнух» в г. Ульяновске, ул. Герасимова, д. 7, срок ввода </w:t>
      </w:r>
      <w:r w:rsidRPr="008E519B">
        <w:rPr>
          <w:rFonts w:ascii="PT Astra Serif" w:eastAsia="PT Astra Serif" w:hAnsi="PT Astra Serif" w:cs="PT Astra Serif"/>
          <w:color w:val="000000"/>
          <w:szCs w:val="28"/>
        </w:rPr>
        <w:br/>
        <w:t>в эксплуатацию 2027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индустриального парка (IV этап)» портовой особой экономической зоны на территории муниципального образования «Чердаклинский район», </w:t>
      </w:r>
      <w:r w:rsidRPr="008E519B">
        <w:rPr>
          <w:rFonts w:ascii="PT Astra Serif" w:eastAsia="PT Astra Serif" w:hAnsi="PT Astra Serif" w:cs="PT Astra Serif"/>
          <w:color w:val="000000"/>
          <w:szCs w:val="28"/>
        </w:rPr>
        <w:br/>
        <w:t>срок ввода в эксплуатацию 2026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pacing w:val="-12"/>
          <w:szCs w:val="28"/>
        </w:rPr>
      </w:pPr>
      <w:r w:rsidRPr="008E519B">
        <w:rPr>
          <w:rFonts w:ascii="PT Astra Serif" w:eastAsia="PT Astra Serif" w:hAnsi="PT Astra Serif" w:cs="PT Astra Serif"/>
          <w:color w:val="000000"/>
          <w:spacing w:val="-12"/>
          <w:szCs w:val="28"/>
        </w:rPr>
        <w:t>крытого футбольного манежа г. Ульяновск, срок ввода в эксплуатацию 2026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детского инфекционного корпуса на 100 коек в Заволжском районе </w:t>
      </w:r>
      <w:r w:rsidRPr="008E519B">
        <w:rPr>
          <w:rFonts w:ascii="PT Astra Serif" w:eastAsia="PT Astra Serif" w:hAnsi="PT Astra Serif" w:cs="PT Astra Serif"/>
          <w:color w:val="000000"/>
          <w:szCs w:val="28"/>
        </w:rPr>
        <w:br/>
        <w:t>г. Ульяновска, срок ввода в эксплуатацию 2026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b/>
          <w:bCs/>
          <w:color w:val="000000"/>
          <w:szCs w:val="28"/>
        </w:rPr>
        <w:t>по капитальному ремонту:</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объекта культурного наследия Федерального значения «Здание Мемориального центра, сооруженного в честь 100-летия со дня рождения Ленина Владимира Ильича», г. Ульяновск, срок ввода в эксплуатацию 2026 г</w:t>
      </w:r>
      <w:r w:rsidR="00C57C84">
        <w:rPr>
          <w:rFonts w:ascii="PT Astra Serif" w:eastAsia="PT Astra Serif" w:hAnsi="PT Astra Serif" w:cs="PT Astra Serif"/>
          <w:color w:val="000000"/>
          <w:szCs w:val="28"/>
        </w:rPr>
        <w:t>.</w:t>
      </w:r>
      <w:r w:rsidRPr="008E519B">
        <w:rPr>
          <w:rFonts w:ascii="PT Astra Serif" w:eastAsia="PT Astra Serif" w:hAnsi="PT Astra Serif" w:cs="PT Astra Serif"/>
          <w:color w:val="000000"/>
          <w:szCs w:val="28"/>
        </w:rPr>
        <w:t>;</w:t>
      </w:r>
    </w:p>
    <w:p w:rsidR="008E519B" w:rsidRPr="008E519B"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многопрофильного центра реабилитации и активного долголетия «Подсолнух» в г. Ульяновске (ул. Ефремова, д. 36), срок окончания работ 2026 год;</w:t>
      </w:r>
    </w:p>
    <w:p w:rsidR="008E519B" w:rsidRPr="008E519B"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корпуса № 3 Социально-реабилитационного центра им. Е.М. Чучкалова, срок ввода в эксплуатацию в 2026 году;</w:t>
      </w:r>
    </w:p>
    <w:p w:rsidR="008E519B" w:rsidRPr="008E519B" w:rsidRDefault="008E519B" w:rsidP="008E519B">
      <w:pPr>
        <w:widowControl w:val="0"/>
        <w:pBdr>
          <w:top w:val="nil"/>
          <w:left w:val="nil"/>
          <w:bottom w:val="nil"/>
          <w:right w:val="nil"/>
          <w:between w:val="nil"/>
        </w:pBdr>
        <w:tabs>
          <w:tab w:val="left" w:pos="0"/>
        </w:tabs>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lastRenderedPageBreak/>
        <w:t>13 зданий районных больниц в 11 муниципальных образованиях Ульяновской области: Инзенский, Карсунский, Майнский, Сенгилеевский, Старокулаткинский,</w:t>
      </w:r>
      <w:bookmarkStart w:id="10" w:name="_Hlk222128214"/>
      <w:r w:rsidRPr="008E519B">
        <w:rPr>
          <w:rFonts w:ascii="PT Astra Serif" w:eastAsia="PT Astra Serif" w:hAnsi="PT Astra Serif" w:cs="PT Astra Serif"/>
          <w:color w:val="000000"/>
          <w:szCs w:val="28"/>
        </w:rPr>
        <w:t xml:space="preserve"> Павловский,</w:t>
      </w:r>
      <w:bookmarkEnd w:id="10"/>
      <w:r w:rsidRPr="008E519B">
        <w:rPr>
          <w:rFonts w:ascii="PT Astra Serif" w:eastAsia="PT Astra Serif" w:hAnsi="PT Astra Serif" w:cs="PT Astra Serif"/>
          <w:color w:val="000000"/>
          <w:szCs w:val="28"/>
        </w:rPr>
        <w:t xml:space="preserve"> Мелекесский - 3 объекта, Старомайнский, Николаевский, Цильнинский и Тереньгульский районы;</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 xml:space="preserve">здания филиала Ульяновского областного краеведческого музея </w:t>
      </w:r>
      <w:r w:rsidRPr="008E519B">
        <w:rPr>
          <w:rFonts w:ascii="PT Astra Serif" w:eastAsia="PT Astra Serif" w:hAnsi="PT Astra Serif" w:cs="PT Astra Serif"/>
          <w:color w:val="000000"/>
          <w:szCs w:val="28"/>
        </w:rPr>
        <w:br/>
        <w:t>им. И.А. Гончарова» в г. Ульяновске, срок ввода в эксплуатацию 2027;</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Гимназии № 1, срок выполнения 2 этапа 2026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Новоспасского технологического техникума, срок ввода в эксплуатацию 2026 год;</w:t>
      </w:r>
    </w:p>
    <w:p w:rsidR="008E519B" w:rsidRPr="008E519B" w:rsidRDefault="008E519B" w:rsidP="008E519B">
      <w:pPr>
        <w:widowControl w:val="0"/>
        <w:pBdr>
          <w:top w:val="nil"/>
          <w:left w:val="nil"/>
          <w:bottom w:val="nil"/>
          <w:right w:val="nil"/>
          <w:between w:val="nil"/>
        </w:pBdr>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Димитровградского технического колледжа, срок ввода в эксплуатацию 2026 год.</w:t>
      </w:r>
    </w:p>
    <w:p w:rsidR="008E519B" w:rsidRPr="008E519B" w:rsidRDefault="008E519B" w:rsidP="008E519B">
      <w:pPr>
        <w:widowControl w:val="0"/>
        <w:tabs>
          <w:tab w:val="left" w:pos="0"/>
        </w:tabs>
        <w:contextualSpacing/>
        <w:rPr>
          <w:rFonts w:ascii="PT Astra Serif" w:eastAsia="Calibri" w:hAnsi="PT Astra Serif" w:cs="PT Astra Serif"/>
          <w:b/>
          <w:szCs w:val="28"/>
          <w:u w:val="single"/>
        </w:rPr>
      </w:pPr>
      <w:r w:rsidRPr="008E519B">
        <w:rPr>
          <w:rFonts w:ascii="PT Astra Serif" w:eastAsia="Calibri" w:hAnsi="PT Astra Serif" w:cs="PT Astra Serif"/>
          <w:b/>
          <w:szCs w:val="28"/>
          <w:u w:val="single"/>
        </w:rPr>
        <w:t xml:space="preserve">5. Реализация специального инфраструктурного проекта. </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 xml:space="preserve">В 2025 году в соответствии с планами восстановления выполнены </w:t>
      </w:r>
      <w:r w:rsidRPr="008E519B">
        <w:rPr>
          <w:rFonts w:ascii="PT Astra Serif" w:eastAsia="Times New Roman" w:hAnsi="PT Astra Serif" w:cs="Times New Roman"/>
          <w:b/>
          <w:bCs/>
          <w:szCs w:val="28"/>
        </w:rPr>
        <w:t>работы по капитальному ремонту кровли на 4 многоквартирных жилых домах</w:t>
      </w:r>
      <w:r w:rsidRPr="008E519B">
        <w:rPr>
          <w:rFonts w:ascii="PT Astra Serif" w:eastAsia="Times New Roman" w:hAnsi="PT Astra Serif" w:cs="Times New Roman"/>
          <w:szCs w:val="28"/>
        </w:rPr>
        <w:t>, завершены работы по капитальному ремонту 8 объектов водоснабжения, в с. Новофедоровка выполнены работы по замене участка водопровода, а также завершены работы по капитальному ремонту здания общежития в г. Лутугино.</w:t>
      </w:r>
    </w:p>
    <w:p w:rsidR="008E519B" w:rsidRPr="008E519B" w:rsidRDefault="008E519B" w:rsidP="008E519B">
      <w:pPr>
        <w:widowControl w:val="0"/>
        <w:rPr>
          <w:rFonts w:ascii="PT Astra Serif" w:eastAsia="Times New Roman" w:hAnsi="PT Astra Serif" w:cs="Times New Roman"/>
          <w:b/>
          <w:bCs/>
          <w:szCs w:val="28"/>
        </w:rPr>
      </w:pPr>
      <w:r w:rsidRPr="008E519B">
        <w:rPr>
          <w:rFonts w:ascii="PT Astra Serif" w:eastAsia="Times New Roman" w:hAnsi="PT Astra Serif" w:cs="Times New Roman"/>
          <w:szCs w:val="28"/>
        </w:rPr>
        <w:t xml:space="preserve">Общая </w:t>
      </w:r>
      <w:r w:rsidRPr="008E519B">
        <w:rPr>
          <w:rFonts w:ascii="PT Astra Serif" w:eastAsia="Times New Roman" w:hAnsi="PT Astra Serif" w:cs="Times New Roman"/>
          <w:b/>
          <w:bCs/>
          <w:szCs w:val="28"/>
        </w:rPr>
        <w:t>сумма финансирования</w:t>
      </w:r>
      <w:r w:rsidRPr="008E519B">
        <w:rPr>
          <w:rFonts w:ascii="PT Astra Serif" w:eastAsia="Times New Roman" w:hAnsi="PT Astra Serif" w:cs="Times New Roman"/>
          <w:szCs w:val="28"/>
        </w:rPr>
        <w:t xml:space="preserve"> восстановительных работ в 2025 году из областного бюджета Ульяновской области составила </w:t>
      </w:r>
      <w:r w:rsidRPr="008E519B">
        <w:rPr>
          <w:rFonts w:ascii="PT Astra Serif" w:eastAsia="Times New Roman" w:hAnsi="PT Astra Serif" w:cs="Times New Roman"/>
          <w:b/>
          <w:bCs/>
          <w:szCs w:val="28"/>
        </w:rPr>
        <w:t>81,8</w:t>
      </w:r>
      <w:r w:rsidRPr="008E519B">
        <w:rPr>
          <w:rFonts w:ascii="PT Astra Serif" w:eastAsia="Times New Roman" w:hAnsi="PT Astra Serif" w:cs="Times New Roman"/>
          <w:szCs w:val="28"/>
        </w:rPr>
        <w:t xml:space="preserve"> </w:t>
      </w:r>
      <w:r w:rsidRPr="008E519B">
        <w:rPr>
          <w:rFonts w:ascii="PT Astra Serif" w:eastAsia="Times New Roman" w:hAnsi="PT Astra Serif" w:cs="Times New Roman"/>
          <w:b/>
          <w:bCs/>
          <w:szCs w:val="28"/>
        </w:rPr>
        <w:t>млн рублей.</w:t>
      </w:r>
    </w:p>
    <w:p w:rsidR="008E519B" w:rsidRPr="008E519B" w:rsidRDefault="008E519B" w:rsidP="008E519B">
      <w:pPr>
        <w:widowControl w:val="0"/>
        <w:autoSpaceDE w:val="0"/>
        <w:autoSpaceDN w:val="0"/>
        <w:adjustRightInd w:val="0"/>
        <w:rPr>
          <w:rFonts w:ascii="PT Astra Serif" w:eastAsia="Calibri" w:hAnsi="PT Astra Serif" w:cs="PT Astra Serif"/>
          <w:szCs w:val="28"/>
        </w:rPr>
      </w:pPr>
      <w:r w:rsidRPr="008E519B">
        <w:rPr>
          <w:rFonts w:ascii="PT Astra Serif" w:eastAsia="Calibri" w:hAnsi="PT Astra Serif" w:cs="PT Astra Serif"/>
          <w:szCs w:val="28"/>
        </w:rPr>
        <w:t xml:space="preserve">В 2026 году планируется выполнить работы по капитальному ремонту 2 объектов водоснабжения: </w:t>
      </w:r>
    </w:p>
    <w:p w:rsidR="008E519B" w:rsidRPr="008E519B" w:rsidRDefault="008E519B" w:rsidP="008E519B">
      <w:pPr>
        <w:widowControl w:val="0"/>
        <w:autoSpaceDE w:val="0"/>
        <w:autoSpaceDN w:val="0"/>
        <w:adjustRightInd w:val="0"/>
        <w:rPr>
          <w:rFonts w:ascii="PT Astra Serif" w:eastAsia="Calibri" w:hAnsi="PT Astra Serif" w:cs="PT Astra Serif"/>
          <w:szCs w:val="28"/>
        </w:rPr>
      </w:pPr>
      <w:r w:rsidRPr="008E519B">
        <w:rPr>
          <w:rFonts w:ascii="PT Astra Serif" w:eastAsia="Calibri" w:hAnsi="PT Astra Serif" w:cs="PT Astra Serif"/>
          <w:szCs w:val="28"/>
        </w:rPr>
        <w:t>замена комплектного распределительного устройства наружной установки повысительной нас</w:t>
      </w:r>
      <w:r w:rsidR="00C57C84">
        <w:rPr>
          <w:rFonts w:ascii="PT Astra Serif" w:eastAsia="Calibri" w:hAnsi="PT Astra Serif" w:cs="PT Astra Serif"/>
          <w:szCs w:val="28"/>
        </w:rPr>
        <w:t xml:space="preserve">осной станции 2-го подъёма в г. </w:t>
      </w:r>
      <w:r w:rsidRPr="008E519B">
        <w:rPr>
          <w:rFonts w:ascii="PT Astra Serif" w:eastAsia="Calibri" w:hAnsi="PT Astra Serif" w:cs="PT Astra Serif"/>
          <w:szCs w:val="28"/>
        </w:rPr>
        <w:t>Лутугино;</w:t>
      </w:r>
    </w:p>
    <w:p w:rsidR="008E519B" w:rsidRPr="008E519B" w:rsidRDefault="008E519B" w:rsidP="008E519B">
      <w:pPr>
        <w:widowControl w:val="0"/>
        <w:autoSpaceDE w:val="0"/>
        <w:autoSpaceDN w:val="0"/>
        <w:adjustRightInd w:val="0"/>
        <w:rPr>
          <w:rFonts w:ascii="PT Astra Serif" w:eastAsia="Calibri" w:hAnsi="PT Astra Serif" w:cs="PT Astra Serif"/>
          <w:szCs w:val="28"/>
        </w:rPr>
      </w:pPr>
      <w:r w:rsidRPr="008E519B">
        <w:rPr>
          <w:rFonts w:ascii="PT Astra Serif" w:eastAsia="Calibri" w:hAnsi="PT Astra Serif" w:cs="PT Astra Serif"/>
          <w:szCs w:val="28"/>
        </w:rPr>
        <w:t>замена задвижек насосной станции 2-го подъёма Лутугинского участка ГУП ЛНР «Луганск вода» в п. Георгиевка.</w:t>
      </w:r>
    </w:p>
    <w:p w:rsidR="008E519B" w:rsidRPr="008E519B" w:rsidRDefault="008E519B" w:rsidP="008E519B">
      <w:pPr>
        <w:widowControl w:val="0"/>
        <w:autoSpaceDE w:val="0"/>
        <w:autoSpaceDN w:val="0"/>
        <w:adjustRightInd w:val="0"/>
        <w:ind w:firstLine="0"/>
        <w:contextualSpacing/>
        <w:jc w:val="center"/>
        <w:rPr>
          <w:rFonts w:ascii="PT Astra Serif" w:eastAsia="Times New Roman" w:hAnsi="PT Astra Serif" w:cs="Times New Roman"/>
          <w:b/>
          <w:bCs/>
          <w:szCs w:val="28"/>
        </w:rPr>
      </w:pPr>
    </w:p>
    <w:p w:rsidR="008E519B" w:rsidRPr="008E519B" w:rsidRDefault="008E519B" w:rsidP="008E519B">
      <w:pPr>
        <w:widowControl w:val="0"/>
        <w:autoSpaceDE w:val="0"/>
        <w:autoSpaceDN w:val="0"/>
        <w:adjustRightInd w:val="0"/>
        <w:ind w:firstLine="0"/>
        <w:contextualSpacing/>
        <w:jc w:val="center"/>
        <w:rPr>
          <w:rFonts w:ascii="PT Astra Serif" w:eastAsia="Times New Roman" w:hAnsi="PT Astra Serif" w:cs="Times New Roman"/>
          <w:b/>
          <w:bCs/>
          <w:szCs w:val="28"/>
        </w:rPr>
      </w:pPr>
      <w:r w:rsidRPr="008E519B">
        <w:rPr>
          <w:rFonts w:ascii="PT Astra Serif" w:eastAsia="Times New Roman" w:hAnsi="PT Astra Serif" w:cs="Times New Roman"/>
          <w:b/>
          <w:bCs/>
          <w:szCs w:val="28"/>
        </w:rPr>
        <w:t>Основные задачи и риски на 2026 год</w:t>
      </w:r>
    </w:p>
    <w:p w:rsidR="008E519B" w:rsidRPr="008E519B" w:rsidRDefault="008E519B" w:rsidP="008E519B">
      <w:pPr>
        <w:widowControl w:val="0"/>
        <w:ind w:firstLine="0"/>
        <w:jc w:val="center"/>
        <w:rPr>
          <w:rFonts w:ascii="PT Astra Serif" w:eastAsia="Times New Roman" w:hAnsi="PT Astra Serif" w:cs="Times New Roman"/>
          <w:bCs/>
          <w:szCs w:val="28"/>
        </w:rPr>
      </w:pPr>
    </w:p>
    <w:p w:rsidR="008E519B" w:rsidRPr="008E519B" w:rsidRDefault="008E519B" w:rsidP="008E519B">
      <w:pPr>
        <w:widowControl w:val="0"/>
        <w:rPr>
          <w:rFonts w:ascii="PT Astra Serif" w:eastAsia="Times New Roman" w:hAnsi="PT Astra Serif" w:cs="Times New Roman"/>
          <w:bCs/>
          <w:szCs w:val="28"/>
        </w:rPr>
      </w:pPr>
      <w:r w:rsidRPr="008E519B">
        <w:rPr>
          <w:rFonts w:ascii="PT Astra Serif" w:eastAsia="Times New Roman" w:hAnsi="PT Astra Serif" w:cs="Times New Roman"/>
          <w:bCs/>
          <w:szCs w:val="28"/>
        </w:rPr>
        <w:t xml:space="preserve">В соответствии с Указом Президента РФ от 07.05.2024 № 309 </w:t>
      </w:r>
      <w:r w:rsidRPr="008E519B">
        <w:rPr>
          <w:rFonts w:ascii="PT Astra Serif" w:eastAsia="Times New Roman" w:hAnsi="PT Astra Serif" w:cs="Times New Roman"/>
          <w:bCs/>
          <w:szCs w:val="28"/>
        </w:rPr>
        <w:br/>
        <w:t>«О национальных целях развития Российской Федерации на период до 2030 года и на перспективу до 2036 года» определены национальные цели, относящиеся к деятельности Министерства.</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 xml:space="preserve">В 2026 году деятельность Министерства осуществляется в соответствии с Указом Президента РФ В.В. Путина </w:t>
      </w:r>
      <w:r w:rsidRPr="008E519B">
        <w:rPr>
          <w:rFonts w:ascii="PT Astra Serif" w:eastAsia="Times New Roman" w:hAnsi="PT Astra Serif" w:cs="Times New Roman"/>
          <w:bCs/>
          <w:szCs w:val="28"/>
        </w:rPr>
        <w:t>07.05.2024 №309 «О национальных целях развития Российской Федерации на период до 2030 года и на перспективу до 2036 года»</w:t>
      </w:r>
      <w:r w:rsidRPr="008E519B">
        <w:rPr>
          <w:rFonts w:ascii="PT Astra Serif" w:eastAsia="Calibri" w:hAnsi="PT Astra Serif" w:cs="Times New Roman"/>
          <w:szCs w:val="28"/>
        </w:rPr>
        <w:t>. Основное внимание сосредоточено на достижении национальной цели – создание комфортной и безопасной среды для жизни.</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szCs w:val="28"/>
        </w:rPr>
        <w:t>В соответствии с Указом Правительством Российской Федерации утверждён паспорт национального проекта «Инфраструктура для жизни».</w:t>
      </w:r>
      <w:r w:rsidR="00A938F8">
        <w:rPr>
          <w:rFonts w:ascii="PT Astra Serif" w:eastAsia="Calibri" w:hAnsi="PT Astra Serif" w:cs="Times New Roman"/>
          <w:szCs w:val="28"/>
        </w:rPr>
        <w:t xml:space="preserve"> </w:t>
      </w:r>
      <w:r w:rsidRPr="008E519B">
        <w:rPr>
          <w:rFonts w:ascii="PT Astra Serif" w:eastAsia="Calibri" w:hAnsi="PT Astra Serif" w:cs="Times New Roman"/>
          <w:szCs w:val="28"/>
        </w:rPr>
        <w:t>На территории Ульяновской области в рамках данного национального проекта осуществляется реализация 7 федеральных проектов, при этом 4 из них курируются Министерством:</w:t>
      </w:r>
    </w:p>
    <w:p w:rsidR="008E519B" w:rsidRPr="008E519B" w:rsidRDefault="008E519B" w:rsidP="008E519B">
      <w:pPr>
        <w:widowControl w:val="0"/>
        <w:ind w:left="709" w:firstLine="0"/>
        <w:rPr>
          <w:rFonts w:ascii="PT Astra Serif" w:eastAsia="Calibri" w:hAnsi="PT Astra Serif" w:cs="Times New Roman"/>
          <w:szCs w:val="28"/>
        </w:rPr>
      </w:pPr>
      <w:r w:rsidRPr="008E519B">
        <w:rPr>
          <w:rFonts w:ascii="PT Astra Serif" w:eastAsia="Calibri" w:hAnsi="PT Astra Serif" w:cs="Times New Roman"/>
          <w:szCs w:val="28"/>
        </w:rPr>
        <w:t>1. Развитие инфраструктуры в населённых пунктах;</w:t>
      </w:r>
    </w:p>
    <w:p w:rsidR="008E519B" w:rsidRPr="008E519B" w:rsidRDefault="008E519B" w:rsidP="008E519B">
      <w:pPr>
        <w:widowControl w:val="0"/>
        <w:ind w:left="709" w:firstLine="0"/>
        <w:rPr>
          <w:rFonts w:ascii="PT Astra Serif" w:eastAsia="Calibri" w:hAnsi="PT Astra Serif" w:cs="Times New Roman"/>
          <w:szCs w:val="28"/>
        </w:rPr>
      </w:pPr>
      <w:r w:rsidRPr="008E519B">
        <w:rPr>
          <w:rFonts w:ascii="PT Astra Serif" w:eastAsia="Calibri" w:hAnsi="PT Astra Serif" w:cs="Times New Roman"/>
          <w:szCs w:val="28"/>
        </w:rPr>
        <w:t>2. Жильё;</w:t>
      </w:r>
    </w:p>
    <w:p w:rsidR="008E519B" w:rsidRPr="008E519B" w:rsidRDefault="008E519B" w:rsidP="008E519B">
      <w:pPr>
        <w:widowControl w:val="0"/>
        <w:ind w:left="709" w:firstLine="0"/>
        <w:rPr>
          <w:rFonts w:ascii="PT Astra Serif" w:eastAsia="Calibri" w:hAnsi="PT Astra Serif" w:cs="Times New Roman"/>
          <w:szCs w:val="28"/>
        </w:rPr>
      </w:pPr>
      <w:r w:rsidRPr="008E519B">
        <w:rPr>
          <w:rFonts w:ascii="PT Astra Serif" w:eastAsia="Calibri" w:hAnsi="PT Astra Serif" w:cs="Times New Roman"/>
          <w:szCs w:val="28"/>
        </w:rPr>
        <w:lastRenderedPageBreak/>
        <w:t>3. Модернизация коммунальной инфраструктуры;</w:t>
      </w:r>
    </w:p>
    <w:p w:rsidR="008E519B" w:rsidRPr="008E519B" w:rsidRDefault="008E519B" w:rsidP="008E519B">
      <w:pPr>
        <w:widowControl w:val="0"/>
        <w:ind w:left="709" w:firstLine="0"/>
        <w:rPr>
          <w:rFonts w:ascii="PT Astra Serif" w:eastAsia="Calibri" w:hAnsi="PT Astra Serif" w:cs="Times New Roman"/>
          <w:szCs w:val="28"/>
        </w:rPr>
      </w:pPr>
      <w:r w:rsidRPr="008E519B">
        <w:rPr>
          <w:rFonts w:ascii="PT Astra Serif" w:eastAsia="Calibri" w:hAnsi="PT Astra Serif" w:cs="Times New Roman"/>
          <w:szCs w:val="28"/>
        </w:rPr>
        <w:t>4. Формирование комфортной городской среды.</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Остальные три проекта относятся к компетенции Министерства транспорта Ульяновской области.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Основной целью федерального проекта «Развитие инфраструктуры </w:t>
      </w:r>
      <w:r w:rsidRPr="008E519B">
        <w:rPr>
          <w:rFonts w:ascii="PT Astra Serif" w:eastAsia="Calibri" w:hAnsi="PT Astra Serif" w:cs="Times New Roman"/>
          <w:szCs w:val="28"/>
        </w:rPr>
        <w:br/>
        <w:t>в населённых пунктах»— повышение уровня комфортности опорных населённых пунктов на 30% к 2030 году.</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Для оценки комфортности и опережающего развития используются</w:t>
      </w:r>
      <w:r w:rsidRPr="008E519B">
        <w:rPr>
          <w:rFonts w:ascii="PT Astra Serif" w:eastAsia="Calibri" w:hAnsi="PT Astra Serif" w:cs="Times New Roman"/>
          <w:szCs w:val="28"/>
        </w:rPr>
        <w:br/>
        <w:t>15 интегральных показателей, применяемых к 21 опорному населённому пункту Ульяновской области. Среди ключевых показателей: обновление жилищного фонда, газификация населённых пунктов, количество благоустроенных общественных территорий, доля несанкционированных свалок отходов.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2026 году продолжится реализация федерального проекта «Жильё», который включает два основных направления:</w:t>
      </w:r>
    </w:p>
    <w:p w:rsidR="008E519B" w:rsidRPr="008E519B" w:rsidRDefault="008E519B" w:rsidP="008E519B">
      <w:pPr>
        <w:widowControl w:val="0"/>
        <w:ind w:left="709" w:firstLine="0"/>
        <w:rPr>
          <w:rFonts w:ascii="PT Astra Serif" w:eastAsia="Calibri" w:hAnsi="PT Astra Serif" w:cs="Times New Roman"/>
          <w:szCs w:val="28"/>
        </w:rPr>
      </w:pPr>
      <w:r w:rsidRPr="008E519B">
        <w:rPr>
          <w:rFonts w:ascii="PT Astra Serif" w:eastAsia="Calibri" w:hAnsi="PT Astra Serif" w:cs="Times New Roman"/>
          <w:szCs w:val="28"/>
        </w:rPr>
        <w:t>ввод нового жилья;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переселение граждан из аварийного жилищного фонда.</w:t>
      </w:r>
    </w:p>
    <w:p w:rsidR="008E519B" w:rsidRPr="00AD5F83" w:rsidRDefault="008E519B" w:rsidP="008E519B">
      <w:pPr>
        <w:widowControl w:val="0"/>
        <w:rPr>
          <w:rFonts w:ascii="PT Astra Serif" w:eastAsia="Calibri" w:hAnsi="PT Astra Serif" w:cs="Times New Roman"/>
          <w:b/>
          <w:szCs w:val="28"/>
        </w:rPr>
      </w:pPr>
      <w:r w:rsidRPr="008E519B">
        <w:rPr>
          <w:rFonts w:ascii="PT Astra Serif" w:eastAsia="Calibri" w:hAnsi="PT Astra Serif" w:cs="Times New Roman"/>
          <w:szCs w:val="28"/>
        </w:rPr>
        <w:t xml:space="preserve">В соответствии с соглашением, заключённым в рамках проекта, </w:t>
      </w:r>
      <w:r w:rsidRPr="00AD5F83">
        <w:rPr>
          <w:rFonts w:ascii="PT Astra Serif" w:eastAsia="Calibri" w:hAnsi="PT Astra Serif" w:cs="Times New Roman"/>
          <w:b/>
          <w:szCs w:val="28"/>
        </w:rPr>
        <w:t>до 2030 года на территории Ульяновской области</w:t>
      </w:r>
      <w:r w:rsidRPr="008E519B">
        <w:rPr>
          <w:rFonts w:ascii="PT Astra Serif" w:eastAsia="Calibri" w:hAnsi="PT Astra Serif" w:cs="Times New Roman"/>
          <w:szCs w:val="28"/>
        </w:rPr>
        <w:t xml:space="preserve"> необходимо выполнить следующие </w:t>
      </w:r>
      <w:r w:rsidRPr="00AD5F83">
        <w:rPr>
          <w:rFonts w:ascii="PT Astra Serif" w:eastAsia="Calibri" w:hAnsi="PT Astra Serif" w:cs="Times New Roman"/>
          <w:b/>
          <w:szCs w:val="28"/>
        </w:rPr>
        <w:t>задачи: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построить </w:t>
      </w:r>
      <w:r w:rsidRPr="008E519B">
        <w:rPr>
          <w:rFonts w:ascii="PT Astra Serif" w:eastAsia="Calibri" w:hAnsi="PT Astra Serif" w:cs="Times New Roman"/>
          <w:b/>
          <w:szCs w:val="28"/>
        </w:rPr>
        <w:t>4,355</w:t>
      </w:r>
      <w:r w:rsidRPr="008E519B">
        <w:rPr>
          <w:rFonts w:ascii="PT Astra Serif" w:eastAsia="Calibri" w:hAnsi="PT Astra Serif" w:cs="Times New Roman"/>
          <w:szCs w:val="28"/>
        </w:rPr>
        <w:t xml:space="preserve"> млн кв. м нового жилья;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обеспечить долю обновлённого жилого фонда на уровне </w:t>
      </w:r>
      <w:r w:rsidRPr="008E519B">
        <w:rPr>
          <w:rFonts w:ascii="PT Astra Serif" w:eastAsia="Calibri" w:hAnsi="PT Astra Serif" w:cs="Times New Roman"/>
          <w:b/>
          <w:szCs w:val="28"/>
        </w:rPr>
        <w:t>19,6%</w:t>
      </w:r>
      <w:r w:rsidRPr="008E519B">
        <w:rPr>
          <w:rFonts w:ascii="PT Astra Serif" w:eastAsia="Calibri" w:hAnsi="PT Astra Serif" w:cs="Times New Roman"/>
          <w:szCs w:val="28"/>
        </w:rPr>
        <w:t>;</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достичь показателя общей площади жилых помещений, приходящейся в среднем на одного жителя, в размере </w:t>
      </w:r>
      <w:r w:rsidRPr="008E519B">
        <w:rPr>
          <w:rFonts w:ascii="PT Astra Serif" w:eastAsia="Calibri" w:hAnsi="PT Astra Serif" w:cs="Times New Roman"/>
          <w:b/>
          <w:szCs w:val="28"/>
        </w:rPr>
        <w:t>37,1 кв. м</w:t>
      </w:r>
      <w:r w:rsidRPr="008E519B">
        <w:rPr>
          <w:rFonts w:ascii="PT Astra Serif" w:eastAsia="Calibri" w:hAnsi="PT Astra Serif" w:cs="Times New Roman"/>
          <w:szCs w:val="28"/>
        </w:rPr>
        <w:t>;</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Cs/>
          <w:szCs w:val="28"/>
        </w:rPr>
        <w:t xml:space="preserve">переселить из непригодного для проживания жилищного фонда </w:t>
      </w:r>
      <w:r w:rsidRPr="008E519B">
        <w:rPr>
          <w:rFonts w:ascii="PT Astra Serif" w:eastAsia="Calibri" w:hAnsi="PT Astra Serif" w:cs="Times New Roman"/>
          <w:b/>
          <w:bCs/>
          <w:szCs w:val="28"/>
        </w:rPr>
        <w:t>5,34 тыс. человек.</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На 2026 год запланирован ввод 710 тыс. кв. м жилья, из которых:</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310 тыс. кв. м составит многоквартирное жильё (МКД);</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400 тыс. кв. м — индивидуальное жилищное строительство (ИЖС).</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Кроме того, в 2026 году продолжится работа по постановке на кадастровый учёт построенных или реконструируемых объектов недвижимости. Основная цель — увеличение доли индивидуального жилищного строительства (ИЖС).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На сегодняшний день уже проведены работы по 3</w:t>
      </w:r>
      <w:r w:rsidR="00A938F8">
        <w:rPr>
          <w:rFonts w:ascii="PT Astra Serif" w:eastAsia="Calibri" w:hAnsi="PT Astra Serif" w:cs="Times New Roman"/>
          <w:szCs w:val="28"/>
        </w:rPr>
        <w:t> </w:t>
      </w:r>
      <w:r w:rsidRPr="008E519B">
        <w:rPr>
          <w:rFonts w:ascii="PT Astra Serif" w:eastAsia="Calibri" w:hAnsi="PT Astra Serif" w:cs="Times New Roman"/>
          <w:szCs w:val="28"/>
        </w:rPr>
        <w:t>193 домам общей площадью 242,9 тыс. кв. м.</w:t>
      </w:r>
    </w:p>
    <w:p w:rsidR="008E519B" w:rsidRDefault="008E519B" w:rsidP="008E519B">
      <w:pPr>
        <w:widowControl w:val="0"/>
        <w:autoSpaceDE w:val="0"/>
        <w:autoSpaceDN w:val="0"/>
        <w:adjustRightInd w:val="0"/>
        <w:rPr>
          <w:rFonts w:ascii="PT Astra Serif" w:eastAsia="Calibri" w:hAnsi="PT Astra Serif" w:cs="Times New Roman"/>
          <w:szCs w:val="28"/>
        </w:rPr>
      </w:pPr>
      <w:r w:rsidRPr="008E519B">
        <w:rPr>
          <w:rFonts w:ascii="PT Astra Serif" w:eastAsia="Calibri" w:hAnsi="PT Astra Serif" w:cs="Times New Roman"/>
          <w:b/>
          <w:bCs/>
          <w:szCs w:val="28"/>
        </w:rPr>
        <w:t>В 2026 году</w:t>
      </w:r>
      <w:r w:rsidRPr="008E519B">
        <w:rPr>
          <w:rFonts w:ascii="PT Astra Serif" w:eastAsia="Calibri" w:hAnsi="PT Astra Serif" w:cs="Times New Roman"/>
          <w:szCs w:val="28"/>
        </w:rPr>
        <w:t xml:space="preserve"> на завершение реализации мероприятий по переселению из непригодного для проживания жилищного фонда по этапу 2025 и 2026 годов федеральной Программы предусмотрено </w:t>
      </w:r>
      <w:r w:rsidRPr="008E519B">
        <w:rPr>
          <w:rFonts w:ascii="PT Astra Serif" w:eastAsia="Calibri" w:hAnsi="PT Astra Serif" w:cs="Times New Roman"/>
          <w:b/>
          <w:bCs/>
          <w:szCs w:val="28"/>
        </w:rPr>
        <w:t>305,847 млн рублей</w:t>
      </w:r>
      <w:r w:rsidRPr="008E519B">
        <w:rPr>
          <w:rFonts w:ascii="PT Astra Serif" w:eastAsia="Calibri" w:hAnsi="PT Astra Serif" w:cs="Times New Roman"/>
          <w:szCs w:val="28"/>
        </w:rPr>
        <w:t xml:space="preserve">, что позволит расселить </w:t>
      </w:r>
      <w:r w:rsidRPr="008E519B">
        <w:rPr>
          <w:rFonts w:ascii="PT Astra Serif" w:eastAsia="Calibri" w:hAnsi="PT Astra Serif" w:cs="Times New Roman"/>
          <w:b/>
          <w:bCs/>
          <w:szCs w:val="28"/>
        </w:rPr>
        <w:t>171 человек</w:t>
      </w:r>
      <w:r w:rsidRPr="008E519B">
        <w:rPr>
          <w:rFonts w:ascii="PT Astra Serif" w:eastAsia="Calibri" w:hAnsi="PT Astra Serif" w:cs="Times New Roman"/>
          <w:szCs w:val="28"/>
        </w:rPr>
        <w:t xml:space="preserve"> из жилых помещений общей площадью </w:t>
      </w:r>
      <w:r w:rsidRPr="008E519B">
        <w:rPr>
          <w:rFonts w:ascii="PT Astra Serif" w:eastAsia="Calibri" w:hAnsi="PT Astra Serif" w:cs="Times New Roman"/>
          <w:b/>
          <w:bCs/>
          <w:szCs w:val="28"/>
        </w:rPr>
        <w:t>3,615 тыс. м</w:t>
      </w:r>
      <w:r w:rsidR="00A938F8" w:rsidRPr="00A938F8">
        <w:rPr>
          <w:rFonts w:ascii="PT Astra Serif" w:eastAsia="Calibri" w:hAnsi="PT Astra Serif" w:cs="Times New Roman"/>
          <w:b/>
          <w:bCs/>
          <w:szCs w:val="28"/>
          <w:vertAlign w:val="superscript"/>
        </w:rPr>
        <w:t>2</w:t>
      </w:r>
      <w:r w:rsidRPr="008E519B">
        <w:rPr>
          <w:rFonts w:ascii="PT Astra Serif" w:eastAsia="Calibri" w:hAnsi="PT Astra Serif" w:cs="Times New Roman"/>
          <w:b/>
          <w:bCs/>
          <w:szCs w:val="28"/>
        </w:rPr>
        <w:t>.</w:t>
      </w:r>
      <w:r w:rsidRPr="008E519B">
        <w:rPr>
          <w:rFonts w:ascii="PT Astra Serif" w:eastAsia="Calibri" w:hAnsi="PT Astra Serif" w:cs="Times New Roman"/>
          <w:szCs w:val="28"/>
        </w:rPr>
        <w:t xml:space="preserve"> в 4 муниципальных образованиях (город Димитровград и Ульяновск, Инзенский и Новомалыклинский районы).</w:t>
      </w:r>
    </w:p>
    <w:p w:rsidR="00F13522" w:rsidRPr="00F13522" w:rsidRDefault="00F13522" w:rsidP="008E519B">
      <w:pPr>
        <w:widowControl w:val="0"/>
        <w:autoSpaceDE w:val="0"/>
        <w:autoSpaceDN w:val="0"/>
        <w:adjustRightInd w:val="0"/>
        <w:rPr>
          <w:rFonts w:ascii="PT Astra Serif" w:eastAsia="Calibri" w:hAnsi="PT Astra Serif" w:cs="Times New Roman"/>
          <w:sz w:val="20"/>
          <w:szCs w:val="20"/>
        </w:rPr>
      </w:pPr>
    </w:p>
    <w:tbl>
      <w:tblPr>
        <w:tblStyle w:val="131"/>
        <w:tblW w:w="9419" w:type="dxa"/>
        <w:tblLook w:val="04A0" w:firstRow="1" w:lastRow="0" w:firstColumn="1" w:lastColumn="0" w:noHBand="0" w:noVBand="1"/>
      </w:tblPr>
      <w:tblGrid>
        <w:gridCol w:w="2336"/>
        <w:gridCol w:w="2336"/>
        <w:gridCol w:w="2411"/>
        <w:gridCol w:w="2336"/>
      </w:tblGrid>
      <w:tr w:rsidR="008E519B" w:rsidRPr="008E519B" w:rsidTr="00F13522">
        <w:trPr>
          <w:trHeight w:val="733"/>
        </w:trPr>
        <w:tc>
          <w:tcPr>
            <w:tcW w:w="2336" w:type="dxa"/>
            <w:vAlign w:val="center"/>
          </w:tcPr>
          <w:p w:rsidR="008E519B" w:rsidRPr="00F13522" w:rsidRDefault="008E519B" w:rsidP="00AD5F83">
            <w:pPr>
              <w:widowControl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Всего,</w:t>
            </w:r>
          </w:p>
          <w:p w:rsidR="008E519B" w:rsidRPr="00F13522" w:rsidRDefault="008E519B" w:rsidP="00AD5F83">
            <w:pPr>
              <w:widowControl w:val="0"/>
              <w:autoSpaceDE w:val="0"/>
              <w:autoSpaceDN w:val="0"/>
              <w:adjustRightInd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млн рублей</w:t>
            </w:r>
          </w:p>
        </w:tc>
        <w:tc>
          <w:tcPr>
            <w:tcW w:w="2336" w:type="dxa"/>
            <w:vAlign w:val="center"/>
          </w:tcPr>
          <w:p w:rsidR="008E519B" w:rsidRPr="00F13522" w:rsidRDefault="008E519B" w:rsidP="00AD5F83">
            <w:pPr>
              <w:widowControl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средства ФРТ,</w:t>
            </w:r>
          </w:p>
          <w:p w:rsidR="008E519B" w:rsidRPr="00F13522" w:rsidRDefault="008E519B" w:rsidP="00AD5F83">
            <w:pPr>
              <w:widowControl w:val="0"/>
              <w:autoSpaceDE w:val="0"/>
              <w:autoSpaceDN w:val="0"/>
              <w:adjustRightInd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млн рублей</w:t>
            </w:r>
          </w:p>
        </w:tc>
        <w:tc>
          <w:tcPr>
            <w:tcW w:w="2411" w:type="dxa"/>
            <w:vAlign w:val="center"/>
          </w:tcPr>
          <w:p w:rsidR="008E519B" w:rsidRPr="00F13522" w:rsidRDefault="008E519B" w:rsidP="00AD5F83">
            <w:pPr>
              <w:widowControl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средства областного бюджета,</w:t>
            </w:r>
          </w:p>
          <w:p w:rsidR="008E519B" w:rsidRPr="00F13522" w:rsidRDefault="008E519B" w:rsidP="00AD5F83">
            <w:pPr>
              <w:widowControl w:val="0"/>
              <w:autoSpaceDE w:val="0"/>
              <w:autoSpaceDN w:val="0"/>
              <w:adjustRightInd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млн рублей</w:t>
            </w:r>
          </w:p>
        </w:tc>
        <w:tc>
          <w:tcPr>
            <w:tcW w:w="2336" w:type="dxa"/>
            <w:vAlign w:val="center"/>
          </w:tcPr>
          <w:p w:rsidR="008E519B" w:rsidRPr="00F13522" w:rsidRDefault="008E519B" w:rsidP="00AD5F83">
            <w:pPr>
              <w:widowControl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средства местных бюджетов,</w:t>
            </w:r>
          </w:p>
          <w:p w:rsidR="008E519B" w:rsidRPr="00F13522" w:rsidRDefault="008E519B" w:rsidP="00AD5F83">
            <w:pPr>
              <w:widowControl w:val="0"/>
              <w:autoSpaceDE w:val="0"/>
              <w:autoSpaceDN w:val="0"/>
              <w:adjustRightInd w:val="0"/>
              <w:ind w:firstLine="0"/>
              <w:jc w:val="center"/>
              <w:rPr>
                <w:rFonts w:ascii="PT Astra Serif" w:eastAsia="Times New Roman" w:hAnsi="PT Astra Serif"/>
                <w:b/>
                <w:sz w:val="19"/>
                <w:szCs w:val="19"/>
                <w:lang w:val="x-none" w:eastAsia="x-none"/>
              </w:rPr>
            </w:pPr>
            <w:r w:rsidRPr="00F13522">
              <w:rPr>
                <w:rFonts w:ascii="PT Astra Serif" w:eastAsia="Times New Roman" w:hAnsi="PT Astra Serif"/>
                <w:b/>
                <w:sz w:val="19"/>
                <w:szCs w:val="19"/>
                <w:lang w:val="x-none" w:eastAsia="x-none"/>
              </w:rPr>
              <w:t>млн рублей</w:t>
            </w:r>
          </w:p>
        </w:tc>
      </w:tr>
      <w:tr w:rsidR="008E519B" w:rsidRPr="008E519B" w:rsidTr="00F13522">
        <w:trPr>
          <w:trHeight w:val="275"/>
        </w:trPr>
        <w:tc>
          <w:tcPr>
            <w:tcW w:w="2336" w:type="dxa"/>
            <w:vAlign w:val="center"/>
          </w:tcPr>
          <w:p w:rsidR="008E519B" w:rsidRPr="00F13522" w:rsidRDefault="008E519B" w:rsidP="00AD5F83">
            <w:pPr>
              <w:widowControl w:val="0"/>
              <w:autoSpaceDE w:val="0"/>
              <w:autoSpaceDN w:val="0"/>
              <w:adjustRightInd w:val="0"/>
              <w:ind w:firstLine="0"/>
              <w:jc w:val="center"/>
              <w:rPr>
                <w:rFonts w:ascii="PT Astra Serif" w:eastAsia="Times New Roman" w:hAnsi="PT Astra Serif"/>
                <w:sz w:val="19"/>
                <w:szCs w:val="19"/>
                <w:lang w:val="x-none" w:eastAsia="x-none"/>
              </w:rPr>
            </w:pPr>
            <w:r w:rsidRPr="00F13522">
              <w:rPr>
                <w:rFonts w:ascii="PT Astra Serif" w:eastAsia="Times New Roman" w:hAnsi="PT Astra Serif"/>
                <w:sz w:val="19"/>
                <w:szCs w:val="19"/>
                <w:lang w:val="x-none" w:eastAsia="x-none"/>
              </w:rPr>
              <w:t>305,847</w:t>
            </w:r>
          </w:p>
        </w:tc>
        <w:tc>
          <w:tcPr>
            <w:tcW w:w="2336" w:type="dxa"/>
            <w:vAlign w:val="center"/>
          </w:tcPr>
          <w:p w:rsidR="008E519B" w:rsidRPr="00F13522" w:rsidRDefault="008E519B" w:rsidP="00AD5F83">
            <w:pPr>
              <w:widowControl w:val="0"/>
              <w:autoSpaceDE w:val="0"/>
              <w:autoSpaceDN w:val="0"/>
              <w:adjustRightInd w:val="0"/>
              <w:ind w:firstLine="0"/>
              <w:jc w:val="center"/>
              <w:rPr>
                <w:rFonts w:ascii="PT Astra Serif" w:eastAsia="Times New Roman" w:hAnsi="PT Astra Serif"/>
                <w:sz w:val="19"/>
                <w:szCs w:val="19"/>
                <w:lang w:val="x-none" w:eastAsia="x-none"/>
              </w:rPr>
            </w:pPr>
            <w:r w:rsidRPr="00F13522">
              <w:rPr>
                <w:rFonts w:ascii="PT Astra Serif" w:eastAsia="Times New Roman" w:hAnsi="PT Astra Serif"/>
                <w:sz w:val="19"/>
                <w:szCs w:val="19"/>
                <w:lang w:val="x-none" w:eastAsia="x-none"/>
              </w:rPr>
              <w:t>96,05</w:t>
            </w:r>
          </w:p>
        </w:tc>
        <w:tc>
          <w:tcPr>
            <w:tcW w:w="2411" w:type="dxa"/>
            <w:vAlign w:val="center"/>
          </w:tcPr>
          <w:p w:rsidR="008E519B" w:rsidRPr="00F13522" w:rsidRDefault="008E519B" w:rsidP="00AD5F83">
            <w:pPr>
              <w:widowControl w:val="0"/>
              <w:autoSpaceDE w:val="0"/>
              <w:autoSpaceDN w:val="0"/>
              <w:adjustRightInd w:val="0"/>
              <w:ind w:firstLine="0"/>
              <w:jc w:val="center"/>
              <w:rPr>
                <w:rFonts w:ascii="PT Astra Serif" w:eastAsia="Times New Roman" w:hAnsi="PT Astra Serif"/>
                <w:sz w:val="19"/>
                <w:szCs w:val="19"/>
                <w:lang w:val="x-none" w:eastAsia="x-none"/>
              </w:rPr>
            </w:pPr>
            <w:r w:rsidRPr="00F13522">
              <w:rPr>
                <w:rFonts w:ascii="PT Astra Serif" w:eastAsia="Times New Roman" w:hAnsi="PT Astra Serif"/>
                <w:sz w:val="19"/>
                <w:szCs w:val="19"/>
                <w:lang w:val="x-none" w:eastAsia="x-none"/>
              </w:rPr>
              <w:t>128,71</w:t>
            </w:r>
          </w:p>
        </w:tc>
        <w:tc>
          <w:tcPr>
            <w:tcW w:w="2336" w:type="dxa"/>
            <w:vAlign w:val="center"/>
          </w:tcPr>
          <w:p w:rsidR="008E519B" w:rsidRPr="00F13522" w:rsidRDefault="008E519B" w:rsidP="00AD5F83">
            <w:pPr>
              <w:widowControl w:val="0"/>
              <w:autoSpaceDE w:val="0"/>
              <w:autoSpaceDN w:val="0"/>
              <w:adjustRightInd w:val="0"/>
              <w:ind w:firstLine="0"/>
              <w:jc w:val="center"/>
              <w:rPr>
                <w:rFonts w:ascii="PT Astra Serif" w:eastAsia="Times New Roman" w:hAnsi="PT Astra Serif"/>
                <w:sz w:val="19"/>
                <w:szCs w:val="19"/>
                <w:lang w:val="x-none" w:eastAsia="x-none"/>
              </w:rPr>
            </w:pPr>
            <w:r w:rsidRPr="00F13522">
              <w:rPr>
                <w:rFonts w:ascii="PT Astra Serif" w:eastAsia="Times New Roman" w:hAnsi="PT Astra Serif"/>
                <w:sz w:val="19"/>
                <w:szCs w:val="19"/>
                <w:lang w:val="x-none" w:eastAsia="x-none"/>
              </w:rPr>
              <w:t>81,087</w:t>
            </w:r>
          </w:p>
        </w:tc>
      </w:tr>
    </w:tbl>
    <w:p w:rsidR="00F13522" w:rsidRPr="008E519B" w:rsidRDefault="00F13522" w:rsidP="00F13522">
      <w:pPr>
        <w:widowControl w:val="0"/>
        <w:autoSpaceDE w:val="0"/>
        <w:autoSpaceDN w:val="0"/>
        <w:adjustRightInd w:val="0"/>
        <w:rPr>
          <w:rFonts w:ascii="PT Astra Serif" w:eastAsia="Calibri" w:hAnsi="PT Astra Serif" w:cs="Times New Roman"/>
          <w:szCs w:val="28"/>
        </w:rPr>
      </w:pPr>
      <w:r w:rsidRPr="008E519B">
        <w:rPr>
          <w:rFonts w:ascii="PT Astra Serif" w:eastAsia="Calibri" w:hAnsi="PT Astra Serif" w:cs="Times New Roman"/>
          <w:szCs w:val="28"/>
        </w:rPr>
        <w:lastRenderedPageBreak/>
        <w:t>Ведётся подготовка заявки в ППК «Фонд развития территорий» для привлечения в регион в 2026 году средств федерального бюджета в размере 219,41 млн рублей на реализацию этапа 2026 и 2027 годов.</w:t>
      </w:r>
    </w:p>
    <w:p w:rsidR="008E519B" w:rsidRPr="008E519B" w:rsidRDefault="008E519B" w:rsidP="008E519B">
      <w:pPr>
        <w:widowControl w:val="0"/>
        <w:tabs>
          <w:tab w:val="left" w:pos="0"/>
        </w:tabs>
        <w:rPr>
          <w:rFonts w:ascii="PT Astra Serif" w:eastAsia="Calibri" w:hAnsi="PT Astra Serif" w:cs="Times New Roman"/>
          <w:szCs w:val="28"/>
        </w:rPr>
      </w:pPr>
      <w:r w:rsidRPr="008E519B">
        <w:rPr>
          <w:rFonts w:ascii="PT Astra Serif" w:eastAsia="Calibri" w:hAnsi="PT Astra Serif" w:cs="Times New Roman"/>
          <w:szCs w:val="28"/>
        </w:rPr>
        <w:t>Всего на территории региона подлежит расселению 270 аварийных домов общей площадью 125 тыс. кв.</w:t>
      </w:r>
      <w:r w:rsidR="00A938F8">
        <w:rPr>
          <w:rFonts w:ascii="PT Astra Serif" w:eastAsia="Calibri" w:hAnsi="PT Astra Serif" w:cs="Times New Roman"/>
          <w:szCs w:val="28"/>
        </w:rPr>
        <w:t xml:space="preserve"> </w:t>
      </w:r>
      <w:r w:rsidRPr="008E519B">
        <w:rPr>
          <w:rFonts w:ascii="PT Astra Serif" w:eastAsia="Calibri" w:hAnsi="PT Astra Serif" w:cs="Times New Roman"/>
          <w:szCs w:val="28"/>
        </w:rPr>
        <w:t xml:space="preserve">м, в котором проживает 6 801 человек. </w:t>
      </w:r>
    </w:p>
    <w:p w:rsidR="008E519B" w:rsidRPr="008E519B" w:rsidRDefault="008E519B" w:rsidP="008E519B">
      <w:pPr>
        <w:widowControl w:val="0"/>
        <w:tabs>
          <w:tab w:val="left" w:pos="0"/>
        </w:tabs>
        <w:rPr>
          <w:rFonts w:ascii="PT Astra Serif" w:eastAsia="Calibri" w:hAnsi="PT Astra Serif" w:cs="Times New Roman"/>
          <w:szCs w:val="28"/>
        </w:rPr>
      </w:pPr>
      <w:r w:rsidRPr="008E519B">
        <w:rPr>
          <w:rFonts w:ascii="PT Astra Serif" w:eastAsia="Calibri" w:hAnsi="PT Astra Serif" w:cs="Times New Roman"/>
          <w:szCs w:val="28"/>
        </w:rPr>
        <w:t xml:space="preserve">Для расселения данного объёма аварийного жилья необходимо свыше </w:t>
      </w:r>
      <w:r w:rsidRPr="008E519B">
        <w:rPr>
          <w:rFonts w:ascii="PT Astra Serif" w:eastAsia="Calibri" w:hAnsi="PT Astra Serif" w:cs="Times New Roman"/>
          <w:szCs w:val="28"/>
        </w:rPr>
        <w:br/>
      </w:r>
      <w:r w:rsidRPr="008E519B">
        <w:rPr>
          <w:rFonts w:ascii="PT Astra Serif" w:eastAsia="Calibri" w:hAnsi="PT Astra Serif" w:cs="Times New Roman"/>
          <w:bCs/>
          <w:szCs w:val="28"/>
        </w:rPr>
        <w:t xml:space="preserve">12 </w:t>
      </w:r>
      <w:r w:rsidRPr="008E519B">
        <w:rPr>
          <w:rFonts w:ascii="PT Astra Serif" w:eastAsia="Calibri" w:hAnsi="PT Astra Serif" w:cs="Times New Roman"/>
          <w:szCs w:val="28"/>
        </w:rPr>
        <w:t>млрд рублей.</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Третий федеральный проект – «Модернизация коммунальной инфраструктуры». </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На реализацию проекта в 2026 году будет направлено 488,358 млн рублей, из них:</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средства федерального бюджета – 311,3 млн рублей;</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средства регионального бюджета – 172,9 млн рублей;</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 xml:space="preserve">средства муниципального бюджета – 4,1 млн рублей. </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Кроме завершения начатых в 2025 году работ (второй этап реконструкции системы водоснабжения в р</w:t>
      </w:r>
      <w:r w:rsidR="00A938F8">
        <w:rPr>
          <w:rFonts w:ascii="PT Astra Serif" w:eastAsia="Times New Roman" w:hAnsi="PT Astra Serif" w:cs="Times New Roman"/>
          <w:szCs w:val="28"/>
        </w:rPr>
        <w:t>.п.</w:t>
      </w:r>
      <w:r w:rsidRPr="008E519B">
        <w:rPr>
          <w:rFonts w:ascii="PT Astra Serif" w:eastAsia="Times New Roman" w:hAnsi="PT Astra Serif" w:cs="Times New Roman"/>
          <w:szCs w:val="28"/>
        </w:rPr>
        <w:t xml:space="preserve"> Новая Майна, капитальный ремонт канализационного коллектора в городе Димитровграде, реконструкция системы водоснабжения р</w:t>
      </w:r>
      <w:r w:rsidR="00A938F8">
        <w:rPr>
          <w:rFonts w:ascii="PT Astra Serif" w:eastAsia="Times New Roman" w:hAnsi="PT Astra Serif" w:cs="Times New Roman"/>
          <w:szCs w:val="28"/>
        </w:rPr>
        <w:t>.</w:t>
      </w:r>
      <w:r w:rsidRPr="008E519B">
        <w:rPr>
          <w:rFonts w:ascii="PT Astra Serif" w:eastAsia="Times New Roman" w:hAnsi="PT Astra Serif" w:cs="Times New Roman"/>
          <w:szCs w:val="28"/>
        </w:rPr>
        <w:t>п</w:t>
      </w:r>
      <w:r w:rsidR="00A938F8">
        <w:rPr>
          <w:rFonts w:ascii="PT Astra Serif" w:eastAsia="Times New Roman" w:hAnsi="PT Astra Serif" w:cs="Times New Roman"/>
          <w:szCs w:val="28"/>
        </w:rPr>
        <w:t>.</w:t>
      </w:r>
      <w:r w:rsidRPr="008E519B">
        <w:rPr>
          <w:rFonts w:ascii="PT Astra Serif" w:eastAsia="Times New Roman" w:hAnsi="PT Astra Serif" w:cs="Times New Roman"/>
          <w:szCs w:val="28"/>
        </w:rPr>
        <w:t xml:space="preserve"> Сурское, капитальный ремонт канализационных насосных станций в городе Барыше) будет выполнен капитальный ремонт участка канализационного коллектора на пересечении ул. Шолмова </w:t>
      </w:r>
      <w:r w:rsidR="00A938F8">
        <w:rPr>
          <w:rFonts w:ascii="PT Astra Serif" w:eastAsia="Times New Roman" w:hAnsi="PT Astra Serif" w:cs="Times New Roman"/>
          <w:szCs w:val="28"/>
        </w:rPr>
        <w:br/>
      </w:r>
      <w:r w:rsidRPr="008E519B">
        <w:rPr>
          <w:rFonts w:ascii="PT Astra Serif" w:eastAsia="Times New Roman" w:hAnsi="PT Astra Serif" w:cs="Times New Roman"/>
          <w:szCs w:val="28"/>
        </w:rPr>
        <w:t xml:space="preserve">и ул. Камышинска и участка сетей водоснабжения от завода Металлоконструкций до ул. Лихачева города Ульяновска, пяти участков Радищевского водовода и начаты работы по  капитальному ремонту участка № 9 Радищевского водовода.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Кроме того, финансирование будет осуществляться в рамках региональной государственной программы Ульяновской области «Развитие жилищно-коммунального хозяйства и повышение энергетической эффективности в Ульяновской области» – </w:t>
      </w:r>
      <w:r w:rsidRPr="008E519B">
        <w:rPr>
          <w:rFonts w:ascii="PT Astra Serif" w:eastAsia="Calibri" w:hAnsi="PT Astra Serif" w:cs="Times New Roman"/>
          <w:b/>
          <w:bCs/>
          <w:szCs w:val="28"/>
        </w:rPr>
        <w:t>204,06 млн рублей</w:t>
      </w:r>
      <w:r w:rsidRPr="008E519B">
        <w:rPr>
          <w:rFonts w:ascii="PT Astra Serif" w:eastAsia="Calibri" w:hAnsi="PT Astra Serif" w:cs="Times New Roman"/>
          <w:szCs w:val="28"/>
        </w:rPr>
        <w:t>, в том числе:</w:t>
      </w:r>
    </w:p>
    <w:p w:rsidR="008E519B" w:rsidRPr="008E519B" w:rsidRDefault="008E519B" w:rsidP="008E519B">
      <w:pPr>
        <w:widowControl w:val="0"/>
        <w:autoSpaceDE w:val="0"/>
        <w:autoSpaceDN w:val="0"/>
        <w:adjustRightInd w:val="0"/>
        <w:rPr>
          <w:rFonts w:ascii="PT Astra Serif" w:eastAsia="Calibri" w:hAnsi="PT Astra Serif" w:cs="Times New Roman"/>
          <w:szCs w:val="28"/>
        </w:rPr>
      </w:pPr>
      <w:r w:rsidRPr="008E519B">
        <w:rPr>
          <w:rFonts w:ascii="PT Astra Serif" w:eastAsia="Calibri" w:hAnsi="PT Astra Serif" w:cs="Times New Roman"/>
          <w:szCs w:val="28"/>
        </w:rPr>
        <w:t>На указанные средства будут выполнены работы по завершению реализации следующих мероприятий:</w:t>
      </w:r>
    </w:p>
    <w:p w:rsidR="008E519B" w:rsidRPr="008E519B" w:rsidRDefault="008E519B" w:rsidP="008E519B">
      <w:pPr>
        <w:widowControl w:val="0"/>
        <w:autoSpaceDE w:val="0"/>
        <w:autoSpaceDN w:val="0"/>
        <w:adjustRightInd w:val="0"/>
        <w:rPr>
          <w:rFonts w:ascii="PT Astra Serif" w:eastAsia="Calibri" w:hAnsi="PT Astra Serif" w:cs="Times New Roman"/>
          <w:szCs w:val="28"/>
        </w:rPr>
      </w:pPr>
      <w:r w:rsidRPr="008E519B">
        <w:rPr>
          <w:rFonts w:ascii="PT Astra Serif" w:eastAsia="Calibri" w:hAnsi="PT Astra Serif" w:cs="Times New Roman"/>
          <w:szCs w:val="28"/>
        </w:rPr>
        <w:t xml:space="preserve">реконструкция водопроводных сетей и водозабора центральной части </w:t>
      </w:r>
      <w:r w:rsidRPr="008E519B">
        <w:rPr>
          <w:rFonts w:ascii="PT Astra Serif" w:eastAsia="Calibri" w:hAnsi="PT Astra Serif" w:cs="Times New Roman"/>
          <w:szCs w:val="28"/>
        </w:rPr>
        <w:br/>
        <w:t>в р.п. Базарный Сызган (реконструкция ведется с 2024 года);</w:t>
      </w:r>
    </w:p>
    <w:p w:rsidR="008E519B" w:rsidRPr="008E519B" w:rsidRDefault="008E519B" w:rsidP="008E519B">
      <w:pPr>
        <w:widowControl w:val="0"/>
        <w:autoSpaceDE w:val="0"/>
        <w:autoSpaceDN w:val="0"/>
        <w:adjustRightInd w:val="0"/>
        <w:rPr>
          <w:rFonts w:ascii="PT Astra Serif" w:eastAsia="Calibri" w:hAnsi="PT Astra Serif" w:cs="Times New Roman"/>
          <w:szCs w:val="28"/>
        </w:rPr>
      </w:pPr>
      <w:r w:rsidRPr="008E519B">
        <w:rPr>
          <w:rFonts w:ascii="PT Astra Serif" w:eastAsia="Calibri" w:hAnsi="PT Astra Serif" w:cs="Times New Roman"/>
          <w:szCs w:val="28"/>
        </w:rPr>
        <w:t xml:space="preserve">капитальный ремонт водоснабжения Пригородной зоны </w:t>
      </w:r>
      <w:r w:rsidRPr="008E519B">
        <w:rPr>
          <w:rFonts w:ascii="PT Astra Serif" w:eastAsia="Calibri" w:hAnsi="PT Astra Serif" w:cs="Times New Roman"/>
          <w:szCs w:val="28"/>
        </w:rPr>
        <w:br/>
        <w:t xml:space="preserve">в Железнодорожном районе г. Ульяновска (ремонт начат в 2025 году); </w:t>
      </w:r>
    </w:p>
    <w:p w:rsidR="008E519B" w:rsidRPr="008E519B" w:rsidRDefault="008E519B" w:rsidP="008E519B">
      <w:pPr>
        <w:widowControl w:val="0"/>
        <w:autoSpaceDE w:val="0"/>
        <w:autoSpaceDN w:val="0"/>
        <w:adjustRightInd w:val="0"/>
        <w:rPr>
          <w:rFonts w:ascii="PT Astra Serif" w:eastAsia="Calibri" w:hAnsi="PT Astra Serif" w:cs="Times New Roman"/>
          <w:szCs w:val="28"/>
        </w:rPr>
      </w:pPr>
      <w:r w:rsidRPr="008E519B">
        <w:rPr>
          <w:rFonts w:ascii="PT Astra Serif" w:eastAsia="Calibri" w:hAnsi="PT Astra Serif" w:cs="Times New Roman"/>
          <w:szCs w:val="28"/>
        </w:rPr>
        <w:t>В 2026 году будут завершены работы по реконструкции очистных сооружений канализации города Барыша (1 этап).</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За счёт средств бюджета г. Ульяновска будет завершена реконструкция биологической очистки очистных сооружений канализации Левобережья </w:t>
      </w:r>
      <w:r w:rsidRPr="008E519B">
        <w:rPr>
          <w:rFonts w:ascii="PT Astra Serif" w:eastAsia="Calibri" w:hAnsi="PT Astra Serif" w:cs="Times New Roman"/>
          <w:szCs w:val="28"/>
        </w:rPr>
        <w:br/>
        <w:t>г. Ульяновска.</w:t>
      </w:r>
    </w:p>
    <w:p w:rsidR="008E519B" w:rsidRPr="008E519B" w:rsidRDefault="008E519B" w:rsidP="008E519B">
      <w:pPr>
        <w:widowControl w:val="0"/>
        <w:contextualSpacing/>
        <w:rPr>
          <w:rFonts w:ascii="PT Astra Serif" w:eastAsia="Calibri" w:hAnsi="PT Astra Serif" w:cs="Times New Roman"/>
          <w:szCs w:val="28"/>
        </w:rPr>
      </w:pPr>
      <w:r w:rsidRPr="008E519B">
        <w:rPr>
          <w:rFonts w:ascii="PT Astra Serif" w:eastAsia="Calibri" w:hAnsi="PT Astra Serif" w:cs="Times New Roman"/>
          <w:b/>
          <w:bCs/>
          <w:szCs w:val="28"/>
        </w:rPr>
        <w:t xml:space="preserve">На модернизацию объектов водоснабжения и водоотведения привечены средства </w:t>
      </w:r>
      <w:r w:rsidRPr="008E519B">
        <w:rPr>
          <w:rFonts w:ascii="PT Astra Serif" w:eastAsia="Calibri" w:hAnsi="PT Astra Serif" w:cs="Times New Roman"/>
          <w:b/>
          <w:szCs w:val="28"/>
        </w:rPr>
        <w:t xml:space="preserve">казначейских инфраструктурных кредитов, </w:t>
      </w:r>
      <w:r w:rsidRPr="008E519B">
        <w:rPr>
          <w:rFonts w:ascii="PT Astra Serif" w:eastAsia="Calibri" w:hAnsi="PT Astra Serif" w:cs="Times New Roman"/>
          <w:szCs w:val="28"/>
        </w:rPr>
        <w:t>общий объем финансирования составляет 1,006 млрд рублей.</w:t>
      </w:r>
    </w:p>
    <w:p w:rsidR="008E519B" w:rsidRPr="008E519B" w:rsidRDefault="008E519B" w:rsidP="008E519B">
      <w:pPr>
        <w:widowControl w:val="0"/>
        <w:contextualSpacing/>
        <w:rPr>
          <w:rFonts w:ascii="PT Astra Serif" w:eastAsia="PT Astra Serif" w:hAnsi="PT Astra Serif" w:cs="PT Astra Serif"/>
          <w:color w:val="000000"/>
          <w:szCs w:val="28"/>
        </w:rPr>
      </w:pPr>
      <w:r w:rsidRPr="008E519B">
        <w:rPr>
          <w:rFonts w:ascii="PT Astra Serif" w:eastAsia="Calibri" w:hAnsi="PT Astra Serif" w:cs="Times New Roman"/>
          <w:szCs w:val="28"/>
        </w:rPr>
        <w:t xml:space="preserve">Планируется реализовать семь проектов.  </w:t>
      </w:r>
      <w:r w:rsidRPr="008E519B">
        <w:rPr>
          <w:rFonts w:ascii="PT Astra Serif" w:eastAsia="PT Astra Serif" w:hAnsi="PT Astra Serif" w:cs="PT Astra Serif"/>
          <w:color w:val="000000"/>
          <w:szCs w:val="28"/>
        </w:rPr>
        <w:t xml:space="preserve">До конца текущего года будет завершено проектирование пяти объектов: реконструкция водоснабжения </w:t>
      </w:r>
      <w:r w:rsidRPr="008E519B">
        <w:rPr>
          <w:rFonts w:ascii="PT Astra Serif" w:eastAsia="PT Astra Serif" w:hAnsi="PT Astra Serif" w:cs="PT Astra Serif"/>
          <w:color w:val="000000"/>
          <w:szCs w:val="28"/>
        </w:rPr>
        <w:br/>
        <w:t>в р.п. Чердаклы, р.п. Николаевка, г. Ульяновск, г. Новоульяновск, г. Инзы.</w:t>
      </w:r>
    </w:p>
    <w:p w:rsidR="008E519B" w:rsidRPr="008E519B" w:rsidRDefault="008E519B" w:rsidP="008E519B">
      <w:pPr>
        <w:widowControl w:val="0"/>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lastRenderedPageBreak/>
        <w:t>В 2026 году начат капитальный ремонт канализационного коллектора по ул. Кирова г. Ульяновска и планируется капитальный ремонт участка № 27 Радищевского группового водовода (обход Озера-Родник).</w:t>
      </w:r>
    </w:p>
    <w:p w:rsidR="008E519B" w:rsidRPr="008E519B" w:rsidRDefault="008E519B" w:rsidP="008E519B">
      <w:pPr>
        <w:widowControl w:val="0"/>
        <w:rPr>
          <w:rFonts w:ascii="PT Astra Serif" w:eastAsia="PT Astra Serif" w:hAnsi="PT Astra Serif" w:cs="PT Astra Serif"/>
          <w:color w:val="000000"/>
          <w:szCs w:val="28"/>
        </w:rPr>
      </w:pPr>
      <w:r w:rsidRPr="008E519B">
        <w:rPr>
          <w:rFonts w:ascii="PT Astra Serif" w:eastAsia="PT Astra Serif" w:hAnsi="PT Astra Serif" w:cs="PT Astra Serif"/>
          <w:color w:val="000000"/>
          <w:szCs w:val="28"/>
        </w:rPr>
        <w:t>Завершение реконструкции и капитального ремонта всех 7 объектов – 2027 год.</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Четвертый федеральный проект — «Формирование комфортной городской среды» в Ульяновской области к 2030 году предполагается благоустройство 336 общественных территорий.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Для достижения поставленной цели в 2026 году на реализацию программ формирования современной городской среды выделено финансирование в объёме 334,1 млн рублей, включая:</w:t>
      </w:r>
    </w:p>
    <w:p w:rsidR="008E519B" w:rsidRPr="008E519B" w:rsidRDefault="008E519B" w:rsidP="008E519B">
      <w:pPr>
        <w:widowControl w:val="0"/>
        <w:tabs>
          <w:tab w:val="left" w:pos="720"/>
        </w:tabs>
        <w:rPr>
          <w:rFonts w:ascii="PT Astra Serif" w:eastAsia="Calibri" w:hAnsi="PT Astra Serif" w:cs="Times New Roman"/>
          <w:szCs w:val="28"/>
        </w:rPr>
      </w:pPr>
      <w:r w:rsidRPr="008E519B">
        <w:rPr>
          <w:rFonts w:ascii="PT Astra Serif" w:eastAsia="Calibri" w:hAnsi="PT Astra Serif" w:cs="Times New Roman"/>
          <w:szCs w:val="28"/>
        </w:rPr>
        <w:t>307,9 млн рублей из федерального бюджета;</w:t>
      </w:r>
    </w:p>
    <w:p w:rsidR="008E519B" w:rsidRPr="008E519B" w:rsidRDefault="008E519B" w:rsidP="008E519B">
      <w:pPr>
        <w:widowControl w:val="0"/>
        <w:tabs>
          <w:tab w:val="left" w:pos="720"/>
        </w:tabs>
        <w:rPr>
          <w:rFonts w:ascii="PT Astra Serif" w:eastAsia="Calibri" w:hAnsi="PT Astra Serif" w:cs="Times New Roman"/>
          <w:szCs w:val="28"/>
        </w:rPr>
      </w:pPr>
      <w:r w:rsidRPr="008E519B">
        <w:rPr>
          <w:rFonts w:ascii="PT Astra Serif" w:eastAsia="Calibri" w:hAnsi="PT Astra Serif" w:cs="Times New Roman"/>
          <w:szCs w:val="28"/>
        </w:rPr>
        <w:t>9,5 млн</w:t>
      </w:r>
      <w:r w:rsidR="00AD5F83">
        <w:rPr>
          <w:rFonts w:ascii="PT Astra Serif" w:eastAsia="Calibri" w:hAnsi="PT Astra Serif" w:cs="Times New Roman"/>
          <w:szCs w:val="28"/>
        </w:rPr>
        <w:t xml:space="preserve"> </w:t>
      </w:r>
      <w:r w:rsidRPr="008E519B">
        <w:rPr>
          <w:rFonts w:ascii="PT Astra Serif" w:eastAsia="Calibri" w:hAnsi="PT Astra Serif" w:cs="Times New Roman"/>
          <w:szCs w:val="28"/>
        </w:rPr>
        <w:t>рублей из областного бюджета;</w:t>
      </w:r>
    </w:p>
    <w:p w:rsidR="008E519B" w:rsidRPr="008E519B" w:rsidRDefault="008E519B" w:rsidP="008E519B">
      <w:pPr>
        <w:widowControl w:val="0"/>
        <w:tabs>
          <w:tab w:val="left" w:pos="720"/>
        </w:tabs>
        <w:rPr>
          <w:rFonts w:ascii="PT Astra Serif" w:eastAsia="Calibri" w:hAnsi="PT Astra Serif" w:cs="Times New Roman"/>
          <w:szCs w:val="28"/>
        </w:rPr>
      </w:pPr>
      <w:r w:rsidRPr="008E519B">
        <w:rPr>
          <w:rFonts w:ascii="PT Astra Serif" w:eastAsia="Calibri" w:hAnsi="PT Astra Serif" w:cs="Times New Roman"/>
          <w:szCs w:val="28"/>
        </w:rPr>
        <w:t>16,7 млн рублей из местных бюджетов.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Указанные средства планируется направить на обустройство</w:t>
      </w:r>
      <w:r w:rsidRPr="008E519B">
        <w:rPr>
          <w:rFonts w:ascii="PT Astra Serif" w:eastAsia="Calibri" w:hAnsi="PT Astra Serif" w:cs="Times New Roman"/>
          <w:szCs w:val="28"/>
        </w:rPr>
        <w:br/>
        <w:t xml:space="preserve">14 общественных пространств </w:t>
      </w:r>
      <w:r w:rsidRPr="008E519B">
        <w:rPr>
          <w:rFonts w:ascii="PT Astra Serif" w:eastAsia="Calibri" w:hAnsi="PT Astra Serif" w:cs="Times New Roman"/>
          <w:b/>
          <w:bCs/>
          <w:szCs w:val="28"/>
        </w:rPr>
        <w:t xml:space="preserve">(Ульяновск – 6, </w:t>
      </w:r>
      <w:r w:rsidRPr="008E519B">
        <w:rPr>
          <w:rFonts w:ascii="PT Astra Serif" w:eastAsia="Calibri" w:hAnsi="PT Astra Serif" w:cs="Times New Roman"/>
          <w:b/>
          <w:bCs/>
          <w:spacing w:val="-4"/>
          <w:szCs w:val="28"/>
        </w:rPr>
        <w:t>Димитровград – 2, Новоульяновск – 1,</w:t>
      </w:r>
      <w:r w:rsidRPr="008E519B">
        <w:rPr>
          <w:rFonts w:ascii="PT Astra Serif" w:eastAsia="Calibri" w:hAnsi="PT Astra Serif" w:cs="Times New Roman"/>
          <w:b/>
          <w:bCs/>
          <w:szCs w:val="28"/>
        </w:rPr>
        <w:t xml:space="preserve"> Инза - 2, Барыш – 2 и Сенгилей - 1)</w:t>
      </w:r>
      <w:r w:rsidRPr="008E519B">
        <w:rPr>
          <w:rFonts w:ascii="PT Astra Serif" w:eastAsia="Calibri" w:hAnsi="PT Astra Serif" w:cs="Times New Roman"/>
          <w:b/>
          <w:bCs/>
          <w:i/>
          <w:iCs/>
          <w:szCs w:val="28"/>
        </w:rPr>
        <w:t xml:space="preserve"> </w:t>
      </w:r>
      <w:r w:rsidRPr="008E519B">
        <w:rPr>
          <w:rFonts w:ascii="PT Astra Serif" w:eastAsia="Calibri" w:hAnsi="PT Astra Serif" w:cs="Times New Roman"/>
          <w:szCs w:val="28"/>
        </w:rPr>
        <w:t xml:space="preserve">в 6 муниципальных образованиях. </w:t>
      </w:r>
    </w:p>
    <w:p w:rsidR="008E519B" w:rsidRPr="008E519B" w:rsidRDefault="008E519B" w:rsidP="008E519B">
      <w:pPr>
        <w:widowControl w:val="0"/>
        <w:rPr>
          <w:rFonts w:ascii="PT Astra Serif" w:eastAsia="Calibri" w:hAnsi="PT Astra Serif" w:cs="Times New Roman"/>
          <w:iCs/>
          <w:szCs w:val="28"/>
        </w:rPr>
      </w:pPr>
      <w:r w:rsidRPr="008E519B">
        <w:rPr>
          <w:rFonts w:ascii="PT Astra Serif" w:eastAsia="Calibri" w:hAnsi="PT Astra Serif" w:cs="Times New Roman"/>
          <w:szCs w:val="28"/>
        </w:rPr>
        <w:t xml:space="preserve">На мероприятие - создание комфортной городской среды в малых городах и исторических поселениях – победителях Всероссийского конкурса планируется направить средства в сумме </w:t>
      </w:r>
      <w:r w:rsidRPr="008E519B">
        <w:rPr>
          <w:rFonts w:ascii="PT Astra Serif" w:eastAsia="Calibri" w:hAnsi="PT Astra Serif" w:cs="Times New Roman"/>
          <w:b/>
          <w:bCs/>
          <w:szCs w:val="28"/>
        </w:rPr>
        <w:t>562,0</w:t>
      </w:r>
      <w:r w:rsidRPr="008E519B">
        <w:rPr>
          <w:rFonts w:ascii="PT Astra Serif" w:eastAsia="Calibri" w:hAnsi="PT Astra Serif" w:cs="Times New Roman"/>
          <w:szCs w:val="28"/>
        </w:rPr>
        <w:t xml:space="preserve"> </w:t>
      </w:r>
      <w:r w:rsidRPr="008E519B">
        <w:rPr>
          <w:rFonts w:ascii="PT Astra Serif" w:eastAsia="Calibri" w:hAnsi="PT Astra Serif" w:cs="Times New Roman"/>
          <w:b/>
          <w:bCs/>
          <w:szCs w:val="28"/>
        </w:rPr>
        <w:t>млн рублей</w:t>
      </w:r>
      <w:r w:rsidRPr="008E519B">
        <w:rPr>
          <w:rFonts w:ascii="PT Astra Serif" w:eastAsia="Calibri" w:hAnsi="PT Astra Serif" w:cs="Times New Roman"/>
          <w:szCs w:val="28"/>
        </w:rPr>
        <w:t xml:space="preserve"> (федеральный бюджет - 359,7 млн рублей, областной бюджет - 182,1 млн рублей, местный бюджет - 20,2 млн рублей).</w:t>
      </w:r>
      <w:r w:rsidRPr="008E519B">
        <w:rPr>
          <w:rFonts w:ascii="PT Astra Serif" w:eastAsia="Calibri" w:hAnsi="PT Astra Serif" w:cs="Times New Roman"/>
          <w:i/>
          <w:iCs/>
          <w:szCs w:val="28"/>
        </w:rPr>
        <w:t xml:space="preserve"> </w:t>
      </w:r>
      <w:r w:rsidRPr="008E519B">
        <w:rPr>
          <w:rFonts w:ascii="PT Astra Serif" w:eastAsia="Calibri" w:hAnsi="PT Astra Serif" w:cs="Times New Roman"/>
          <w:iCs/>
          <w:szCs w:val="28"/>
        </w:rPr>
        <w:t xml:space="preserve">Будут реализованы 5 масштабных проектов </w:t>
      </w:r>
      <w:r w:rsidRPr="008E519B">
        <w:rPr>
          <w:rFonts w:ascii="PT Astra Serif" w:eastAsia="Calibri" w:hAnsi="PT Astra Serif" w:cs="Times New Roman"/>
          <w:iCs/>
          <w:szCs w:val="28"/>
        </w:rPr>
        <w:br/>
        <w:t>в следующих населённых пунктах:</w:t>
      </w:r>
    </w:p>
    <w:p w:rsidR="008E519B" w:rsidRPr="008E519B" w:rsidRDefault="008E519B" w:rsidP="008E519B">
      <w:pPr>
        <w:widowControl w:val="0"/>
        <w:rPr>
          <w:rFonts w:ascii="PT Astra Serif" w:eastAsia="Calibri" w:hAnsi="PT Astra Serif" w:cs="Times New Roman"/>
          <w:iCs/>
          <w:szCs w:val="28"/>
        </w:rPr>
      </w:pPr>
      <w:r w:rsidRPr="008E519B">
        <w:rPr>
          <w:rFonts w:ascii="PT Astra Serif" w:eastAsia="Calibri" w:hAnsi="PT Astra Serif" w:cs="Times New Roman"/>
          <w:iCs/>
          <w:szCs w:val="28"/>
        </w:rPr>
        <w:t>в р</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п</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 xml:space="preserve"> Языково Карсунского района: будет продолжен второй этап благоустройства парка Языковых;</w:t>
      </w:r>
    </w:p>
    <w:p w:rsidR="008E519B" w:rsidRPr="008E519B" w:rsidRDefault="008E519B" w:rsidP="008E519B">
      <w:pPr>
        <w:widowControl w:val="0"/>
        <w:rPr>
          <w:rFonts w:ascii="PT Astra Serif" w:eastAsia="Calibri" w:hAnsi="PT Astra Serif" w:cs="Times New Roman"/>
          <w:iCs/>
          <w:szCs w:val="28"/>
        </w:rPr>
      </w:pPr>
      <w:r w:rsidRPr="008E519B">
        <w:rPr>
          <w:rFonts w:ascii="PT Astra Serif" w:eastAsia="Calibri" w:hAnsi="PT Astra Serif" w:cs="Times New Roman"/>
          <w:iCs/>
          <w:szCs w:val="28"/>
        </w:rPr>
        <w:t xml:space="preserve">в городе Барыше </w:t>
      </w:r>
      <w:r w:rsidRPr="008E519B">
        <w:rPr>
          <w:rFonts w:ascii="PT Astra Serif" w:eastAsia="Calibri" w:hAnsi="PT Astra Serif" w:cs="Times New Roman"/>
          <w:szCs w:val="28"/>
        </w:rPr>
        <w:t xml:space="preserve">планируется создать общественное пространство </w:t>
      </w:r>
      <w:r w:rsidRPr="008E519B">
        <w:rPr>
          <w:rFonts w:ascii="PT Astra Serif" w:eastAsia="Calibri" w:hAnsi="PT Astra Serif" w:cs="Times New Roman"/>
          <w:szCs w:val="28"/>
        </w:rPr>
        <w:br/>
        <w:t>на улицах Красноармейской и 45-й Стрелковой Дивизии;</w:t>
      </w:r>
    </w:p>
    <w:p w:rsidR="008E519B" w:rsidRPr="008E519B" w:rsidRDefault="008E519B" w:rsidP="008E519B">
      <w:pPr>
        <w:widowControl w:val="0"/>
        <w:rPr>
          <w:rFonts w:ascii="PT Astra Serif" w:eastAsia="Calibri" w:hAnsi="PT Astra Serif" w:cs="Times New Roman"/>
          <w:color w:val="000000"/>
          <w:szCs w:val="28"/>
        </w:rPr>
      </w:pPr>
      <w:r w:rsidRPr="008E519B">
        <w:rPr>
          <w:rFonts w:ascii="PT Astra Serif" w:eastAsia="Calibri" w:hAnsi="PT Astra Serif" w:cs="Times New Roman"/>
          <w:iCs/>
          <w:szCs w:val="28"/>
        </w:rPr>
        <w:t>в р</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п</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 xml:space="preserve"> Сурское будет продолжено обустройство </w:t>
      </w:r>
      <w:r w:rsidRPr="008E519B">
        <w:rPr>
          <w:rFonts w:ascii="PT Astra Serif" w:eastAsia="Calibri" w:hAnsi="PT Astra Serif" w:cs="Times New Roman"/>
          <w:color w:val="000000"/>
          <w:szCs w:val="28"/>
        </w:rPr>
        <w:t>улиц Хазова, Советской, Жигарина и прилегающих к ним территорий;</w:t>
      </w:r>
    </w:p>
    <w:p w:rsidR="008E519B" w:rsidRPr="008E519B" w:rsidRDefault="008E519B" w:rsidP="008E519B">
      <w:pPr>
        <w:widowControl w:val="0"/>
        <w:rPr>
          <w:rFonts w:ascii="PT Astra Serif" w:eastAsia="Calibri" w:hAnsi="PT Astra Serif" w:cs="Times New Roman"/>
          <w:iCs/>
          <w:szCs w:val="28"/>
        </w:rPr>
      </w:pPr>
      <w:r w:rsidRPr="008E519B">
        <w:rPr>
          <w:rFonts w:ascii="PT Astra Serif" w:eastAsia="Calibri" w:hAnsi="PT Astra Serif" w:cs="Times New Roman"/>
          <w:iCs/>
          <w:szCs w:val="28"/>
        </w:rPr>
        <w:t>в р</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п</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е Новоспасское обновится ул</w:t>
      </w:r>
      <w:r w:rsidR="00A938F8">
        <w:rPr>
          <w:rFonts w:ascii="PT Astra Serif" w:eastAsia="Calibri" w:hAnsi="PT Astra Serif" w:cs="Times New Roman"/>
          <w:iCs/>
          <w:szCs w:val="28"/>
        </w:rPr>
        <w:t>.</w:t>
      </w:r>
      <w:r w:rsidRPr="008E519B">
        <w:rPr>
          <w:rFonts w:ascii="PT Astra Serif" w:eastAsia="Calibri" w:hAnsi="PT Astra Serif" w:cs="Times New Roman"/>
          <w:iCs/>
          <w:szCs w:val="28"/>
        </w:rPr>
        <w:t xml:space="preserve"> Мира с прилегающими территориями;</w:t>
      </w:r>
    </w:p>
    <w:p w:rsidR="008E519B" w:rsidRPr="008E519B" w:rsidRDefault="008E519B" w:rsidP="008E519B">
      <w:pPr>
        <w:widowControl w:val="0"/>
        <w:rPr>
          <w:rFonts w:ascii="PT Astra Serif" w:eastAsia="Calibri" w:hAnsi="PT Astra Serif" w:cs="Times New Roman"/>
          <w:iCs/>
          <w:szCs w:val="28"/>
        </w:rPr>
      </w:pPr>
      <w:r w:rsidRPr="008E519B">
        <w:rPr>
          <w:rFonts w:ascii="PT Astra Serif" w:eastAsia="Calibri" w:hAnsi="PT Astra Serif" w:cs="Times New Roman"/>
          <w:iCs/>
          <w:szCs w:val="28"/>
        </w:rPr>
        <w:t xml:space="preserve">в Троицком Сунгуре Новоспасского района предполагается </w:t>
      </w:r>
      <w:r w:rsidRPr="008E519B">
        <w:rPr>
          <w:rFonts w:ascii="PT Astra Serif" w:eastAsia="Calibri" w:hAnsi="PT Astra Serif" w:cs="Times New Roman"/>
          <w:szCs w:val="28"/>
        </w:rPr>
        <w:t>благоустройство исторического центра села.</w:t>
      </w:r>
    </w:p>
    <w:p w:rsidR="00F62993" w:rsidRPr="008E519B" w:rsidRDefault="008E519B" w:rsidP="00F62993">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На мероприятие по благоустройству ТОС в 2026 году из областного бюджета выделено 35 млн рублей. Планируется благоустроить 50 ТОС, </w:t>
      </w:r>
      <w:r w:rsidR="00F62993" w:rsidRPr="00F62993">
        <w:rPr>
          <w:rFonts w:ascii="PT Astra Serif" w:eastAsia="Calibri" w:hAnsi="PT Astra Serif" w:cs="Times New Roman"/>
          <w:szCs w:val="28"/>
        </w:rPr>
        <w:t>средства будут распределены по результатам конкурсного отбора, итоги которого планируется подвести до 30 апреля 2026 года.</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рамках национального проекта «Экологическое благополучие» на территории Российской Федерации реализуются шесть федеральных проектов, из которых в Ульяновской области реализуются три: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1. «Экономика замкнутого цикла»;</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2. «Вода России»;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3. «Сохранение лесов».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На данный момент на базе Министерства реализуется только один </w:t>
      </w:r>
      <w:r w:rsidRPr="008E519B">
        <w:rPr>
          <w:rFonts w:ascii="PT Astra Serif" w:eastAsia="Calibri" w:hAnsi="PT Astra Serif" w:cs="Times New Roman"/>
          <w:szCs w:val="28"/>
        </w:rPr>
        <w:lastRenderedPageBreak/>
        <w:t>проект – «Экономика замкнутого цикла» (далее – ЭЗЦ).</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Основной целью данного проекта является обеспечить к 2030 году сортировку 100% объема твердых коммунальных отходов (ТКО), сократить их захоронение до 50% и вовлечь в хозяйственный оборот не менее 25% отходов производства и потребления в качестве вторичных ресурсов.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2026 году необходимо достичь показатели по доле ТКО, направленных на обработку (сортировку) в общей массе образованных ТКО не менее 60% и доле ТКО, направленных на захоронение, в том числе прошедших обработку (сортировку) в общей массе образованных ТКО не более 90%. Показатели планируется достигнуть за счет имеющихся мощностей по обработке и утилизации ТКО, используемых региональными операторами по обращению с ТКО.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 2026 году в рамках Проекта «ЭЗЦ» федеральное финансирование не предусмотрено.</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Для достижения цели федерального проекта на территории Ульяновской области запланировано строительство Комплекса по обращению с отходами, включающего в себя:</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мусоросортировочный комплекс мощностью 140 тыс. тонн/год;</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участок компостирования на 120 тыс. тонн/год;</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объект по захоронению отходов мощностью 300 тыс. тонн/год;</w:t>
      </w:r>
    </w:p>
    <w:p w:rsidR="001F4324" w:rsidRPr="008E519B" w:rsidRDefault="008E519B" w:rsidP="001F4324">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линия по утилизации полезных фракций ТКО мощностью до 10 тыс. тонн/год (точные параметры будут определены на этапе проектирования </w:t>
      </w:r>
      <w:r w:rsidRPr="008E519B">
        <w:rPr>
          <w:rFonts w:ascii="PT Astra Serif" w:eastAsia="Calibri" w:hAnsi="PT Astra Serif" w:cs="Times New Roman"/>
          <w:szCs w:val="28"/>
        </w:rPr>
        <w:br/>
        <w:t>с учётом анализа рыночных потребностей).</w:t>
      </w:r>
      <w:r w:rsidR="001F4324">
        <w:rPr>
          <w:rFonts w:ascii="PT Astra Serif" w:eastAsia="Calibri" w:hAnsi="PT Astra Serif" w:cs="Times New Roman"/>
          <w:szCs w:val="28"/>
        </w:rPr>
        <w:t xml:space="preserve"> </w:t>
      </w:r>
      <w:r w:rsidR="001F4324" w:rsidRPr="001F4324">
        <w:rPr>
          <w:rFonts w:ascii="PT Astra Serif" w:eastAsia="Calibri" w:hAnsi="PT Astra Serif" w:cs="Times New Roman"/>
          <w:szCs w:val="28"/>
        </w:rPr>
        <w:t>Ввод в эксплуатацию объекта планируется в 2028 году.</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Также на 2026 год с целью оказания содействия бюджетам муниципальных образований Ульяновской области для реализации мероприятий, связанных с обустройством мест (площадок) накопления ТКО, в рамках государственной программы Ульяновской области «Развитие жилищно-коммунального хозяйства и повышение энергетической эффективности в Ульяновской области», утверждённой постановлением Правительства Ульяновской области от 30.11.2023 № 32/632-П (далее – Госпрограмма)</w:t>
      </w:r>
      <w:r w:rsidR="001F4324">
        <w:rPr>
          <w:rFonts w:ascii="PT Astra Serif" w:eastAsia="Calibri" w:hAnsi="PT Astra Serif" w:cs="Times New Roman"/>
          <w:szCs w:val="28"/>
        </w:rPr>
        <w:t>,</w:t>
      </w:r>
      <w:r w:rsidRPr="008E519B">
        <w:rPr>
          <w:rFonts w:ascii="PT Astra Serif" w:eastAsia="Calibri" w:hAnsi="PT Astra Serif" w:cs="Times New Roman"/>
          <w:szCs w:val="28"/>
        </w:rPr>
        <w:t xml:space="preserve"> предусмотрено 2,0 млн рублей, что позволит обустроить не менее </w:t>
      </w:r>
      <w:r w:rsidR="001F4324">
        <w:rPr>
          <w:rFonts w:ascii="PT Astra Serif" w:eastAsia="Calibri" w:hAnsi="PT Astra Serif" w:cs="Times New Roman"/>
          <w:szCs w:val="28"/>
        </w:rPr>
        <w:t>24</w:t>
      </w:r>
      <w:r w:rsidRPr="008E519B">
        <w:rPr>
          <w:rFonts w:ascii="PT Astra Serif" w:eastAsia="Calibri" w:hAnsi="PT Astra Serif" w:cs="Times New Roman"/>
          <w:szCs w:val="28"/>
        </w:rPr>
        <w:t xml:space="preserve"> контейнерных площад</w:t>
      </w:r>
      <w:r w:rsidR="001F4324">
        <w:rPr>
          <w:rFonts w:ascii="PT Astra Serif" w:eastAsia="Calibri" w:hAnsi="PT Astra Serif" w:cs="Times New Roman"/>
          <w:szCs w:val="28"/>
        </w:rPr>
        <w:t>ки</w:t>
      </w:r>
      <w:r w:rsidRPr="008E519B">
        <w:rPr>
          <w:rFonts w:ascii="PT Astra Serif" w:eastAsia="Calibri" w:hAnsi="PT Astra Serif" w:cs="Times New Roman"/>
          <w:szCs w:val="28"/>
        </w:rPr>
        <w:t>.</w:t>
      </w:r>
    </w:p>
    <w:p w:rsidR="008E519B" w:rsidRDefault="008E519B" w:rsidP="008E519B">
      <w:pPr>
        <w:widowControl w:val="0"/>
        <w:rPr>
          <w:rFonts w:ascii="PT Astra Serif" w:eastAsia="Times New Roman" w:hAnsi="PT Astra Serif" w:cs="Times New Roman"/>
          <w:b/>
          <w:bCs/>
          <w:szCs w:val="28"/>
        </w:rPr>
      </w:pPr>
    </w:p>
    <w:p w:rsidR="008E519B" w:rsidRPr="008E519B" w:rsidRDefault="008E519B" w:rsidP="008E519B">
      <w:pPr>
        <w:widowControl w:val="0"/>
        <w:rPr>
          <w:rFonts w:ascii="PT Astra Serif" w:eastAsia="Times New Roman" w:hAnsi="PT Astra Serif" w:cs="Times New Roman"/>
          <w:b/>
          <w:bCs/>
          <w:szCs w:val="28"/>
        </w:rPr>
      </w:pPr>
      <w:r w:rsidRPr="008E519B">
        <w:rPr>
          <w:rFonts w:ascii="PT Astra Serif" w:eastAsia="Times New Roman" w:hAnsi="PT Astra Serif" w:cs="Times New Roman"/>
          <w:b/>
          <w:bCs/>
          <w:szCs w:val="28"/>
        </w:rPr>
        <w:t>Задачи на 2026 год в части газоснабжения и газификации:</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
          <w:szCs w:val="28"/>
        </w:rPr>
        <w:t>Реализация мероприятий</w:t>
      </w:r>
      <w:r w:rsidRPr="008E519B">
        <w:rPr>
          <w:rFonts w:ascii="PT Astra Serif" w:eastAsia="Calibri" w:hAnsi="PT Astra Serif" w:cs="Times New Roman"/>
          <w:szCs w:val="28"/>
        </w:rPr>
        <w:t xml:space="preserve">, предусмотренных Программой газоснабжения и газификации Ульяновской области на период 2021-2025 годов с участием инвестиций ПАО «Газпром»: </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строительство 2 межпоселковых газопроводов;</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строительство 11 внутрипоселковых газопроводов, запланированных Программой на 2026-2030 годы;</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b/>
          <w:szCs w:val="28"/>
        </w:rPr>
        <w:t>Реализация мероприятий</w:t>
      </w:r>
      <w:r w:rsidRPr="008E519B">
        <w:rPr>
          <w:rFonts w:ascii="PT Astra Serif" w:eastAsia="Calibri" w:hAnsi="PT Astra Serif" w:cs="Times New Roman"/>
          <w:szCs w:val="28"/>
        </w:rPr>
        <w:t>, предусмотренных программой догазификации:</w:t>
      </w:r>
    </w:p>
    <w:p w:rsidR="008E519B" w:rsidRPr="008E519B" w:rsidRDefault="008E519B" w:rsidP="008E519B">
      <w:pPr>
        <w:widowControl w:val="0"/>
        <w:shd w:val="clear" w:color="auto" w:fill="FFFFFF"/>
        <w:rPr>
          <w:rFonts w:ascii="PT Astra Serif" w:eastAsia="Calibri" w:hAnsi="PT Astra Serif" w:cs="Arial"/>
          <w:szCs w:val="28"/>
          <w:shd w:val="clear" w:color="auto" w:fill="FFFFFF"/>
        </w:rPr>
      </w:pPr>
      <w:r w:rsidRPr="008E519B">
        <w:rPr>
          <w:rFonts w:ascii="PT Astra Serif" w:eastAsia="Calibri" w:hAnsi="PT Astra Serif" w:cs="Arial"/>
          <w:szCs w:val="28"/>
          <w:shd w:val="clear" w:color="auto" w:fill="FFFFFF"/>
        </w:rPr>
        <w:t xml:space="preserve">корректировка плана-графика догазификации Ульяновской области </w:t>
      </w:r>
      <w:r w:rsidRPr="008E519B">
        <w:rPr>
          <w:rFonts w:ascii="PT Astra Serif" w:eastAsia="Calibri" w:hAnsi="PT Astra Serif" w:cs="Arial"/>
          <w:szCs w:val="28"/>
          <w:shd w:val="clear" w:color="auto" w:fill="FFFFFF"/>
        </w:rPr>
        <w:br/>
        <w:t>с учётом вновь поступивших заявок на догазификацию;</w:t>
      </w:r>
    </w:p>
    <w:p w:rsidR="008E519B" w:rsidRPr="008E519B" w:rsidRDefault="008E519B" w:rsidP="008E519B">
      <w:pPr>
        <w:widowControl w:val="0"/>
        <w:shd w:val="clear" w:color="auto" w:fill="FFFFFF"/>
        <w:rPr>
          <w:rFonts w:ascii="PT Astra Serif" w:eastAsia="Calibri" w:hAnsi="PT Astra Serif" w:cs="Arial"/>
          <w:szCs w:val="28"/>
          <w:shd w:val="clear" w:color="auto" w:fill="FFFFFF"/>
        </w:rPr>
      </w:pPr>
      <w:r w:rsidRPr="008E519B">
        <w:rPr>
          <w:rFonts w:ascii="PT Astra Serif" w:eastAsia="Calibri" w:hAnsi="PT Astra Serif" w:cs="Arial"/>
          <w:szCs w:val="28"/>
          <w:shd w:val="clear" w:color="auto" w:fill="FFFFFF"/>
        </w:rPr>
        <w:lastRenderedPageBreak/>
        <w:t>обеспечение подключения домовладений, собственники которых подали заявки на догазификацию.</w:t>
      </w:r>
    </w:p>
    <w:p w:rsidR="008E519B" w:rsidRPr="008E519B" w:rsidRDefault="008E519B" w:rsidP="008E519B">
      <w:pPr>
        <w:widowControl w:val="0"/>
        <w:rPr>
          <w:rFonts w:ascii="PT Astra Serif" w:eastAsia="Times New Roman" w:hAnsi="PT Astra Serif" w:cs="Times New Roman"/>
          <w:b/>
          <w:bCs/>
          <w:szCs w:val="28"/>
        </w:rPr>
      </w:pPr>
    </w:p>
    <w:p w:rsidR="008E519B" w:rsidRPr="008E519B" w:rsidRDefault="008E519B" w:rsidP="008E519B">
      <w:pPr>
        <w:widowControl w:val="0"/>
        <w:rPr>
          <w:rFonts w:ascii="PT Astra Serif" w:eastAsia="Times New Roman" w:hAnsi="PT Astra Serif" w:cs="Times New Roman"/>
          <w:b/>
          <w:bCs/>
          <w:szCs w:val="28"/>
        </w:rPr>
      </w:pPr>
      <w:r w:rsidRPr="008E519B">
        <w:rPr>
          <w:rFonts w:ascii="PT Astra Serif" w:eastAsia="Times New Roman" w:hAnsi="PT Astra Serif" w:cs="Times New Roman"/>
          <w:b/>
          <w:bCs/>
          <w:szCs w:val="28"/>
        </w:rPr>
        <w:t>Задачи на 2026 год в части организации теплоснабжения:</w:t>
      </w:r>
    </w:p>
    <w:p w:rsidR="008E519B" w:rsidRPr="008E519B" w:rsidRDefault="008E519B" w:rsidP="008E519B">
      <w:pPr>
        <w:widowControl w:val="0"/>
        <w:contextualSpacing/>
        <w:rPr>
          <w:rFonts w:ascii="PT Astra Serif" w:eastAsia="Calibri" w:hAnsi="PT Astra Serif" w:cs="Times New Roman"/>
          <w:bCs/>
          <w:szCs w:val="28"/>
        </w:rPr>
      </w:pPr>
      <w:r w:rsidRPr="008E519B">
        <w:rPr>
          <w:rFonts w:ascii="PT Astra Serif" w:eastAsia="Calibri" w:hAnsi="PT Astra Serif" w:cs="Times New Roman"/>
          <w:bCs/>
          <w:szCs w:val="28"/>
        </w:rPr>
        <w:t>по производственным программам теплоснабжающих организаций (за счет тарифных источников) в период подготовки к отопительному периоду 2025-2026 годов запланирована замена и ремонт порядка 30 км сетей теплоснабжения в муниципальных образованиях и учреждениях социальной сферы подведомственных ИОГВ Ульяновской области.</w:t>
      </w:r>
    </w:p>
    <w:p w:rsidR="008E519B" w:rsidRPr="008E519B" w:rsidRDefault="008E519B" w:rsidP="008E519B">
      <w:pPr>
        <w:widowControl w:val="0"/>
        <w:rPr>
          <w:rFonts w:ascii="PT Astra Serif" w:eastAsia="Times New Roman" w:hAnsi="PT Astra Serif" w:cs="Times New Roman"/>
          <w:b/>
          <w:bCs/>
          <w:szCs w:val="28"/>
        </w:rPr>
      </w:pPr>
    </w:p>
    <w:p w:rsidR="008E519B" w:rsidRPr="008E519B" w:rsidRDefault="008E519B" w:rsidP="008E519B">
      <w:pPr>
        <w:widowControl w:val="0"/>
        <w:rPr>
          <w:rFonts w:ascii="PT Astra Serif" w:eastAsia="Times New Roman" w:hAnsi="PT Astra Serif" w:cs="Times New Roman"/>
          <w:caps/>
          <w:szCs w:val="28"/>
          <w:u w:val="single"/>
        </w:rPr>
      </w:pPr>
      <w:r w:rsidRPr="008E519B">
        <w:rPr>
          <w:rFonts w:ascii="PT Astra Serif" w:eastAsia="Times New Roman" w:hAnsi="PT Astra Serif" w:cs="Times New Roman"/>
          <w:b/>
          <w:bCs/>
          <w:szCs w:val="28"/>
        </w:rPr>
        <w:t>Задачи на 2026 год в части электроснабжения:</w:t>
      </w:r>
    </w:p>
    <w:p w:rsidR="008E519B" w:rsidRPr="008E519B" w:rsidRDefault="008E519B" w:rsidP="008E519B">
      <w:pPr>
        <w:widowControl w:val="0"/>
        <w:rPr>
          <w:rFonts w:ascii="PT Astra Serif" w:eastAsia="Times New Roman" w:hAnsi="PT Astra Serif" w:cs="Times New Roman"/>
          <w:caps/>
          <w:szCs w:val="28"/>
          <w:u w:val="single"/>
        </w:rPr>
      </w:pPr>
      <w:r w:rsidRPr="008E519B">
        <w:rPr>
          <w:rFonts w:ascii="PT Astra Serif" w:eastAsia="Times New Roman" w:hAnsi="PT Astra Serif" w:cs="Times New Roman"/>
          <w:szCs w:val="28"/>
        </w:rPr>
        <w:t>На начало 2026 года на территории Ульяновской области действуют 10 инвестиционных программ субъектов электроэнергетики, с совокупным планом финансирования мероприятий на 1,891 млрд рублей (с НДС).</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Все запланированные инвестиционные проекты были распределены по трем основным группам:</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1. Технологическое присоединение на сумму 399,8 млн рублей с НДС;</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2. Строительство, реконструкция, модернизация, техническое перевооружение всего на сумму 1 114,9 млн рублей с НДС;</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3. Прочие инвестиционные проекты, на сумму 332,2 млн рублей с НДС;</w:t>
      </w:r>
    </w:p>
    <w:p w:rsidR="008E519B" w:rsidRPr="008E519B" w:rsidRDefault="008E519B" w:rsidP="008E519B">
      <w:pPr>
        <w:widowControl w:val="0"/>
        <w:rPr>
          <w:rFonts w:ascii="PT Astra Serif" w:eastAsia="Times New Roman" w:hAnsi="PT Astra Serif" w:cs="Times New Roman"/>
          <w:caps/>
          <w:szCs w:val="28"/>
        </w:rPr>
      </w:pPr>
      <w:r w:rsidRPr="00A938F8">
        <w:rPr>
          <w:rFonts w:ascii="PT Astra Serif" w:eastAsia="Times New Roman" w:hAnsi="PT Astra Serif" w:cs="Times New Roman"/>
          <w:b/>
          <w:szCs w:val="28"/>
        </w:rPr>
        <w:t>Основными направлениями реализации инвестиционных программ</w:t>
      </w:r>
      <w:r w:rsidRPr="008E519B">
        <w:rPr>
          <w:rFonts w:ascii="PT Astra Serif" w:eastAsia="Times New Roman" w:hAnsi="PT Astra Serif" w:cs="Times New Roman"/>
          <w:szCs w:val="28"/>
        </w:rPr>
        <w:t xml:space="preserve"> являются:</w:t>
      </w:r>
    </w:p>
    <w:p w:rsidR="008E519B" w:rsidRPr="008E519B" w:rsidRDefault="008E519B" w:rsidP="008E519B">
      <w:pPr>
        <w:widowControl w:val="0"/>
        <w:rPr>
          <w:rFonts w:ascii="PT Astra Serif" w:eastAsia="Times New Roman" w:hAnsi="PT Astra Serif" w:cs="Times New Roman"/>
          <w:caps/>
          <w:szCs w:val="28"/>
        </w:rPr>
      </w:pPr>
      <w:r w:rsidRPr="008E519B">
        <w:rPr>
          <w:rFonts w:ascii="PT Astra Serif" w:eastAsia="Times New Roman" w:hAnsi="PT Astra Serif" w:cs="Times New Roman"/>
          <w:szCs w:val="28"/>
        </w:rPr>
        <w:t xml:space="preserve">реконструкция, модернизация и строительство трансформаторных </w:t>
      </w:r>
      <w:r w:rsidRPr="008E519B">
        <w:rPr>
          <w:rFonts w:ascii="PT Astra Serif" w:eastAsia="Times New Roman" w:hAnsi="PT Astra Serif" w:cs="Times New Roman"/>
          <w:szCs w:val="28"/>
        </w:rPr>
        <w:br/>
        <w:t>и распределительных подстанций с введением дополнительных мощностей на 17,73</w:t>
      </w:r>
      <w:r w:rsidR="00AD5F83">
        <w:rPr>
          <w:rFonts w:ascii="PT Astra Serif" w:eastAsia="Times New Roman" w:hAnsi="PT Astra Serif" w:cs="Times New Roman"/>
          <w:szCs w:val="28"/>
        </w:rPr>
        <w:t xml:space="preserve"> </w:t>
      </w:r>
      <w:r w:rsidRPr="008E519B">
        <w:rPr>
          <w:rFonts w:ascii="PT Astra Serif" w:eastAsia="Times New Roman" w:hAnsi="PT Astra Serif" w:cs="Times New Roman"/>
          <w:szCs w:val="28"/>
        </w:rPr>
        <w:t>мВа;</w:t>
      </w:r>
    </w:p>
    <w:p w:rsidR="008E519B" w:rsidRPr="008E519B" w:rsidRDefault="008E519B" w:rsidP="008E519B">
      <w:pPr>
        <w:widowControl w:val="0"/>
        <w:rPr>
          <w:rFonts w:ascii="PT Astra Serif" w:eastAsia="Times New Roman" w:hAnsi="PT Astra Serif" w:cs="Times New Roman"/>
          <w:caps/>
          <w:szCs w:val="28"/>
        </w:rPr>
      </w:pPr>
      <w:r w:rsidRPr="008E519B">
        <w:rPr>
          <w:rFonts w:ascii="PT Astra Serif" w:eastAsia="Times New Roman" w:hAnsi="PT Astra Serif" w:cs="Times New Roman"/>
          <w:szCs w:val="28"/>
        </w:rPr>
        <w:t>строительство ЛЭП протяжённостью 67,99 км;</w:t>
      </w:r>
    </w:p>
    <w:p w:rsidR="008E519B" w:rsidRPr="008E519B" w:rsidRDefault="008E519B" w:rsidP="008E519B">
      <w:pPr>
        <w:widowControl w:val="0"/>
        <w:rPr>
          <w:rFonts w:ascii="PT Astra Serif" w:eastAsia="Times New Roman" w:hAnsi="PT Astra Serif" w:cs="Times New Roman"/>
          <w:caps/>
          <w:szCs w:val="28"/>
        </w:rPr>
      </w:pPr>
      <w:r w:rsidRPr="008E519B">
        <w:rPr>
          <w:rFonts w:ascii="PT Astra Serif" w:eastAsia="Times New Roman" w:hAnsi="PT Astra Serif" w:cs="Times New Roman"/>
          <w:szCs w:val="28"/>
        </w:rPr>
        <w:t xml:space="preserve">развитие и модернизация автоматизированной информационно-измерительной системы коммерческого учёта электрической энергии, соответствующей требованиям Федерального закона от 27 декабря 2018 г. </w:t>
      </w:r>
      <w:r w:rsidRPr="008E519B">
        <w:rPr>
          <w:rFonts w:ascii="PT Astra Serif" w:eastAsia="Times New Roman" w:hAnsi="PT Astra Serif" w:cs="Times New Roman"/>
          <w:szCs w:val="28"/>
        </w:rPr>
        <w:br/>
        <w:t>№ 522-ФЗ, с установкой 23 447 приборов учёта.</w:t>
      </w:r>
    </w:p>
    <w:p w:rsidR="008E519B" w:rsidRPr="008E519B" w:rsidRDefault="008E519B" w:rsidP="008E519B">
      <w:pPr>
        <w:widowControl w:val="0"/>
        <w:rPr>
          <w:rFonts w:ascii="PT Astra Serif" w:eastAsia="Times New Roman" w:hAnsi="PT Astra Serif" w:cs="Times New Roman"/>
          <w:szCs w:val="28"/>
        </w:rPr>
      </w:pPr>
      <w:r w:rsidRPr="008E519B">
        <w:rPr>
          <w:rFonts w:ascii="PT Astra Serif" w:eastAsia="Times New Roman" w:hAnsi="PT Astra Serif" w:cs="Times New Roman"/>
          <w:szCs w:val="28"/>
        </w:rPr>
        <w:t>Министерством на 2026 год утвержден график проверок исполнения субъектами электроэнергетики реализованных в 2025 году мероприятий инвестиционных программ, в соответствии с которым будут выполняться контрольные мероприятия.</w:t>
      </w:r>
    </w:p>
    <w:p w:rsidR="008E519B" w:rsidRPr="008E519B" w:rsidRDefault="008E519B" w:rsidP="008E519B">
      <w:pPr>
        <w:widowControl w:val="0"/>
        <w:numPr>
          <w:ilvl w:val="1"/>
          <w:numId w:val="0"/>
        </w:numPr>
        <w:ind w:firstLine="709"/>
        <w:jc w:val="left"/>
        <w:rPr>
          <w:rFonts w:ascii="PT Astra Serif" w:eastAsia="Times New Roman" w:hAnsi="PT Astra Serif" w:cs="Times New Roman"/>
          <w:b/>
          <w:bCs/>
          <w:iCs/>
          <w:caps/>
          <w:szCs w:val="28"/>
          <w:lang w:eastAsia="ru-RU"/>
        </w:rPr>
      </w:pPr>
      <w:r w:rsidRPr="008E519B">
        <w:rPr>
          <w:rFonts w:ascii="PT Astra Serif" w:eastAsia="Times New Roman" w:hAnsi="PT Astra Serif" w:cs="Times New Roman"/>
          <w:b/>
          <w:bCs/>
          <w:iCs/>
          <w:szCs w:val="28"/>
          <w:lang w:eastAsia="ru-RU"/>
        </w:rPr>
        <w:t>Задачи 2026 года в части модернизации наружного освещения:</w:t>
      </w:r>
    </w:p>
    <w:p w:rsidR="008E519B" w:rsidRPr="008E519B" w:rsidRDefault="008E519B" w:rsidP="008E519B">
      <w:pPr>
        <w:widowControl w:val="0"/>
        <w:rPr>
          <w:rFonts w:ascii="PT Astra Serif" w:eastAsia="Calibri" w:hAnsi="PT Astra Serif" w:cs="Times New Roman"/>
          <w:bCs/>
          <w:szCs w:val="28"/>
        </w:rPr>
      </w:pPr>
      <w:r w:rsidRPr="008E519B">
        <w:rPr>
          <w:rFonts w:ascii="PT Astra Serif" w:eastAsia="Calibri" w:hAnsi="PT Astra Serif" w:cs="Times New Roman"/>
          <w:bCs/>
          <w:szCs w:val="28"/>
        </w:rPr>
        <w:t>По итогам проведённого в декабре 2025 года ежегодного конкурсного отбора проектов среди муниципальных образований Ульяновской области, направленных на строительство и ремонт объектов наружного освещения</w:t>
      </w:r>
      <w:r w:rsidRPr="008E519B">
        <w:rPr>
          <w:rFonts w:ascii="PT Astra Serif" w:eastAsia="Calibri" w:hAnsi="PT Astra Serif" w:cs="Times New Roman"/>
          <w:bCs/>
          <w:szCs w:val="28"/>
        </w:rPr>
        <w:br/>
        <w:t>в 2026 году, признаны победителями следующие муниципальные образования: «Чуфаровское городское поселение» Вешкаймского района, «Карсунский район» Ульяновской области  и Старомайнский муниципальный округ Ульяновской области.</w:t>
      </w:r>
    </w:p>
    <w:p w:rsidR="008E519B" w:rsidRPr="008E519B" w:rsidRDefault="008E519B" w:rsidP="008E519B">
      <w:pPr>
        <w:widowControl w:val="0"/>
        <w:rPr>
          <w:rFonts w:ascii="PT Astra Serif" w:eastAsia="Calibri" w:hAnsi="PT Astra Serif" w:cs="Times New Roman"/>
          <w:bCs/>
          <w:szCs w:val="28"/>
        </w:rPr>
      </w:pPr>
      <w:r w:rsidRPr="008E519B">
        <w:rPr>
          <w:rFonts w:ascii="PT Astra Serif" w:eastAsia="Calibri" w:hAnsi="PT Astra Serif" w:cs="Times New Roman"/>
          <w:bCs/>
          <w:szCs w:val="28"/>
        </w:rPr>
        <w:t xml:space="preserve">В 2026 году в рамках указанных проектов в р.п. Чуфарово Вешкаймского района планируется ремонт объектов наружного освещения путём установки (замены) 45 светильников с высоким классом энергетической эффективности, </w:t>
      </w:r>
      <w:r w:rsidRPr="008E519B">
        <w:rPr>
          <w:rFonts w:ascii="PT Astra Serif" w:eastAsia="Calibri" w:hAnsi="PT Astra Serif" w:cs="Times New Roman"/>
          <w:bCs/>
          <w:szCs w:val="28"/>
        </w:rPr>
        <w:lastRenderedPageBreak/>
        <w:t xml:space="preserve">в р.п. Старая Майна на улицах Крупская и Революционная планируется установка (замена) 41 светильника с высоким классом энергетической эффективности, в р.п. Карсун на ул. Ленина планируется установка </w:t>
      </w:r>
      <w:r w:rsidR="001F4324">
        <w:rPr>
          <w:rFonts w:ascii="PT Astra Serif" w:eastAsia="Calibri" w:hAnsi="PT Astra Serif" w:cs="Times New Roman"/>
          <w:bCs/>
          <w:szCs w:val="28"/>
        </w:rPr>
        <w:br/>
      </w:r>
      <w:r w:rsidRPr="008E519B">
        <w:rPr>
          <w:rFonts w:ascii="PT Astra Serif" w:eastAsia="Calibri" w:hAnsi="PT Astra Serif" w:cs="Times New Roman"/>
          <w:bCs/>
          <w:szCs w:val="28"/>
        </w:rPr>
        <w:t xml:space="preserve">3 светильников с высоким классом энергетической эффективности. </w:t>
      </w:r>
    </w:p>
    <w:p w:rsidR="008E519B" w:rsidRPr="008E519B" w:rsidRDefault="008E519B" w:rsidP="008E519B">
      <w:pPr>
        <w:widowControl w:val="0"/>
        <w:numPr>
          <w:ilvl w:val="1"/>
          <w:numId w:val="0"/>
        </w:numPr>
        <w:ind w:firstLine="709"/>
        <w:rPr>
          <w:rFonts w:ascii="PT Astra Serif" w:eastAsia="Times New Roman" w:hAnsi="PT Astra Serif" w:cs="Times New Roman"/>
          <w:caps/>
          <w:szCs w:val="28"/>
        </w:rPr>
      </w:pPr>
      <w:r w:rsidRPr="008E519B">
        <w:rPr>
          <w:rFonts w:ascii="PT Astra Serif" w:eastAsia="Times New Roman" w:hAnsi="PT Astra Serif" w:cs="Times New Roman"/>
          <w:bCs/>
          <w:szCs w:val="28"/>
        </w:rPr>
        <w:t>Задачи</w:t>
      </w:r>
      <w:r w:rsidRPr="008E519B">
        <w:rPr>
          <w:rFonts w:ascii="PT Astra Serif" w:eastAsia="Times New Roman" w:hAnsi="PT Astra Serif" w:cs="Times New Roman"/>
          <w:szCs w:val="28"/>
        </w:rPr>
        <w:t xml:space="preserve"> на 2026 год по подготовке специалистов для жилищно-коммунального </w:t>
      </w:r>
      <w:r w:rsidRPr="008E519B">
        <w:rPr>
          <w:rFonts w:ascii="PT Astra Serif" w:eastAsia="Times New Roman" w:hAnsi="PT Astra Serif" w:cs="Times New Roman"/>
          <w:szCs w:val="28"/>
          <w:lang w:eastAsia="ru-RU"/>
        </w:rPr>
        <w:t>комплекса</w:t>
      </w:r>
      <w:r w:rsidRPr="008E519B">
        <w:rPr>
          <w:rFonts w:ascii="PT Astra Serif" w:eastAsia="Times New Roman" w:hAnsi="PT Astra Serif" w:cs="Times New Roman"/>
          <w:szCs w:val="28"/>
        </w:rPr>
        <w:t xml:space="preserve"> и повышению профессионального уровня председателей советов МКД</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 xml:space="preserve">В 2026 году областным бюджетом предусмотрена </w:t>
      </w:r>
      <w:r w:rsidRPr="008E519B">
        <w:rPr>
          <w:rFonts w:ascii="PT Astra Serif" w:eastAsia="Calibri" w:hAnsi="PT Astra Serif" w:cs="Times New Roman"/>
          <w:b/>
          <w:bCs/>
          <w:szCs w:val="28"/>
        </w:rPr>
        <w:t>организация курсов повышения квалификации для председателей советов МКД</w:t>
      </w:r>
      <w:r w:rsidRPr="008E519B">
        <w:rPr>
          <w:rFonts w:ascii="PT Astra Serif" w:eastAsia="Calibri" w:hAnsi="PT Astra Serif" w:cs="Times New Roman"/>
          <w:szCs w:val="28"/>
        </w:rPr>
        <w:t xml:space="preserve"> по 72-часовой программе «Управление, эксплуатация и обслуживание многоквартирного дома» </w:t>
      </w:r>
      <w:r w:rsidRPr="008E519B">
        <w:rPr>
          <w:rFonts w:ascii="PT Astra Serif" w:eastAsia="Calibri" w:hAnsi="PT Astra Serif" w:cs="Times New Roman"/>
          <w:b/>
          <w:bCs/>
          <w:szCs w:val="28"/>
        </w:rPr>
        <w:t>в размере 100,0 тыс. руб</w:t>
      </w:r>
      <w:r w:rsidR="00AD5F83">
        <w:rPr>
          <w:rFonts w:ascii="PT Astra Serif" w:eastAsia="Calibri" w:hAnsi="PT Astra Serif" w:cs="Times New Roman"/>
          <w:b/>
          <w:bCs/>
          <w:szCs w:val="28"/>
        </w:rPr>
        <w:t>лей</w:t>
      </w:r>
      <w:r w:rsidRPr="008E519B">
        <w:rPr>
          <w:rFonts w:ascii="PT Astra Serif" w:eastAsia="Calibri" w:hAnsi="PT Astra Serif" w:cs="Times New Roman"/>
          <w:b/>
          <w:bCs/>
          <w:szCs w:val="28"/>
        </w:rPr>
        <w:t xml:space="preserve">, </w:t>
      </w:r>
      <w:r w:rsidRPr="008E519B">
        <w:rPr>
          <w:rFonts w:ascii="PT Astra Serif" w:eastAsia="Calibri" w:hAnsi="PT Astra Serif" w:cs="Times New Roman"/>
          <w:bCs/>
          <w:szCs w:val="28"/>
        </w:rPr>
        <w:t>что позволит обучить</w:t>
      </w:r>
      <w:r w:rsidRPr="008E519B">
        <w:rPr>
          <w:rFonts w:ascii="PT Astra Serif" w:eastAsia="Calibri" w:hAnsi="PT Astra Serif" w:cs="Times New Roman"/>
          <w:b/>
          <w:bCs/>
          <w:szCs w:val="28"/>
        </w:rPr>
        <w:t xml:space="preserve"> 50 председателей Советов многоквартирных домов, расположенных на территории Ульяновской области.</w:t>
      </w:r>
    </w:p>
    <w:p w:rsidR="008E519B" w:rsidRPr="008E519B" w:rsidRDefault="008E519B" w:rsidP="008E519B">
      <w:pPr>
        <w:widowControl w:val="0"/>
        <w:rPr>
          <w:rFonts w:ascii="PT Astra Serif" w:eastAsia="Calibri" w:hAnsi="PT Astra Serif" w:cs="Times New Roman"/>
          <w:bCs/>
          <w:szCs w:val="28"/>
        </w:rPr>
      </w:pPr>
      <w:r w:rsidRPr="008E519B">
        <w:rPr>
          <w:rFonts w:ascii="PT Astra Serif" w:eastAsia="Calibri" w:hAnsi="PT Astra Serif" w:cs="Times New Roman"/>
          <w:bCs/>
          <w:szCs w:val="28"/>
        </w:rPr>
        <w:t xml:space="preserve">Что касается </w:t>
      </w:r>
      <w:r w:rsidRPr="008E519B">
        <w:rPr>
          <w:rFonts w:ascii="PT Astra Serif" w:eastAsia="Calibri" w:hAnsi="PT Astra Serif" w:cs="Times New Roman"/>
          <w:szCs w:val="28"/>
        </w:rPr>
        <w:t>молодых семей Ульяновской области в части улучшение жилищных условий.</w:t>
      </w:r>
      <w:r w:rsidRPr="008E519B">
        <w:rPr>
          <w:rFonts w:ascii="PT Astra Serif" w:eastAsia="Calibri" w:hAnsi="PT Astra Serif" w:cs="Times New Roman"/>
          <w:bCs/>
          <w:szCs w:val="28"/>
        </w:rPr>
        <w:t xml:space="preserve"> </w:t>
      </w:r>
      <w:r w:rsidRPr="008E519B">
        <w:rPr>
          <w:rFonts w:ascii="PT Astra Serif" w:eastAsia="Calibri" w:hAnsi="PT Astra Serif" w:cs="Times New Roman"/>
          <w:szCs w:val="28"/>
        </w:rPr>
        <w:t xml:space="preserve">На 2026 год в консолидированном бюджете предусмотрено </w:t>
      </w:r>
      <w:r w:rsidRPr="008E519B">
        <w:rPr>
          <w:rFonts w:ascii="PT Astra Serif" w:eastAsia="Calibri" w:hAnsi="PT Astra Serif" w:cs="Times New Roman"/>
          <w:bCs/>
          <w:szCs w:val="28"/>
        </w:rPr>
        <w:t xml:space="preserve">70,66 млн рублей, из федерального бюджета привлечено 17,56 млн рублей на улучшение жилищных условий 46 молодых семей, из них </w:t>
      </w:r>
      <w:r w:rsidR="001F4324">
        <w:rPr>
          <w:rFonts w:ascii="PT Astra Serif" w:eastAsia="Calibri" w:hAnsi="PT Astra Serif" w:cs="Times New Roman"/>
          <w:bCs/>
          <w:szCs w:val="28"/>
        </w:rPr>
        <w:br/>
      </w:r>
      <w:r w:rsidRPr="008E519B">
        <w:rPr>
          <w:rFonts w:ascii="PT Astra Serif" w:eastAsia="Calibri" w:hAnsi="PT Astra Serif" w:cs="Times New Roman"/>
          <w:bCs/>
          <w:szCs w:val="28"/>
        </w:rPr>
        <w:t>7 многодетных.</w:t>
      </w:r>
    </w:p>
    <w:p w:rsidR="008E519B" w:rsidRPr="008E519B" w:rsidRDefault="008E519B" w:rsidP="008E519B">
      <w:pPr>
        <w:widowControl w:val="0"/>
        <w:shd w:val="clear" w:color="auto" w:fill="FFFFFF"/>
        <w:tabs>
          <w:tab w:val="left" w:pos="142"/>
        </w:tabs>
        <w:rPr>
          <w:rFonts w:ascii="PT Astra Serif" w:eastAsia="Times New Roman" w:hAnsi="PT Astra Serif" w:cs="Times New Roman"/>
          <w:spacing w:val="-4"/>
          <w:szCs w:val="28"/>
          <w:lang w:eastAsia="ru-RU"/>
        </w:rPr>
      </w:pPr>
      <w:r w:rsidRPr="008E519B">
        <w:rPr>
          <w:rFonts w:ascii="PT Astra Serif" w:eastAsia="Times New Roman" w:hAnsi="PT Astra Serif" w:cs="Times New Roman"/>
          <w:spacing w:val="-4"/>
          <w:szCs w:val="28"/>
          <w:lang w:eastAsia="ru-RU"/>
        </w:rPr>
        <w:t>В декабре 2025 заключено Соглашение с Минстроем Р</w:t>
      </w:r>
      <w:r w:rsidR="00A938F8">
        <w:rPr>
          <w:rFonts w:ascii="PT Astra Serif" w:eastAsia="Times New Roman" w:hAnsi="PT Astra Serif" w:cs="Times New Roman"/>
          <w:spacing w:val="-4"/>
          <w:szCs w:val="28"/>
          <w:lang w:eastAsia="ru-RU"/>
        </w:rPr>
        <w:t xml:space="preserve">Ф </w:t>
      </w:r>
      <w:r w:rsidR="00A938F8">
        <w:rPr>
          <w:rFonts w:ascii="PT Astra Serif" w:eastAsia="Times New Roman" w:hAnsi="PT Astra Serif" w:cs="Times New Roman"/>
          <w:spacing w:val="-4"/>
          <w:szCs w:val="28"/>
          <w:lang w:eastAsia="ru-RU"/>
        </w:rPr>
        <w:br/>
      </w:r>
      <w:r w:rsidRPr="008E519B">
        <w:rPr>
          <w:rFonts w:ascii="PT Astra Serif" w:eastAsia="Times New Roman" w:hAnsi="PT Astra Serif" w:cs="Times New Roman"/>
          <w:b/>
          <w:bCs/>
          <w:spacing w:val="-4"/>
          <w:szCs w:val="28"/>
          <w:lang w:eastAsia="ru-RU"/>
        </w:rPr>
        <w:t>о предоставлении субсидии</w:t>
      </w:r>
      <w:r w:rsidRPr="008E519B">
        <w:rPr>
          <w:rFonts w:ascii="PT Astra Serif" w:eastAsia="Times New Roman" w:hAnsi="PT Astra Serif" w:cs="Times New Roman"/>
          <w:spacing w:val="-4"/>
          <w:szCs w:val="28"/>
          <w:lang w:eastAsia="ru-RU"/>
        </w:rPr>
        <w:t xml:space="preserve"> из федерального бюджета бюджету Ульяновской области на предоставление социальной выплаты молодым семьям </w:t>
      </w:r>
      <w:r w:rsidRPr="008E519B">
        <w:rPr>
          <w:rFonts w:ascii="PT Astra Serif" w:eastAsia="Times New Roman" w:hAnsi="PT Astra Serif" w:cs="Times New Roman"/>
          <w:spacing w:val="-4"/>
          <w:szCs w:val="28"/>
          <w:lang w:eastAsia="ru-RU"/>
        </w:rPr>
        <w:br/>
        <w:t>на приобретение (строительство) жилого помещения в 2026</w:t>
      </w:r>
      <w:r w:rsidR="00A938F8">
        <w:rPr>
          <w:rFonts w:ascii="PT Astra Serif" w:eastAsia="Times New Roman" w:hAnsi="PT Astra Serif" w:cs="Times New Roman"/>
          <w:spacing w:val="-4"/>
          <w:szCs w:val="28"/>
          <w:lang w:eastAsia="ru-RU"/>
        </w:rPr>
        <w:t xml:space="preserve"> </w:t>
      </w:r>
      <w:r w:rsidRPr="008E519B">
        <w:rPr>
          <w:rFonts w:ascii="PT Astra Serif" w:eastAsia="Times New Roman" w:hAnsi="PT Astra Serif" w:cs="Times New Roman"/>
          <w:spacing w:val="-4"/>
          <w:szCs w:val="28"/>
          <w:lang w:eastAsia="ru-RU"/>
        </w:rPr>
        <w:t>-</w:t>
      </w:r>
      <w:r w:rsidR="00A938F8">
        <w:rPr>
          <w:rFonts w:ascii="PT Astra Serif" w:eastAsia="Times New Roman" w:hAnsi="PT Astra Serif" w:cs="Times New Roman"/>
          <w:spacing w:val="-4"/>
          <w:szCs w:val="28"/>
          <w:lang w:eastAsia="ru-RU"/>
        </w:rPr>
        <w:t xml:space="preserve"> </w:t>
      </w:r>
      <w:r w:rsidRPr="008E519B">
        <w:rPr>
          <w:rFonts w:ascii="PT Astra Serif" w:eastAsia="Times New Roman" w:hAnsi="PT Astra Serif" w:cs="Times New Roman"/>
          <w:spacing w:val="-4"/>
          <w:szCs w:val="28"/>
          <w:lang w:eastAsia="ru-RU"/>
        </w:rPr>
        <w:t xml:space="preserve">2028 годах на сумму </w:t>
      </w:r>
      <w:r w:rsidRPr="008E519B">
        <w:rPr>
          <w:rFonts w:ascii="PT Astra Serif" w:eastAsia="Times New Roman" w:hAnsi="PT Astra Serif" w:cs="Times New Roman"/>
          <w:b/>
          <w:spacing w:val="-4"/>
          <w:szCs w:val="28"/>
          <w:lang w:eastAsia="ru-RU"/>
        </w:rPr>
        <w:t>223,78</w:t>
      </w:r>
      <w:r w:rsidRPr="008E519B">
        <w:rPr>
          <w:rFonts w:ascii="PT Astra Serif" w:eastAsia="Times New Roman" w:hAnsi="PT Astra Serif" w:cs="Times New Roman"/>
          <w:spacing w:val="-4"/>
          <w:szCs w:val="28"/>
          <w:lang w:eastAsia="ru-RU"/>
        </w:rPr>
        <w:t xml:space="preserve"> </w:t>
      </w:r>
      <w:r w:rsidRPr="008E519B">
        <w:rPr>
          <w:rFonts w:ascii="PT Astra Serif" w:eastAsia="Times New Roman" w:hAnsi="PT Astra Serif" w:cs="Times New Roman"/>
          <w:b/>
          <w:bCs/>
          <w:spacing w:val="-4"/>
          <w:szCs w:val="28"/>
          <w:lang w:eastAsia="ru-RU"/>
        </w:rPr>
        <w:t>млн рублей</w:t>
      </w:r>
      <w:r w:rsidRPr="008E519B">
        <w:rPr>
          <w:rFonts w:ascii="PT Astra Serif" w:eastAsia="Times New Roman" w:hAnsi="PT Astra Serif" w:cs="Times New Roman"/>
          <w:spacing w:val="-4"/>
          <w:szCs w:val="28"/>
          <w:lang w:eastAsia="ru-RU"/>
        </w:rPr>
        <w:t>, из них:</w:t>
      </w:r>
    </w:p>
    <w:p w:rsidR="008E519B" w:rsidRPr="00F13522" w:rsidRDefault="008E519B" w:rsidP="008E519B">
      <w:pPr>
        <w:widowControl w:val="0"/>
        <w:shd w:val="clear" w:color="auto" w:fill="FFFFFF"/>
        <w:tabs>
          <w:tab w:val="left" w:pos="142"/>
        </w:tabs>
        <w:rPr>
          <w:rFonts w:ascii="PT Astra Serif" w:eastAsia="Times New Roman" w:hAnsi="PT Astra Serif" w:cs="Times New Roman"/>
          <w:spacing w:val="-4"/>
          <w:sz w:val="20"/>
          <w:szCs w:val="20"/>
          <w:lang w:eastAsia="ru-RU"/>
        </w:rPr>
      </w:pPr>
    </w:p>
    <w:tbl>
      <w:tblPr>
        <w:tblStyle w:val="131"/>
        <w:tblW w:w="9519" w:type="dxa"/>
        <w:tblLook w:val="04A0" w:firstRow="1" w:lastRow="0" w:firstColumn="1" w:lastColumn="0" w:noHBand="0" w:noVBand="1"/>
      </w:tblPr>
      <w:tblGrid>
        <w:gridCol w:w="1129"/>
        <w:gridCol w:w="1869"/>
        <w:gridCol w:w="2384"/>
        <w:gridCol w:w="2268"/>
        <w:gridCol w:w="1869"/>
      </w:tblGrid>
      <w:tr w:rsidR="00583B7D" w:rsidRPr="00583B7D" w:rsidTr="00912F39">
        <w:tc>
          <w:tcPr>
            <w:tcW w:w="112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spacing w:val="-4"/>
                <w:sz w:val="20"/>
                <w:lang w:val="x-none"/>
              </w:rPr>
            </w:pPr>
            <w:r w:rsidRPr="00583B7D">
              <w:rPr>
                <w:rFonts w:ascii="PT Astra Serif" w:eastAsia="Times New Roman" w:hAnsi="PT Astra Serif"/>
                <w:b/>
                <w:bCs/>
                <w:spacing w:val="-4"/>
                <w:sz w:val="20"/>
                <w:lang w:val="x-none"/>
              </w:rPr>
              <w:t>Год</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bCs/>
                <w:spacing w:val="-4"/>
                <w:sz w:val="20"/>
                <w:lang w:val="x-none"/>
              </w:rPr>
            </w:pPr>
            <w:r w:rsidRPr="00583B7D">
              <w:rPr>
                <w:rFonts w:ascii="PT Astra Serif" w:eastAsia="Times New Roman" w:hAnsi="PT Astra Serif"/>
                <w:b/>
                <w:bCs/>
                <w:spacing w:val="-4"/>
                <w:sz w:val="20"/>
                <w:lang w:val="x-none"/>
              </w:rPr>
              <w:t>Всего,</w:t>
            </w:r>
          </w:p>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spacing w:val="-4"/>
                <w:sz w:val="20"/>
                <w:lang w:val="x-none"/>
              </w:rPr>
            </w:pPr>
            <w:r w:rsidRPr="00583B7D">
              <w:rPr>
                <w:rFonts w:ascii="PT Astra Serif" w:eastAsia="Times New Roman" w:hAnsi="PT Astra Serif"/>
                <w:b/>
                <w:bCs/>
                <w:spacing w:val="-4"/>
                <w:sz w:val="20"/>
                <w:lang w:val="x-none"/>
              </w:rPr>
              <w:t>млн рублей</w:t>
            </w:r>
          </w:p>
        </w:tc>
        <w:tc>
          <w:tcPr>
            <w:tcW w:w="2384"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spacing w:val="-4"/>
                <w:sz w:val="20"/>
                <w:lang w:val="x-none"/>
              </w:rPr>
            </w:pPr>
            <w:r w:rsidRPr="00583B7D">
              <w:rPr>
                <w:rFonts w:ascii="PT Astra Serif" w:eastAsia="Times New Roman" w:hAnsi="PT Astra Serif"/>
                <w:b/>
                <w:bCs/>
                <w:spacing w:val="-4"/>
                <w:sz w:val="20"/>
                <w:lang w:val="x-none"/>
              </w:rPr>
              <w:t>средства федерального бюджета</w:t>
            </w:r>
          </w:p>
        </w:tc>
        <w:tc>
          <w:tcPr>
            <w:tcW w:w="2268"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spacing w:val="-4"/>
                <w:sz w:val="20"/>
                <w:lang w:val="x-none"/>
              </w:rPr>
            </w:pPr>
            <w:r w:rsidRPr="00583B7D">
              <w:rPr>
                <w:rFonts w:ascii="PT Astra Serif" w:eastAsia="Times New Roman" w:hAnsi="PT Astra Serif"/>
                <w:b/>
                <w:bCs/>
                <w:spacing w:val="-4"/>
                <w:sz w:val="20"/>
                <w:lang w:val="x-none"/>
              </w:rPr>
              <w:t>средства областного бюджета</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spacing w:val="-4"/>
                <w:sz w:val="20"/>
                <w:lang w:val="x-none"/>
              </w:rPr>
            </w:pPr>
            <w:r w:rsidRPr="00583B7D">
              <w:rPr>
                <w:rFonts w:ascii="PT Astra Serif" w:eastAsia="Times New Roman" w:hAnsi="PT Astra Serif"/>
                <w:b/>
                <w:bCs/>
                <w:spacing w:val="-4"/>
                <w:sz w:val="20"/>
                <w:lang w:val="x-none"/>
              </w:rPr>
              <w:t>средства местных бюджетов</w:t>
            </w:r>
          </w:p>
        </w:tc>
      </w:tr>
      <w:tr w:rsidR="00583B7D" w:rsidRPr="00583B7D" w:rsidTr="00912F39">
        <w:tc>
          <w:tcPr>
            <w:tcW w:w="112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spacing w:val="-4"/>
                <w:sz w:val="20"/>
                <w:lang w:val="x-none"/>
              </w:rPr>
            </w:pPr>
            <w:r w:rsidRPr="00583B7D">
              <w:rPr>
                <w:rFonts w:ascii="PT Astra Serif" w:eastAsia="Times New Roman" w:hAnsi="PT Astra Serif"/>
                <w:bCs/>
                <w:spacing w:val="-4"/>
                <w:sz w:val="20"/>
                <w:lang w:val="x-none"/>
              </w:rPr>
              <w:t>2026</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70,66</w:t>
            </w:r>
          </w:p>
        </w:tc>
        <w:tc>
          <w:tcPr>
            <w:tcW w:w="2384"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17,56</w:t>
            </w:r>
          </w:p>
        </w:tc>
        <w:tc>
          <w:tcPr>
            <w:tcW w:w="2268"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25,0</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28,10</w:t>
            </w:r>
          </w:p>
        </w:tc>
      </w:tr>
      <w:tr w:rsidR="00583B7D" w:rsidRPr="00583B7D" w:rsidTr="00912F39">
        <w:tc>
          <w:tcPr>
            <w:tcW w:w="112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spacing w:val="-4"/>
                <w:sz w:val="20"/>
                <w:lang w:val="x-none"/>
              </w:rPr>
            </w:pPr>
            <w:r w:rsidRPr="00583B7D">
              <w:rPr>
                <w:rFonts w:ascii="PT Astra Serif" w:eastAsia="Times New Roman" w:hAnsi="PT Astra Serif"/>
                <w:bCs/>
                <w:spacing w:val="-4"/>
                <w:sz w:val="20"/>
                <w:lang w:val="x-none"/>
              </w:rPr>
              <w:t>2027</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75,92</w:t>
            </w:r>
          </w:p>
        </w:tc>
        <w:tc>
          <w:tcPr>
            <w:tcW w:w="2384"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18,836</w:t>
            </w:r>
          </w:p>
        </w:tc>
        <w:tc>
          <w:tcPr>
            <w:tcW w:w="2268"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25,0</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32,08</w:t>
            </w:r>
          </w:p>
        </w:tc>
      </w:tr>
      <w:tr w:rsidR="00583B7D" w:rsidRPr="00583B7D" w:rsidTr="00912F39">
        <w:tc>
          <w:tcPr>
            <w:tcW w:w="112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spacing w:val="-4"/>
                <w:sz w:val="20"/>
                <w:lang w:val="x-none"/>
              </w:rPr>
            </w:pPr>
            <w:r w:rsidRPr="00583B7D">
              <w:rPr>
                <w:rFonts w:ascii="PT Astra Serif" w:eastAsia="Times New Roman" w:hAnsi="PT Astra Serif"/>
                <w:bCs/>
                <w:spacing w:val="-4"/>
                <w:sz w:val="20"/>
                <w:lang w:val="x-none"/>
              </w:rPr>
              <w:t>2028</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77,20</w:t>
            </w:r>
          </w:p>
        </w:tc>
        <w:tc>
          <w:tcPr>
            <w:tcW w:w="2384"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19,424</w:t>
            </w:r>
          </w:p>
        </w:tc>
        <w:tc>
          <w:tcPr>
            <w:tcW w:w="2268"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25,0</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Cs/>
                <w:spacing w:val="-4"/>
                <w:sz w:val="20"/>
                <w:lang w:val="x-none"/>
              </w:rPr>
            </w:pPr>
            <w:r w:rsidRPr="00583B7D">
              <w:rPr>
                <w:rFonts w:ascii="PT Astra Serif" w:eastAsia="Times New Roman" w:hAnsi="PT Astra Serif"/>
                <w:bCs/>
                <w:spacing w:val="-4"/>
                <w:sz w:val="20"/>
                <w:lang w:val="x-none"/>
              </w:rPr>
              <w:t>32,78</w:t>
            </w:r>
          </w:p>
        </w:tc>
      </w:tr>
      <w:tr w:rsidR="00583B7D" w:rsidRPr="00583B7D" w:rsidTr="00912F39">
        <w:tc>
          <w:tcPr>
            <w:tcW w:w="112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spacing w:val="-4"/>
                <w:sz w:val="20"/>
                <w:lang w:val="x-none"/>
              </w:rPr>
            </w:pPr>
            <w:r w:rsidRPr="00583B7D">
              <w:rPr>
                <w:rFonts w:ascii="PT Astra Serif" w:eastAsia="Times New Roman" w:hAnsi="PT Astra Serif"/>
                <w:b/>
                <w:bCs/>
                <w:spacing w:val="-4"/>
                <w:sz w:val="20"/>
                <w:lang w:val="x-none"/>
              </w:rPr>
              <w:t>Итого:</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bCs/>
                <w:spacing w:val="-4"/>
                <w:sz w:val="20"/>
                <w:lang w:val="x-none"/>
              </w:rPr>
            </w:pPr>
            <w:r w:rsidRPr="00583B7D">
              <w:rPr>
                <w:rFonts w:ascii="PT Astra Serif" w:eastAsia="Times New Roman" w:hAnsi="PT Astra Serif"/>
                <w:b/>
                <w:bCs/>
                <w:spacing w:val="-4"/>
                <w:sz w:val="20"/>
                <w:lang w:val="x-none"/>
              </w:rPr>
              <w:t>223,78</w:t>
            </w:r>
          </w:p>
        </w:tc>
        <w:tc>
          <w:tcPr>
            <w:tcW w:w="2384"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bCs/>
                <w:spacing w:val="-4"/>
                <w:sz w:val="20"/>
                <w:lang w:val="x-none"/>
              </w:rPr>
            </w:pPr>
            <w:r w:rsidRPr="00583B7D">
              <w:rPr>
                <w:rFonts w:ascii="PT Astra Serif" w:eastAsia="Times New Roman" w:hAnsi="PT Astra Serif"/>
                <w:b/>
                <w:bCs/>
                <w:spacing w:val="-4"/>
                <w:sz w:val="20"/>
                <w:lang w:val="x-none"/>
              </w:rPr>
              <w:t>55,82</w:t>
            </w:r>
          </w:p>
        </w:tc>
        <w:tc>
          <w:tcPr>
            <w:tcW w:w="2268"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bCs/>
                <w:spacing w:val="-4"/>
                <w:sz w:val="20"/>
                <w:lang w:val="x-none"/>
              </w:rPr>
            </w:pPr>
            <w:r w:rsidRPr="00583B7D">
              <w:rPr>
                <w:rFonts w:ascii="PT Astra Serif" w:eastAsia="Times New Roman" w:hAnsi="PT Astra Serif"/>
                <w:b/>
                <w:bCs/>
                <w:spacing w:val="-4"/>
                <w:sz w:val="20"/>
                <w:lang w:val="x-none"/>
              </w:rPr>
              <w:t>75,0</w:t>
            </w:r>
          </w:p>
        </w:tc>
        <w:tc>
          <w:tcPr>
            <w:tcW w:w="1869" w:type="dxa"/>
          </w:tcPr>
          <w:p w:rsidR="00583B7D" w:rsidRPr="00583B7D" w:rsidRDefault="00583B7D" w:rsidP="00583B7D">
            <w:pPr>
              <w:widowControl w:val="0"/>
              <w:shd w:val="clear" w:color="auto" w:fill="FFFFFF"/>
              <w:tabs>
                <w:tab w:val="left" w:pos="142"/>
              </w:tabs>
              <w:ind w:firstLine="0"/>
              <w:jc w:val="center"/>
              <w:rPr>
                <w:rFonts w:ascii="PT Astra Serif" w:eastAsia="Times New Roman" w:hAnsi="PT Astra Serif"/>
                <w:b/>
                <w:bCs/>
                <w:spacing w:val="-4"/>
                <w:sz w:val="20"/>
                <w:lang w:val="x-none"/>
              </w:rPr>
            </w:pPr>
            <w:r w:rsidRPr="00583B7D">
              <w:rPr>
                <w:rFonts w:ascii="PT Astra Serif" w:eastAsia="Times New Roman" w:hAnsi="PT Astra Serif"/>
                <w:b/>
                <w:bCs/>
                <w:spacing w:val="-4"/>
                <w:sz w:val="20"/>
                <w:lang w:val="x-none"/>
              </w:rPr>
              <w:t>92,96</w:t>
            </w:r>
          </w:p>
        </w:tc>
      </w:tr>
    </w:tbl>
    <w:p w:rsidR="008E519B" w:rsidRPr="005D6900" w:rsidRDefault="008E519B" w:rsidP="008E519B">
      <w:pPr>
        <w:widowControl w:val="0"/>
        <w:shd w:val="clear" w:color="auto" w:fill="FFFFFF"/>
        <w:tabs>
          <w:tab w:val="left" w:pos="142"/>
        </w:tabs>
        <w:rPr>
          <w:rFonts w:ascii="PT Astra Serif" w:eastAsia="Times New Roman" w:hAnsi="PT Astra Serif" w:cs="Times New Roman"/>
          <w:spacing w:val="-4"/>
          <w:szCs w:val="28"/>
          <w:lang w:eastAsia="ru-RU"/>
        </w:rPr>
      </w:pPr>
    </w:p>
    <w:p w:rsidR="008E519B" w:rsidRPr="008E519B" w:rsidRDefault="008E519B" w:rsidP="008E519B">
      <w:pPr>
        <w:widowControl w:val="0"/>
        <w:autoSpaceDE w:val="0"/>
        <w:autoSpaceDN w:val="0"/>
        <w:adjustRightInd w:val="0"/>
        <w:contextualSpacing/>
        <w:rPr>
          <w:rFonts w:ascii="PT Astra Serif" w:eastAsia="Calibri" w:hAnsi="PT Astra Serif" w:cs="Times New Roman"/>
          <w:szCs w:val="28"/>
          <w:lang w:eastAsia="x-none"/>
        </w:rPr>
      </w:pPr>
      <w:r w:rsidRPr="008E519B">
        <w:rPr>
          <w:rFonts w:ascii="PT Astra Serif" w:eastAsia="Calibri" w:hAnsi="PT Astra Serif" w:cs="Times New Roman"/>
          <w:szCs w:val="28"/>
          <w:lang w:eastAsia="x-none"/>
        </w:rPr>
        <w:t>На</w:t>
      </w:r>
      <w:r w:rsidRPr="008E519B">
        <w:rPr>
          <w:rFonts w:ascii="PT Astra Serif" w:eastAsia="Calibri" w:hAnsi="PT Astra Serif" w:cs="Times New Roman"/>
          <w:szCs w:val="28"/>
          <w:lang w:val="x-none" w:eastAsia="x-none"/>
        </w:rPr>
        <w:t xml:space="preserve"> 202</w:t>
      </w:r>
      <w:r w:rsidRPr="008E519B">
        <w:rPr>
          <w:rFonts w:ascii="PT Astra Serif" w:eastAsia="Calibri" w:hAnsi="PT Astra Serif" w:cs="Times New Roman"/>
          <w:szCs w:val="28"/>
          <w:lang w:eastAsia="x-none"/>
        </w:rPr>
        <w:t>6</w:t>
      </w:r>
      <w:r w:rsidRPr="008E519B">
        <w:rPr>
          <w:rFonts w:ascii="PT Astra Serif" w:eastAsia="Calibri" w:hAnsi="PT Astra Serif" w:cs="Times New Roman"/>
          <w:szCs w:val="28"/>
          <w:lang w:val="x-none" w:eastAsia="x-none"/>
        </w:rPr>
        <w:t xml:space="preserve"> год</w:t>
      </w:r>
      <w:r w:rsidRPr="008E519B">
        <w:rPr>
          <w:rFonts w:ascii="PT Astra Serif" w:eastAsia="Calibri" w:hAnsi="PT Astra Serif" w:cs="Times New Roman"/>
          <w:szCs w:val="28"/>
          <w:lang w:eastAsia="x-none"/>
        </w:rPr>
        <w:t xml:space="preserve"> </w:t>
      </w:r>
      <w:r w:rsidRPr="008E519B">
        <w:rPr>
          <w:rFonts w:ascii="PT Astra Serif" w:eastAsia="Calibri" w:hAnsi="PT Astra Serif" w:cs="Times New Roman"/>
          <w:szCs w:val="28"/>
          <w:lang w:val="x-none" w:eastAsia="x-none"/>
        </w:rPr>
        <w:t xml:space="preserve">в </w:t>
      </w:r>
      <w:r w:rsidRPr="008E519B">
        <w:rPr>
          <w:rFonts w:ascii="PT Astra Serif" w:eastAsia="Calibri" w:hAnsi="PT Astra Serif" w:cs="Times New Roman"/>
          <w:szCs w:val="28"/>
          <w:lang w:eastAsia="x-none"/>
        </w:rPr>
        <w:t xml:space="preserve">Ульяновской области </w:t>
      </w:r>
      <w:r w:rsidRPr="008E519B">
        <w:rPr>
          <w:rFonts w:ascii="PT Astra Serif" w:eastAsia="Calibri" w:hAnsi="PT Astra Serif" w:cs="Times New Roman"/>
          <w:szCs w:val="28"/>
          <w:lang w:val="x-none" w:eastAsia="x-none"/>
        </w:rPr>
        <w:t xml:space="preserve">на </w:t>
      </w:r>
      <w:r w:rsidRPr="008E519B">
        <w:rPr>
          <w:rFonts w:ascii="PT Astra Serif" w:eastAsia="Calibri" w:hAnsi="PT Astra Serif" w:cs="Times New Roman"/>
          <w:szCs w:val="28"/>
          <w:lang w:eastAsia="x-none"/>
        </w:rPr>
        <w:t xml:space="preserve">обеспечение жильём детей-сирот </w:t>
      </w:r>
      <w:r w:rsidRPr="008E519B">
        <w:rPr>
          <w:rFonts w:ascii="PT Astra Serif" w:eastAsia="Calibri" w:hAnsi="PT Astra Serif" w:cs="Times New Roman"/>
          <w:szCs w:val="28"/>
          <w:lang w:val="x-none" w:eastAsia="x-none"/>
        </w:rPr>
        <w:t xml:space="preserve">предусмотрено </w:t>
      </w:r>
      <w:r w:rsidRPr="008E519B">
        <w:rPr>
          <w:rFonts w:ascii="PT Astra Serif" w:eastAsia="Calibri" w:hAnsi="PT Astra Serif" w:cs="Times New Roman"/>
          <w:szCs w:val="28"/>
          <w:lang w:eastAsia="x-none"/>
        </w:rPr>
        <w:t>621,45</w:t>
      </w:r>
      <w:r w:rsidRPr="008E519B">
        <w:rPr>
          <w:rFonts w:ascii="PT Astra Serif" w:eastAsia="Calibri" w:hAnsi="PT Astra Serif" w:cs="Times New Roman"/>
          <w:szCs w:val="28"/>
          <w:lang w:val="x-none" w:eastAsia="x-none"/>
        </w:rPr>
        <w:t xml:space="preserve"> млн рублей (из них </w:t>
      </w:r>
      <w:r w:rsidRPr="008E519B">
        <w:rPr>
          <w:rFonts w:ascii="PT Astra Serif" w:eastAsia="Calibri" w:hAnsi="PT Astra Serif" w:cs="Times New Roman"/>
          <w:szCs w:val="28"/>
          <w:lang w:eastAsia="x-none"/>
        </w:rPr>
        <w:t>91,26</w:t>
      </w:r>
      <w:r w:rsidRPr="008E519B">
        <w:rPr>
          <w:rFonts w:ascii="PT Astra Serif" w:eastAsia="Calibri" w:hAnsi="PT Astra Serif" w:cs="Times New Roman"/>
          <w:szCs w:val="28"/>
          <w:lang w:val="x-none" w:eastAsia="x-none"/>
        </w:rPr>
        <w:t xml:space="preserve"> млн рублей – средства федерального бюджета)</w:t>
      </w:r>
      <w:r w:rsidRPr="008E519B">
        <w:rPr>
          <w:rFonts w:ascii="PT Astra Serif" w:eastAsia="Calibri" w:hAnsi="PT Astra Serif" w:cs="Times New Roman"/>
          <w:szCs w:val="28"/>
          <w:lang w:eastAsia="x-none"/>
        </w:rPr>
        <w:t>.</w:t>
      </w:r>
    </w:p>
    <w:p w:rsidR="008E519B" w:rsidRPr="00F13522" w:rsidRDefault="008E519B" w:rsidP="008E519B">
      <w:pPr>
        <w:widowControl w:val="0"/>
        <w:autoSpaceDE w:val="0"/>
        <w:autoSpaceDN w:val="0"/>
        <w:adjustRightInd w:val="0"/>
        <w:contextualSpacing/>
        <w:rPr>
          <w:rFonts w:ascii="PT Astra Serif" w:eastAsia="Calibri" w:hAnsi="PT Astra Serif" w:cs="Times New Roman"/>
          <w:sz w:val="20"/>
          <w:szCs w:val="20"/>
          <w:lang w:eastAsia="x-none"/>
        </w:rPr>
      </w:pPr>
    </w:p>
    <w:tbl>
      <w:tblPr>
        <w:tblStyle w:val="131"/>
        <w:tblW w:w="0" w:type="auto"/>
        <w:tblLook w:val="04A0" w:firstRow="1" w:lastRow="0" w:firstColumn="1" w:lastColumn="0" w:noHBand="0" w:noVBand="1"/>
      </w:tblPr>
      <w:tblGrid>
        <w:gridCol w:w="3114"/>
        <w:gridCol w:w="3115"/>
        <w:gridCol w:w="3115"/>
      </w:tblGrid>
      <w:tr w:rsidR="008E519B" w:rsidRPr="008E519B" w:rsidTr="00AD5F83">
        <w:trPr>
          <w:trHeight w:val="605"/>
        </w:trPr>
        <w:tc>
          <w:tcPr>
            <w:tcW w:w="3114" w:type="dxa"/>
          </w:tcPr>
          <w:p w:rsidR="008E519B" w:rsidRPr="00AD5F83" w:rsidRDefault="008E519B" w:rsidP="00AD5F83">
            <w:pPr>
              <w:widowControl w:val="0"/>
              <w:ind w:firstLine="0"/>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 xml:space="preserve">Всего средств, </w:t>
            </w:r>
          </w:p>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млн рублей</w:t>
            </w:r>
          </w:p>
        </w:tc>
        <w:tc>
          <w:tcPr>
            <w:tcW w:w="311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Субсидии из федерального бюджета, млн рублей</w:t>
            </w:r>
          </w:p>
        </w:tc>
        <w:tc>
          <w:tcPr>
            <w:tcW w:w="3115" w:type="dxa"/>
          </w:tcPr>
          <w:p w:rsidR="008E519B" w:rsidRPr="00AD5F83" w:rsidRDefault="008E519B" w:rsidP="00AD5F83">
            <w:pPr>
              <w:widowControl w:val="0"/>
              <w:ind w:firstLine="0"/>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 xml:space="preserve">Областной бюджет, </w:t>
            </w:r>
          </w:p>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млн рублей</w:t>
            </w:r>
          </w:p>
        </w:tc>
      </w:tr>
      <w:tr w:rsidR="008E519B" w:rsidRPr="008E519B" w:rsidTr="00BA69A8">
        <w:tc>
          <w:tcPr>
            <w:tcW w:w="3114"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621,45</w:t>
            </w:r>
          </w:p>
        </w:tc>
        <w:tc>
          <w:tcPr>
            <w:tcW w:w="311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91,26</w:t>
            </w:r>
          </w:p>
        </w:tc>
        <w:tc>
          <w:tcPr>
            <w:tcW w:w="311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530,19*</w:t>
            </w:r>
          </w:p>
        </w:tc>
      </w:tr>
    </w:tbl>
    <w:p w:rsidR="00AD5F83" w:rsidRPr="00F13522" w:rsidRDefault="00AD5F83" w:rsidP="008E519B">
      <w:pPr>
        <w:widowControl w:val="0"/>
        <w:autoSpaceDE w:val="0"/>
        <w:autoSpaceDN w:val="0"/>
        <w:adjustRightInd w:val="0"/>
        <w:contextualSpacing/>
        <w:rPr>
          <w:rFonts w:ascii="PT Astra Serif" w:eastAsia="Calibri" w:hAnsi="PT Astra Serif" w:cs="Times New Roman"/>
          <w:sz w:val="20"/>
          <w:szCs w:val="20"/>
          <w:lang w:eastAsia="x-none"/>
        </w:rPr>
      </w:pPr>
    </w:p>
    <w:p w:rsidR="008E519B" w:rsidRPr="008E519B" w:rsidRDefault="008E519B" w:rsidP="008E519B">
      <w:pPr>
        <w:widowControl w:val="0"/>
        <w:autoSpaceDE w:val="0"/>
        <w:autoSpaceDN w:val="0"/>
        <w:adjustRightInd w:val="0"/>
        <w:contextualSpacing/>
        <w:rPr>
          <w:rFonts w:ascii="PT Astra Serif" w:eastAsia="Calibri" w:hAnsi="PT Astra Serif" w:cs="Times New Roman"/>
          <w:szCs w:val="28"/>
          <w:lang w:eastAsia="x-none"/>
        </w:rPr>
      </w:pPr>
      <w:r w:rsidRPr="008E519B">
        <w:rPr>
          <w:rFonts w:ascii="PT Astra Serif" w:eastAsia="Calibri" w:hAnsi="PT Astra Serif" w:cs="Times New Roman"/>
          <w:szCs w:val="28"/>
          <w:lang w:eastAsia="x-none"/>
        </w:rPr>
        <w:t xml:space="preserve">Финансирование в объёме </w:t>
      </w:r>
      <w:r w:rsidRPr="008E519B">
        <w:rPr>
          <w:rFonts w:ascii="PT Astra Serif" w:eastAsia="Calibri" w:hAnsi="PT Astra Serif" w:cs="Times New Roman"/>
          <w:bCs/>
          <w:szCs w:val="28"/>
          <w:lang w:eastAsia="x-none"/>
        </w:rPr>
        <w:t>621,45 млн рублей позволит обеспечить жильём в 2026 году 164 ребенка-сироты.</w:t>
      </w:r>
      <w:r w:rsidRPr="008E519B">
        <w:rPr>
          <w:rFonts w:ascii="PT Astra Serif" w:eastAsia="Calibri" w:hAnsi="PT Astra Serif" w:cs="Times New Roman"/>
          <w:szCs w:val="28"/>
          <w:lang w:eastAsia="x-none"/>
        </w:rPr>
        <w:t xml:space="preserve"> </w:t>
      </w:r>
    </w:p>
    <w:p w:rsidR="008E519B" w:rsidRPr="00F13522" w:rsidRDefault="008E519B" w:rsidP="008E519B">
      <w:pPr>
        <w:widowControl w:val="0"/>
        <w:autoSpaceDE w:val="0"/>
        <w:autoSpaceDN w:val="0"/>
        <w:adjustRightInd w:val="0"/>
        <w:contextualSpacing/>
        <w:rPr>
          <w:rFonts w:ascii="PT Astra Serif" w:eastAsia="Calibri" w:hAnsi="PT Astra Serif" w:cs="Times New Roman"/>
          <w:sz w:val="20"/>
          <w:szCs w:val="20"/>
          <w:lang w:eastAsia="x-none"/>
        </w:rPr>
      </w:pPr>
    </w:p>
    <w:tbl>
      <w:tblPr>
        <w:tblStyle w:val="131"/>
        <w:tblW w:w="9566" w:type="dxa"/>
        <w:tblLook w:val="04A0" w:firstRow="1" w:lastRow="0" w:firstColumn="1" w:lastColumn="0" w:noHBand="0" w:noVBand="1"/>
      </w:tblPr>
      <w:tblGrid>
        <w:gridCol w:w="2263"/>
        <w:gridCol w:w="1985"/>
        <w:gridCol w:w="2908"/>
        <w:gridCol w:w="2410"/>
      </w:tblGrid>
      <w:tr w:rsidR="008E519B" w:rsidRPr="008E519B" w:rsidTr="00BA69A8">
        <w:tc>
          <w:tcPr>
            <w:tcW w:w="2263"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Муниципалитет</w:t>
            </w:r>
          </w:p>
        </w:tc>
        <w:tc>
          <w:tcPr>
            <w:tcW w:w="198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Количество,</w:t>
            </w:r>
            <w:r w:rsidRPr="00AD5F83">
              <w:rPr>
                <w:rFonts w:ascii="PT Astra Serif" w:eastAsia="Times New Roman" w:hAnsi="PT Astra Serif"/>
                <w:b/>
                <w:bCs/>
                <w:sz w:val="20"/>
                <w:lang w:val="x-none" w:eastAsia="x-none"/>
              </w:rPr>
              <w:br/>
              <w:t xml:space="preserve"> шт.</w:t>
            </w:r>
          </w:p>
        </w:tc>
        <w:tc>
          <w:tcPr>
            <w:tcW w:w="2908" w:type="dxa"/>
          </w:tcPr>
          <w:p w:rsidR="008E519B" w:rsidRPr="00AD5F83" w:rsidRDefault="008E519B" w:rsidP="00AD5F83">
            <w:pPr>
              <w:widowControl w:val="0"/>
              <w:ind w:firstLine="0"/>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Стоимость квартиры (номинал сертификата),</w:t>
            </w:r>
          </w:p>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млн рублей</w:t>
            </w:r>
          </w:p>
        </w:tc>
        <w:tc>
          <w:tcPr>
            <w:tcW w:w="2410"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b/>
                <w:bCs/>
                <w:sz w:val="20"/>
                <w:lang w:val="x-none" w:eastAsia="x-none"/>
              </w:rPr>
              <w:t xml:space="preserve">Финансирование, </w:t>
            </w:r>
            <w:r w:rsidRPr="00AD5F83">
              <w:rPr>
                <w:rFonts w:ascii="PT Astra Serif" w:eastAsia="Times New Roman" w:hAnsi="PT Astra Serif"/>
                <w:b/>
                <w:bCs/>
                <w:sz w:val="20"/>
                <w:lang w:val="x-none" w:eastAsia="x-none"/>
              </w:rPr>
              <w:br/>
              <w:t>млн рублей</w:t>
            </w:r>
          </w:p>
        </w:tc>
      </w:tr>
      <w:tr w:rsidR="008E519B" w:rsidRPr="008E519B" w:rsidTr="00A938F8">
        <w:tc>
          <w:tcPr>
            <w:tcW w:w="2263" w:type="dxa"/>
          </w:tcPr>
          <w:p w:rsidR="008E519B" w:rsidRPr="00AD5F83" w:rsidRDefault="008E519B" w:rsidP="00AD5F83">
            <w:pPr>
              <w:widowControl w:val="0"/>
              <w:autoSpaceDE w:val="0"/>
              <w:autoSpaceDN w:val="0"/>
              <w:adjustRightInd w:val="0"/>
              <w:ind w:firstLine="0"/>
              <w:contextualSpacing/>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Ульяновск</w:t>
            </w:r>
          </w:p>
        </w:tc>
        <w:tc>
          <w:tcPr>
            <w:tcW w:w="1985"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cs="Calibri"/>
                <w:color w:val="000000"/>
                <w:sz w:val="20"/>
                <w:lang w:val="x-none" w:eastAsia="x-none"/>
              </w:rPr>
              <w:t>50</w:t>
            </w:r>
          </w:p>
        </w:tc>
        <w:tc>
          <w:tcPr>
            <w:tcW w:w="2908"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w:t>
            </w:r>
          </w:p>
        </w:tc>
        <w:tc>
          <w:tcPr>
            <w:tcW w:w="2410"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cs="Calibri"/>
                <w:color w:val="000000"/>
                <w:sz w:val="20"/>
                <w:lang w:val="x-none" w:eastAsia="x-none"/>
              </w:rPr>
              <w:t>271,45</w:t>
            </w:r>
          </w:p>
        </w:tc>
      </w:tr>
      <w:tr w:rsidR="008E519B" w:rsidRPr="008E519B" w:rsidTr="00A938F8">
        <w:tc>
          <w:tcPr>
            <w:tcW w:w="2263" w:type="dxa"/>
          </w:tcPr>
          <w:p w:rsidR="008E519B" w:rsidRPr="00AD5F83" w:rsidRDefault="008E519B" w:rsidP="00AD5F83">
            <w:pPr>
              <w:widowControl w:val="0"/>
              <w:autoSpaceDE w:val="0"/>
              <w:autoSpaceDN w:val="0"/>
              <w:adjustRightInd w:val="0"/>
              <w:ind w:firstLine="0"/>
              <w:contextualSpacing/>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Димитровград</w:t>
            </w:r>
          </w:p>
        </w:tc>
        <w:tc>
          <w:tcPr>
            <w:tcW w:w="1985"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23</w:t>
            </w:r>
          </w:p>
        </w:tc>
        <w:tc>
          <w:tcPr>
            <w:tcW w:w="2908"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w:t>
            </w:r>
          </w:p>
        </w:tc>
        <w:tc>
          <w:tcPr>
            <w:tcW w:w="2410"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p>
        </w:tc>
      </w:tr>
      <w:tr w:rsidR="008E519B" w:rsidRPr="008E519B" w:rsidTr="00A938F8">
        <w:tc>
          <w:tcPr>
            <w:tcW w:w="2263" w:type="dxa"/>
          </w:tcPr>
          <w:p w:rsidR="008E519B" w:rsidRPr="00AD5F83" w:rsidRDefault="008E519B" w:rsidP="00AD5F83">
            <w:pPr>
              <w:widowControl w:val="0"/>
              <w:autoSpaceDE w:val="0"/>
              <w:autoSpaceDN w:val="0"/>
              <w:adjustRightInd w:val="0"/>
              <w:ind w:firstLine="0"/>
              <w:contextualSpacing/>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ОПЛАТА СЕРТИФИКАТОВ</w:t>
            </w:r>
          </w:p>
        </w:tc>
        <w:tc>
          <w:tcPr>
            <w:tcW w:w="1985"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cs="Calibri"/>
                <w:color w:val="000000"/>
                <w:sz w:val="20"/>
                <w:lang w:val="x-none" w:eastAsia="x-none"/>
              </w:rPr>
              <w:t>91</w:t>
            </w:r>
          </w:p>
        </w:tc>
        <w:tc>
          <w:tcPr>
            <w:tcW w:w="2908"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3,84</w:t>
            </w:r>
          </w:p>
        </w:tc>
        <w:tc>
          <w:tcPr>
            <w:tcW w:w="2410"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350,0</w:t>
            </w:r>
          </w:p>
        </w:tc>
      </w:tr>
      <w:tr w:rsidR="008E519B" w:rsidRPr="008E519B" w:rsidTr="00A938F8">
        <w:tc>
          <w:tcPr>
            <w:tcW w:w="2263" w:type="dxa"/>
          </w:tcPr>
          <w:p w:rsidR="008E519B" w:rsidRPr="00AD5F83" w:rsidRDefault="008E519B" w:rsidP="00AD5F83">
            <w:pPr>
              <w:widowControl w:val="0"/>
              <w:autoSpaceDE w:val="0"/>
              <w:autoSpaceDN w:val="0"/>
              <w:adjustRightInd w:val="0"/>
              <w:ind w:firstLine="0"/>
              <w:contextualSpacing/>
              <w:rPr>
                <w:rFonts w:ascii="PT Astra Serif" w:eastAsia="Times New Roman" w:hAnsi="PT Astra Serif"/>
                <w:b/>
                <w:bCs/>
                <w:sz w:val="20"/>
                <w:lang w:val="x-none" w:eastAsia="x-none"/>
              </w:rPr>
            </w:pPr>
            <w:r w:rsidRPr="00AD5F83">
              <w:rPr>
                <w:rFonts w:ascii="PT Astra Serif" w:eastAsia="Times New Roman" w:hAnsi="PT Astra Serif" w:cs="Calibri"/>
                <w:b/>
                <w:bCs/>
                <w:color w:val="000000"/>
                <w:sz w:val="20"/>
                <w:lang w:val="x-none" w:eastAsia="x-none"/>
              </w:rPr>
              <w:t>ИТОГО:</w:t>
            </w:r>
          </w:p>
        </w:tc>
        <w:tc>
          <w:tcPr>
            <w:tcW w:w="1985"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sz w:val="20"/>
                <w:lang w:val="x-none" w:eastAsia="x-none"/>
              </w:rPr>
            </w:pPr>
            <w:r w:rsidRPr="00AD5F83">
              <w:rPr>
                <w:rFonts w:ascii="PT Astra Serif" w:eastAsia="Times New Roman" w:hAnsi="PT Astra Serif" w:cs="Calibri"/>
                <w:b/>
                <w:color w:val="000000"/>
                <w:sz w:val="20"/>
                <w:lang w:val="x-none" w:eastAsia="x-none"/>
              </w:rPr>
              <w:t>164</w:t>
            </w:r>
          </w:p>
        </w:tc>
        <w:tc>
          <w:tcPr>
            <w:tcW w:w="2908"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sz w:val="20"/>
                <w:lang w:val="x-none" w:eastAsia="x-none"/>
              </w:rPr>
            </w:pPr>
          </w:p>
        </w:tc>
        <w:tc>
          <w:tcPr>
            <w:tcW w:w="2410" w:type="dxa"/>
            <w:vAlign w:val="center"/>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sz w:val="20"/>
                <w:lang w:val="x-none" w:eastAsia="x-none"/>
              </w:rPr>
            </w:pPr>
            <w:r w:rsidRPr="00AD5F83">
              <w:rPr>
                <w:rFonts w:ascii="PT Astra Serif" w:eastAsia="Times New Roman" w:hAnsi="PT Astra Serif" w:cs="Calibri"/>
                <w:b/>
                <w:color w:val="000000"/>
                <w:sz w:val="20"/>
                <w:lang w:val="x-none" w:eastAsia="x-none"/>
              </w:rPr>
              <w:t>621,45</w:t>
            </w:r>
          </w:p>
        </w:tc>
      </w:tr>
    </w:tbl>
    <w:p w:rsidR="00AD5F83" w:rsidRDefault="008E519B" w:rsidP="00AD5F83">
      <w:pPr>
        <w:widowControl w:val="0"/>
        <w:rPr>
          <w:rFonts w:ascii="PT Astra Serif" w:eastAsia="Calibri" w:hAnsi="PT Astra Serif" w:cs="Times New Roman"/>
          <w:bCs/>
          <w:szCs w:val="28"/>
        </w:rPr>
      </w:pPr>
      <w:r w:rsidRPr="008E519B">
        <w:rPr>
          <w:rFonts w:ascii="PT Astra Serif" w:eastAsia="Calibri" w:hAnsi="PT Astra Serif" w:cs="Times New Roman"/>
          <w:szCs w:val="28"/>
        </w:rPr>
        <w:lastRenderedPageBreak/>
        <w:t xml:space="preserve">Для обеспечения жильём всех нуждающихся детей-сирот необходимо </w:t>
      </w:r>
      <w:r w:rsidRPr="008E519B">
        <w:rPr>
          <w:rFonts w:ascii="PT Astra Serif" w:eastAsia="Calibri" w:hAnsi="PT Astra Serif" w:cs="Times New Roman"/>
          <w:szCs w:val="28"/>
        </w:rPr>
        <w:br/>
      </w:r>
      <w:r w:rsidRPr="008E519B">
        <w:rPr>
          <w:rFonts w:ascii="PT Astra Serif" w:eastAsia="Calibri" w:hAnsi="PT Astra Serif" w:cs="Times New Roman"/>
          <w:bCs/>
          <w:szCs w:val="28"/>
        </w:rPr>
        <w:t>6,224</w:t>
      </w:r>
      <w:r w:rsidRPr="008E519B">
        <w:rPr>
          <w:rFonts w:ascii="PT Astra Serif" w:eastAsia="Calibri" w:hAnsi="PT Astra Serif" w:cs="Times New Roman"/>
          <w:b/>
          <w:szCs w:val="28"/>
        </w:rPr>
        <w:t xml:space="preserve"> </w:t>
      </w:r>
      <w:r w:rsidRPr="008E519B">
        <w:rPr>
          <w:rFonts w:ascii="PT Astra Serif" w:eastAsia="Calibri" w:hAnsi="PT Astra Serif" w:cs="Times New Roman"/>
          <w:szCs w:val="28"/>
        </w:rPr>
        <w:t>млрд рублей.</w:t>
      </w:r>
      <w:r w:rsidR="00F62993">
        <w:rPr>
          <w:rFonts w:ascii="PT Astra Serif" w:eastAsia="Calibri" w:hAnsi="PT Astra Serif" w:cs="Times New Roman"/>
          <w:szCs w:val="28"/>
        </w:rPr>
        <w:t xml:space="preserve"> </w:t>
      </w:r>
      <w:r w:rsidR="00AD5F83" w:rsidRPr="008E519B">
        <w:rPr>
          <w:rFonts w:ascii="PT Astra Serif" w:eastAsia="Calibri" w:hAnsi="PT Astra Serif" w:cs="Times New Roman"/>
          <w:szCs w:val="28"/>
        </w:rPr>
        <w:t xml:space="preserve">Для достижения в 2026 году показателя не ниже уровня 2025 года, а также для достижения целевого индикатора Программы ликвидации задолженности по обеспечению детей-сирот жилыми помещениями, образовавшейся по состоянию на 1 января 2024 года, до 2030 года ежегодно необходимо финансирование в объёме не менее </w:t>
      </w:r>
      <w:r w:rsidR="00AD5F83" w:rsidRPr="008E519B">
        <w:rPr>
          <w:rFonts w:ascii="PT Astra Serif" w:eastAsia="Calibri" w:hAnsi="PT Astra Serif" w:cs="Times New Roman"/>
          <w:bCs/>
          <w:szCs w:val="28"/>
        </w:rPr>
        <w:t>1,23 млрд рублей для обеспечения жильем не менее 352 человек.</w:t>
      </w:r>
    </w:p>
    <w:p w:rsidR="00A938F8" w:rsidRPr="00F13522" w:rsidRDefault="00A938F8" w:rsidP="00AD5F83">
      <w:pPr>
        <w:widowControl w:val="0"/>
        <w:rPr>
          <w:rFonts w:ascii="PT Astra Serif" w:eastAsia="Calibri" w:hAnsi="PT Astra Serif" w:cs="Times New Roman"/>
          <w:bCs/>
          <w:sz w:val="20"/>
          <w:szCs w:val="20"/>
        </w:rPr>
      </w:pPr>
    </w:p>
    <w:tbl>
      <w:tblPr>
        <w:tblStyle w:val="131"/>
        <w:tblW w:w="9351" w:type="dxa"/>
        <w:tblLook w:val="04A0" w:firstRow="1" w:lastRow="0" w:firstColumn="1" w:lastColumn="0" w:noHBand="0" w:noVBand="1"/>
      </w:tblPr>
      <w:tblGrid>
        <w:gridCol w:w="2689"/>
        <w:gridCol w:w="2195"/>
        <w:gridCol w:w="2268"/>
        <w:gridCol w:w="2199"/>
      </w:tblGrid>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Муниципальное образование</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Количество нуждающихся, чел.</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 xml:space="preserve">Стоимость обеспечения, </w:t>
            </w:r>
            <w:r w:rsidRPr="00AD5F83">
              <w:rPr>
                <w:rFonts w:ascii="PT Astra Serif" w:eastAsia="Times New Roman" w:hAnsi="PT Astra Serif"/>
                <w:b/>
                <w:bCs/>
                <w:sz w:val="20"/>
                <w:lang w:val="x-none" w:eastAsia="x-none"/>
              </w:rPr>
              <w:br/>
              <w:t>млн рублей</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Потребность в деньгах, млн рублей</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Барышский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76</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265,62</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Димитровград</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235</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3,062</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719,57</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Инзенский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40</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139,8</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г. Ульяновск</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1115</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3 896,925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Базарносызганский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9</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31,455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Вешкаймский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20</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69,9</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Карсунский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22</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76,89</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Кузоватовский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14</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48,93</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Майнский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16</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55,92</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Мелекесский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33</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115,335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Николаевский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14</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48,93</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Новомалыклинский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8</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27,96</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МО г. Новоульяновск</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16</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55,92</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Павловский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9</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31,445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Радищевский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20</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69,9</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Сенгилеевский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11</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38,445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Старокулаткинский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7</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24,465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Старомайнский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21</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73,395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Сурский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15</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52,425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Тереньгульский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2</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6,99</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Ульяновский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45</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157,275</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Цильнинский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12</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41,94</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Новоспасский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118,83</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left"/>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Чердаклинский район</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16</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3,495</w:t>
            </w: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sz w:val="20"/>
                <w:lang w:val="x-none" w:eastAsia="x-none"/>
              </w:rPr>
            </w:pPr>
            <w:r w:rsidRPr="00AD5F83">
              <w:rPr>
                <w:rFonts w:ascii="PT Astra Serif" w:eastAsia="Times New Roman" w:hAnsi="PT Astra Serif"/>
                <w:sz w:val="20"/>
                <w:lang w:val="x-none" w:eastAsia="x-none"/>
              </w:rPr>
              <w:t>55,92</w:t>
            </w:r>
          </w:p>
        </w:tc>
      </w:tr>
      <w:tr w:rsidR="008E519B" w:rsidRPr="008E519B" w:rsidTr="00BA69A8">
        <w:tc>
          <w:tcPr>
            <w:tcW w:w="268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ИТОГО</w:t>
            </w:r>
          </w:p>
        </w:tc>
        <w:tc>
          <w:tcPr>
            <w:tcW w:w="2195"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1810</w:t>
            </w:r>
          </w:p>
        </w:tc>
        <w:tc>
          <w:tcPr>
            <w:tcW w:w="2268"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p>
        </w:tc>
        <w:tc>
          <w:tcPr>
            <w:tcW w:w="2199" w:type="dxa"/>
          </w:tcPr>
          <w:p w:rsidR="008E519B" w:rsidRPr="00AD5F83" w:rsidRDefault="008E519B" w:rsidP="00AD5F83">
            <w:pPr>
              <w:widowControl w:val="0"/>
              <w:autoSpaceDE w:val="0"/>
              <w:autoSpaceDN w:val="0"/>
              <w:adjustRightInd w:val="0"/>
              <w:ind w:firstLine="0"/>
              <w:contextualSpacing/>
              <w:jc w:val="center"/>
              <w:rPr>
                <w:rFonts w:ascii="PT Astra Serif" w:eastAsia="Times New Roman" w:hAnsi="PT Astra Serif"/>
                <w:b/>
                <w:bCs/>
                <w:sz w:val="20"/>
                <w:lang w:val="x-none" w:eastAsia="x-none"/>
              </w:rPr>
            </w:pPr>
            <w:r w:rsidRPr="00AD5F83">
              <w:rPr>
                <w:rFonts w:ascii="PT Astra Serif" w:eastAsia="Times New Roman" w:hAnsi="PT Astra Serif"/>
                <w:b/>
                <w:bCs/>
                <w:sz w:val="20"/>
                <w:lang w:val="x-none" w:eastAsia="x-none"/>
              </w:rPr>
              <w:t>6 224,195</w:t>
            </w:r>
          </w:p>
        </w:tc>
      </w:tr>
    </w:tbl>
    <w:p w:rsidR="008E519B" w:rsidRPr="00F13522" w:rsidRDefault="008E519B" w:rsidP="008E519B">
      <w:pPr>
        <w:widowControl w:val="0"/>
        <w:rPr>
          <w:rFonts w:ascii="PT Astra Serif" w:eastAsia="Calibri" w:hAnsi="PT Astra Serif" w:cs="Times New Roman"/>
          <w:sz w:val="20"/>
          <w:szCs w:val="20"/>
        </w:rPr>
      </w:pP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Данная потребность включена в перечень первоочередных расходов бюджета Ульяновской области по итогам исполнения бюджета в 2026 году.</w:t>
      </w:r>
    </w:p>
    <w:p w:rsidR="008E519B" w:rsidRPr="008E519B" w:rsidRDefault="008E519B" w:rsidP="008E519B">
      <w:pPr>
        <w:widowControl w:val="0"/>
        <w:rPr>
          <w:rFonts w:ascii="PT Astra Serif" w:eastAsia="Calibri" w:hAnsi="PT Astra Serif" w:cs="Times New Roman"/>
          <w:szCs w:val="28"/>
        </w:rPr>
      </w:pPr>
      <w:r w:rsidRPr="008E519B">
        <w:rPr>
          <w:rFonts w:ascii="PT Astra Serif" w:eastAsia="Calibri" w:hAnsi="PT Astra Serif" w:cs="Times New Roman"/>
          <w:szCs w:val="28"/>
        </w:rPr>
        <w:t>Вопрос обеспечения жильём детей-сирот, находится на особом контроле.</w:t>
      </w:r>
    </w:p>
    <w:p w:rsidR="00F13522" w:rsidRDefault="008E519B" w:rsidP="00F62993">
      <w:pPr>
        <w:widowControl w:val="0"/>
        <w:autoSpaceDE w:val="0"/>
        <w:autoSpaceDN w:val="0"/>
        <w:adjustRightInd w:val="0"/>
        <w:rPr>
          <w:rFonts w:ascii="PT Astra Serif" w:eastAsia="Calibri" w:hAnsi="PT Astra Serif" w:cs="Times New Roman"/>
          <w:szCs w:val="28"/>
          <w:lang w:eastAsia="x-none"/>
        </w:rPr>
      </w:pPr>
      <w:r w:rsidRPr="008E519B">
        <w:rPr>
          <w:rFonts w:ascii="PT Astra Serif" w:eastAsia="Calibri" w:hAnsi="PT Astra Serif" w:cs="Times New Roman"/>
          <w:szCs w:val="28"/>
          <w:lang w:eastAsia="x-none"/>
        </w:rPr>
        <w:t xml:space="preserve">Так же в областном бюджете на 2026 год предусмотрены средства </w:t>
      </w:r>
      <w:r w:rsidRPr="008E519B">
        <w:rPr>
          <w:rFonts w:ascii="PT Astra Serif" w:eastAsia="Calibri" w:hAnsi="PT Astra Serif" w:cs="Times New Roman"/>
          <w:szCs w:val="28"/>
          <w:lang w:eastAsia="x-none"/>
        </w:rPr>
        <w:br/>
        <w:t>в размере 52,0 млн рублей на ежемесячную денежную компенсацию расходов за наем жилого помещения, временно не получившим жилые помещения, размер компенсации составляет 8,0 тыс. рублей в месяц.</w:t>
      </w:r>
    </w:p>
    <w:p w:rsidR="00FA47A7" w:rsidRDefault="00383391" w:rsidP="00F62993">
      <w:pPr>
        <w:widowControl w:val="0"/>
        <w:autoSpaceDE w:val="0"/>
        <w:autoSpaceDN w:val="0"/>
        <w:adjustRightInd w:val="0"/>
        <w:rPr>
          <w:rFonts w:ascii="PT Astra Serif" w:eastAsia="Times New Roman" w:hAnsi="PT Astra Serif" w:cs="Times New Roman"/>
          <w:b/>
          <w:bCs/>
          <w:caps/>
          <w:color w:val="000000" w:themeColor="text1"/>
          <w:szCs w:val="28"/>
          <w:highlight w:val="yellow"/>
          <w:lang w:eastAsia="ru-RU"/>
        </w:rPr>
      </w:pPr>
      <w:r>
        <w:rPr>
          <w:rFonts w:ascii="PT Astra Serif" w:eastAsia="Times New Roman" w:hAnsi="PT Astra Serif" w:cs="Times New Roman"/>
          <w:b/>
          <w:bCs/>
          <w:caps/>
          <w:color w:val="000000" w:themeColor="text1"/>
          <w:szCs w:val="28"/>
          <w:highlight w:val="yellow"/>
          <w:lang w:eastAsia="ru-RU"/>
        </w:rPr>
        <w:br w:type="page" w:clear="all"/>
      </w:r>
    </w:p>
    <w:p w:rsidR="00FA47A7" w:rsidRDefault="00383391">
      <w:pPr>
        <w:pStyle w:val="1ff2"/>
      </w:pPr>
      <w:bookmarkStart w:id="11" w:name="_Toc226024668"/>
      <w:r>
        <w:lastRenderedPageBreak/>
        <w:t xml:space="preserve">РЕГИОНАЛЬНЫЙ ГОСУДАРСТВЕННЫЙ СТРОИТЕЛЬНЫЙ </w:t>
      </w:r>
      <w:r>
        <w:br/>
        <w:t>И ЖИЛИЩНЫЙ НАДЗОР</w:t>
      </w:r>
      <w:bookmarkEnd w:id="11"/>
    </w:p>
    <w:p w:rsidR="00FA47A7" w:rsidRDefault="00FA47A7">
      <w:pPr>
        <w:pStyle w:val="af2"/>
        <w:widowControl w:val="0"/>
        <w:spacing w:before="0" w:beforeAutospacing="0" w:after="0" w:afterAutospacing="0" w:line="180" w:lineRule="atLeast"/>
        <w:ind w:firstLine="709"/>
        <w:jc w:val="both"/>
        <w:rPr>
          <w:rFonts w:ascii="PT Astra Serif" w:hAnsi="PT Astra Serif" w:cs="PT Astra Serif"/>
          <w:sz w:val="28"/>
          <w:szCs w:val="28"/>
        </w:rPr>
      </w:pPr>
    </w:p>
    <w:p w:rsidR="00382669" w:rsidRPr="00382669" w:rsidRDefault="00382669" w:rsidP="00382669">
      <w:pPr>
        <w:widowControl w:val="0"/>
        <w:ind w:firstLine="0"/>
        <w:jc w:val="center"/>
        <w:rPr>
          <w:rFonts w:ascii="PT Astra Serif" w:eastAsia="Times New Roman" w:hAnsi="PT Astra Serif" w:cs="PT Astra Serif"/>
          <w:b/>
          <w:szCs w:val="28"/>
          <w:lang w:eastAsia="ru-RU"/>
        </w:rPr>
      </w:pPr>
      <w:r w:rsidRPr="00382669">
        <w:rPr>
          <w:rFonts w:ascii="PT Astra Serif" w:eastAsia="Times New Roman" w:hAnsi="PT Astra Serif" w:cs="PT Astra Serif"/>
          <w:b/>
          <w:szCs w:val="28"/>
          <w:lang w:eastAsia="ru-RU"/>
        </w:rPr>
        <w:t>Краткая характеристика отрасли</w:t>
      </w:r>
    </w:p>
    <w:p w:rsidR="00382669" w:rsidRPr="00382669" w:rsidRDefault="00382669" w:rsidP="00382669">
      <w:pPr>
        <w:widowControl w:val="0"/>
        <w:rPr>
          <w:rFonts w:ascii="PT Astra Serif" w:eastAsia="Times New Roman" w:hAnsi="PT Astra Serif" w:cs="PT Astra Serif"/>
          <w:szCs w:val="28"/>
          <w:lang w:eastAsia="ru-RU"/>
        </w:rPr>
      </w:pPr>
    </w:p>
    <w:p w:rsidR="00382669" w:rsidRPr="00382669" w:rsidRDefault="00382669" w:rsidP="00382669">
      <w:pPr>
        <w:widowControl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 xml:space="preserve">Агентство государственного строительного и жилищного надзора Ульяновской области (далее - Агентство) состоит из 8 структурных подразделений. </w:t>
      </w:r>
      <w:r w:rsidRPr="00382669">
        <w:rPr>
          <w:rFonts w:ascii="PT Astra Serif" w:eastAsia="Times New Roman" w:hAnsi="PT Astra Serif" w:cs="Times New Roman"/>
          <w:szCs w:val="28"/>
          <w:lang w:eastAsia="ru-RU"/>
        </w:rPr>
        <w:t xml:space="preserve">В систему управления Агентства входит Областное автономное учреждение «Ульяновскгосэкспертиза» (далее - подведомственное учреждение), </w:t>
      </w:r>
      <w:r w:rsidRPr="00382669">
        <w:rPr>
          <w:rFonts w:ascii="PT Astra Serif" w:eastAsia="Times New Roman" w:hAnsi="PT Astra Serif" w:cs="PT Astra Serif"/>
          <w:szCs w:val="28"/>
          <w:lang w:eastAsia="ru-RU"/>
        </w:rPr>
        <w:t>в подведомственной организации занято 26 сотрудников.</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 xml:space="preserve">На 2025 год был запланирован объём финансирования Агентства </w:t>
      </w:r>
      <w:r w:rsidRPr="00382669">
        <w:rPr>
          <w:rFonts w:ascii="PT Astra Serif" w:eastAsia="Times New Roman" w:hAnsi="PT Astra Serif" w:cs="PT Astra Serif"/>
          <w:szCs w:val="28"/>
          <w:lang w:eastAsia="ru-RU"/>
        </w:rPr>
        <w:br/>
        <w:t>в размере 85 000 тыс. руб. Итоговый объём финансирования составил 91 368,1 тыс. руб.</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Агентство является исполнительным органом государственной власти Ульяновской области, уполномоченным осуществлять на территории Ульяновской области:</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региональный государственный строительный надзор,</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региональный государственный контроль (надзор) в области долевого строительства многоквартирных домов и (или) иных объектов недвижимости,</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 xml:space="preserve">региональный государственный контроль (надзор) за деятельностью жилищно-строительных кооперативов, связанной с привлечением средств членов кооперативов для строительства многоквартирных домов, </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 xml:space="preserve">региональный государственный контроль за соблюдением юридическими лицами, индивидуальными предпринимателями, подрядчиками требований к порядку и срокам размещения в единой информационной системе жилищного строительства информации </w:t>
      </w:r>
      <w:r w:rsidRPr="00382669">
        <w:rPr>
          <w:rFonts w:ascii="PT Astra Serif" w:eastAsia="Times New Roman" w:hAnsi="PT Astra Serif" w:cs="PT Astra Serif"/>
          <w:szCs w:val="28"/>
          <w:lang w:eastAsia="ru-RU"/>
        </w:rPr>
        <w:br/>
        <w:t>и сведений, необходимых для строительства жилых домов по договорам строительного подряда на территории Ульяновской области,</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 xml:space="preserve">региональный государственный жилищный контроль (надзор) (далее - жилищный надзор), </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 xml:space="preserve">региональный государственный лицензионный контроль за осуществлением предпринимательской деятельности по управлению многоквартирными домами (далее – лицензионный контроль), </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bCs/>
          <w:szCs w:val="28"/>
          <w:lang w:eastAsia="ru-RU"/>
        </w:rPr>
        <w:t>государственный контроль (надзор) за соблюдением специализированными некоммерческими организациями, которые осуществляют деятельность, направленную на обеспечение проведения капитального ремонта общего имущества в многоквартирных домах, требований, установленных жилищным законодательством, законодательством об энергосбережении и о повышении энергетической эффективности, к использованию и сохранности жилищного фонда независимо от его формы собственности,</w:t>
      </w:r>
    </w:p>
    <w:p w:rsidR="00382669" w:rsidRPr="00382669" w:rsidRDefault="00382669" w:rsidP="00382669">
      <w:pPr>
        <w:widowControl w:val="0"/>
        <w:autoSpaceDE w:val="0"/>
        <w:autoSpaceDN w:val="0"/>
        <w:adjustRightInd w:val="0"/>
        <w:rPr>
          <w:rFonts w:ascii="PT Astra Serif" w:eastAsia="Times New Roman" w:hAnsi="PT Astra Serif" w:cs="PT Astra Serif"/>
          <w:szCs w:val="28"/>
          <w:lang w:eastAsia="ru-RU"/>
        </w:rPr>
      </w:pPr>
      <w:r w:rsidRPr="00382669">
        <w:rPr>
          <w:rFonts w:ascii="PT Astra Serif" w:eastAsia="Times New Roman" w:hAnsi="PT Astra Serif" w:cs="PT Astra Serif"/>
          <w:szCs w:val="28"/>
          <w:lang w:eastAsia="ru-RU"/>
        </w:rPr>
        <w:t>предоставление государственной услуги по лицензированию предпринимательской деятельности по управлению многоквартирными домами (далее – лицензирование).</w:t>
      </w:r>
    </w:p>
    <w:p w:rsidR="00382669" w:rsidRPr="00382669" w:rsidRDefault="00382669" w:rsidP="00382669">
      <w:pPr>
        <w:widowControl w:val="0"/>
        <w:ind w:firstLine="0"/>
        <w:jc w:val="center"/>
        <w:rPr>
          <w:rFonts w:ascii="PT Astra Serif" w:eastAsia="Times New Roman" w:hAnsi="PT Astra Serif" w:cs="Times New Roman"/>
          <w:b/>
          <w:color w:val="000000"/>
          <w:szCs w:val="28"/>
          <w:lang w:eastAsia="ru-RU"/>
        </w:rPr>
      </w:pPr>
      <w:r w:rsidRPr="00382669">
        <w:rPr>
          <w:rFonts w:ascii="PT Astra Serif" w:eastAsia="Times New Roman" w:hAnsi="PT Astra Serif" w:cs="Times New Roman"/>
          <w:b/>
          <w:color w:val="000000"/>
          <w:szCs w:val="28"/>
          <w:lang w:eastAsia="ru-RU"/>
        </w:rPr>
        <w:lastRenderedPageBreak/>
        <w:t>Итоги 2025 года</w:t>
      </w:r>
    </w:p>
    <w:p w:rsidR="00382669" w:rsidRPr="00382669" w:rsidRDefault="00382669" w:rsidP="00382669">
      <w:pPr>
        <w:widowControl w:val="0"/>
        <w:ind w:firstLine="0"/>
        <w:jc w:val="center"/>
        <w:rPr>
          <w:rFonts w:ascii="PT Astra Serif" w:eastAsia="Times New Roman" w:hAnsi="PT Astra Serif" w:cs="Times New Roman"/>
          <w:b/>
          <w:color w:val="000000"/>
          <w:szCs w:val="28"/>
          <w:lang w:eastAsia="ru-RU"/>
        </w:rPr>
      </w:pPr>
      <w:r w:rsidRPr="00382669">
        <w:rPr>
          <w:rFonts w:ascii="PT Astra Serif" w:eastAsia="Times New Roman" w:hAnsi="PT Astra Serif" w:cs="Times New Roman"/>
          <w:b/>
          <w:color w:val="000000"/>
          <w:szCs w:val="28"/>
          <w:lang w:eastAsia="ru-RU"/>
        </w:rPr>
        <w:t>Региональный государственный строительный надзор</w:t>
      </w:r>
    </w:p>
    <w:p w:rsidR="00382669" w:rsidRPr="00382669" w:rsidRDefault="00382669" w:rsidP="00382669">
      <w:pPr>
        <w:widowControl w:val="0"/>
        <w:ind w:firstLine="0"/>
        <w:jc w:val="center"/>
        <w:rPr>
          <w:rFonts w:ascii="PT Astra Serif" w:eastAsia="Times New Roman" w:hAnsi="PT Astra Serif" w:cs="Times New Roman"/>
          <w:b/>
          <w:szCs w:val="28"/>
          <w:lang w:eastAsia="ru-RU"/>
        </w:rPr>
      </w:pPr>
    </w:p>
    <w:p w:rsidR="00382669" w:rsidRPr="00382669" w:rsidRDefault="00382669" w:rsidP="00382669">
      <w:pPr>
        <w:widowControl w:val="0"/>
        <w:rPr>
          <w:rFonts w:ascii="PT Astra Serif" w:eastAsia="Times New Roman" w:hAnsi="PT Astra Serif" w:cs="Times New Roman"/>
          <w:szCs w:val="28"/>
          <w:lang w:eastAsia="ru-RU"/>
        </w:rPr>
      </w:pPr>
      <w:r w:rsidRPr="00382669">
        <w:rPr>
          <w:rFonts w:ascii="PT Astra Serif" w:eastAsia="Times New Roman" w:hAnsi="PT Astra Serif" w:cs="Times New Roman"/>
          <w:szCs w:val="28"/>
          <w:lang w:eastAsia="ru-RU"/>
        </w:rPr>
        <w:t xml:space="preserve">Показатели осуществления надзорной деятельности в сфере государственного строительного надзора в 2025 году в целом находится на уровне прошлых лет. </w:t>
      </w:r>
    </w:p>
    <w:p w:rsidR="00382669" w:rsidRPr="00382669" w:rsidRDefault="00382669" w:rsidP="00382669">
      <w:pPr>
        <w:widowControl w:val="0"/>
        <w:rPr>
          <w:rFonts w:ascii="PT Astra Serif" w:eastAsia="Times New Roman" w:hAnsi="PT Astra Serif" w:cs="Times New Roman"/>
          <w:szCs w:val="28"/>
          <w:lang w:eastAsia="ru-RU"/>
        </w:rPr>
      </w:pPr>
      <w:r w:rsidRPr="00382669">
        <w:rPr>
          <w:rFonts w:ascii="PT Astra Serif" w:eastAsia="Times New Roman" w:hAnsi="PT Astra Serif" w:cs="Times New Roman"/>
          <w:szCs w:val="28"/>
          <w:lang w:eastAsia="ru-RU"/>
        </w:rPr>
        <w:t>Региональный государственный строительный надзор на территории Ульяновской области в течение 2025 года осуществлялся на 214 объекте.</w:t>
      </w:r>
      <w:r w:rsidRPr="00382669">
        <w:rPr>
          <w:rFonts w:ascii="PT Astra Serif" w:eastAsia="Times New Roman" w:hAnsi="PT Astra Serif" w:cs="Times New Roman"/>
          <w:szCs w:val="28"/>
          <w:lang w:eastAsia="ru-RU"/>
        </w:rPr>
        <w:br/>
        <w:t xml:space="preserve"> В 2025 году проведено 566 проверок, выдано 19 предписаний, 22 предупреждения. По итогам рассмотрения дел об административных правонарушениях вынесено 11 предупреждений</w:t>
      </w:r>
      <w:r w:rsidRPr="00382669">
        <w:rPr>
          <w:rFonts w:eastAsia="Times New Roman" w:cs="Times New Roman"/>
          <w:szCs w:val="28"/>
          <w:lang w:eastAsia="ru-RU"/>
        </w:rPr>
        <w:t xml:space="preserve">, </w:t>
      </w:r>
      <w:r w:rsidRPr="00382669">
        <w:rPr>
          <w:rFonts w:ascii="PT Astra Serif" w:eastAsia="Times New Roman" w:hAnsi="PT Astra Serif" w:cs="Times New Roman"/>
          <w:szCs w:val="28"/>
          <w:lang w:eastAsia="ru-RU"/>
        </w:rPr>
        <w:t>наложены штрафы на общую сумму 558 700 рублей. Проведено 468 профилактических мероприятий, из них консультаций – 438, выдано - 13 предостережений, проведено 17 профилактических визитов.</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 xml:space="preserve">По итогам надзорных мероприятий в 2025 году выданы заключения </w:t>
      </w:r>
      <w:r w:rsidRPr="00382669">
        <w:rPr>
          <w:rFonts w:ascii="PT Astra Serif" w:eastAsia="Times New Roman" w:hAnsi="PT Astra Serif" w:cs="Times New Roman"/>
          <w:szCs w:val="28"/>
          <w:lang w:eastAsia="ar-SA"/>
        </w:rPr>
        <w:br/>
        <w:t xml:space="preserve">о соответствии проектной документации 69 объектам строительства </w:t>
      </w:r>
      <w:r w:rsidRPr="00382669">
        <w:rPr>
          <w:rFonts w:ascii="PT Astra Serif" w:eastAsia="Times New Roman" w:hAnsi="PT Astra Serif" w:cs="Times New Roman"/>
          <w:szCs w:val="28"/>
          <w:lang w:eastAsia="ar-SA"/>
        </w:rPr>
        <w:br/>
        <w:t>и реконструкции (1 отказ), а именно:</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43 многоквартирных жилых дома;</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4 социальных объекта;</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22 прочих (линейные, административные).</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Наиболее значимыми объектами, сданными в эксплуатацию в 2025 году, являются многоквартирные жилые дома, объекты социального назначения, промышленные и линейные объекты, среди них:</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Общежитие на 820 мест для студентов ФГБОУ ВО «Ульяновский государственный университет»;</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Ундоровский палеонтологический музей;</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Физкультурно-оздоровительный комплекс в Засвияжском районе г. Ульяновска;</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реконструкция моста по ул. Минаева в г. Ульяновске с подходами;</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производственно-складские здания на территории промышленной зоны «Заволжье» Заволжского района г. Ульяновска (1 этап);</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индустриальный парк (4 этап) портовой особой экономической зоны на территории МО Чердаклинский район Ульяновской области (корпус 4.1.);</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lang w:eastAsia="ar-SA"/>
        </w:rPr>
        <w:t>строительство водоводов и мостов на территории Ульяновской области.</w:t>
      </w:r>
    </w:p>
    <w:p w:rsidR="00382669" w:rsidRPr="00382669" w:rsidRDefault="00382669" w:rsidP="00382669">
      <w:pPr>
        <w:widowControl w:val="0"/>
        <w:rPr>
          <w:rFonts w:ascii="PT Astra Serif" w:eastAsia="Times New Roman" w:hAnsi="PT Astra Serif" w:cs="Times New Roman"/>
          <w:szCs w:val="28"/>
          <w:lang w:eastAsia="ru-RU"/>
        </w:rPr>
      </w:pPr>
      <w:r w:rsidRPr="00382669">
        <w:rPr>
          <w:rFonts w:ascii="PT Astra Serif" w:eastAsia="Times New Roman" w:hAnsi="PT Astra Serif" w:cs="Times New Roman"/>
          <w:szCs w:val="28"/>
          <w:lang w:eastAsia="ar-SA"/>
        </w:rPr>
        <w:t>Агентством за 2025 год проведено 61 контрольно-надзорное мероприятие без взаимодействия с контролируемым лицом в части рассмотрения обращений граждан по вопросам самовольного строительства. По результатам проведённых контрольно-надзорных мероприятий без взаимодействия выявлено 44 нарушения, по результатам которых информация направлена в органы местного самоуправления для принятия мер в рамках полномочий.</w:t>
      </w:r>
    </w:p>
    <w:p w:rsidR="00382669" w:rsidRPr="00382669" w:rsidRDefault="00382669" w:rsidP="00382669">
      <w:pPr>
        <w:widowControl w:val="0"/>
        <w:rPr>
          <w:rFonts w:ascii="PT Astra Serif" w:eastAsia="Times New Roman" w:hAnsi="PT Astra Serif" w:cs="Times New Roman"/>
          <w:szCs w:val="28"/>
          <w:lang w:eastAsia="ru-RU"/>
        </w:rPr>
      </w:pPr>
      <w:r w:rsidRPr="00382669">
        <w:rPr>
          <w:rFonts w:ascii="PT Astra Serif" w:eastAsia="Times New Roman" w:hAnsi="PT Astra Serif" w:cs="Times New Roman"/>
          <w:szCs w:val="28"/>
          <w:lang w:eastAsia="ru-RU"/>
        </w:rPr>
        <w:t xml:space="preserve">Одной из основных задач строительной отрасли является увеличение объёмов вводимого жилья. В рамках данной задачи осуществляется надзор за качеством строительства и применяемых строительных материалов, а также соответствия построенного объекта капитального строительства проектной </w:t>
      </w:r>
      <w:r w:rsidRPr="00382669">
        <w:rPr>
          <w:rFonts w:ascii="PT Astra Serif" w:eastAsia="Times New Roman" w:hAnsi="PT Astra Serif" w:cs="Times New Roman"/>
          <w:szCs w:val="28"/>
          <w:lang w:eastAsia="ru-RU"/>
        </w:rPr>
        <w:lastRenderedPageBreak/>
        <w:t>документации.</w:t>
      </w:r>
    </w:p>
    <w:p w:rsidR="00382669" w:rsidRPr="00382669" w:rsidRDefault="00382669" w:rsidP="00382669">
      <w:pPr>
        <w:widowControl w:val="0"/>
        <w:rPr>
          <w:rFonts w:ascii="PT Astra Serif" w:eastAsia="Times New Roman" w:hAnsi="PT Astra Serif" w:cs="Times New Roman"/>
          <w:szCs w:val="28"/>
          <w:shd w:val="clear" w:color="auto" w:fill="FFFFFF"/>
          <w:lang w:eastAsia="ar-SA"/>
        </w:rPr>
      </w:pPr>
      <w:r w:rsidRPr="00382669">
        <w:rPr>
          <w:rFonts w:ascii="PT Astra Serif" w:eastAsia="Times New Roman" w:hAnsi="PT Astra Serif" w:cs="Times New Roman"/>
          <w:szCs w:val="28"/>
          <w:lang w:eastAsia="ar-SA"/>
        </w:rPr>
        <w:t xml:space="preserve">Продолжается процесс цифровизации контрольно-надзорных мероприятий в части электронного взаимодействия с контролируемыми лицами, а именно подача </w:t>
      </w:r>
      <w:r w:rsidRPr="00382669">
        <w:rPr>
          <w:rFonts w:ascii="PT Astra Serif" w:eastAsia="Times New Roman" w:hAnsi="PT Astra Serif" w:cs="Times New Roman"/>
          <w:szCs w:val="28"/>
          <w:shd w:val="clear" w:color="auto" w:fill="FFFFFF"/>
          <w:lang w:eastAsia="ar-SA"/>
        </w:rPr>
        <w:t xml:space="preserve">извещений о начале строительства объекта через Единый портал государственных и муниципальных услуг (функций), в связи </w:t>
      </w:r>
      <w:r w:rsidR="00552C85">
        <w:rPr>
          <w:rFonts w:ascii="PT Astra Serif" w:eastAsia="Times New Roman" w:hAnsi="PT Astra Serif" w:cs="Times New Roman"/>
          <w:szCs w:val="28"/>
          <w:shd w:val="clear" w:color="auto" w:fill="FFFFFF"/>
          <w:lang w:eastAsia="ar-SA"/>
        </w:rPr>
        <w:br/>
      </w:r>
      <w:r w:rsidRPr="00382669">
        <w:rPr>
          <w:rFonts w:ascii="PT Astra Serif" w:eastAsia="Times New Roman" w:hAnsi="PT Astra Serif" w:cs="Times New Roman"/>
          <w:szCs w:val="28"/>
          <w:shd w:val="clear" w:color="auto" w:fill="FFFFFF"/>
          <w:lang w:eastAsia="ar-SA"/>
        </w:rPr>
        <w:t xml:space="preserve">с чем полностью сократился приём на бумажных носителях. </w:t>
      </w:r>
    </w:p>
    <w:p w:rsidR="00382669" w:rsidRPr="00382669" w:rsidRDefault="00382669" w:rsidP="00382669">
      <w:pPr>
        <w:widowControl w:val="0"/>
        <w:rPr>
          <w:rFonts w:ascii="PT Astra Serif" w:eastAsia="Times New Roman" w:hAnsi="PT Astra Serif" w:cs="Times New Roman"/>
          <w:szCs w:val="28"/>
          <w:shd w:val="clear" w:color="auto" w:fill="FFFFFF"/>
          <w:lang w:eastAsia="ar-SA"/>
        </w:rPr>
      </w:pPr>
      <w:r w:rsidRPr="00382669">
        <w:rPr>
          <w:rFonts w:ascii="PT Astra Serif" w:eastAsia="Times New Roman" w:hAnsi="PT Astra Serif" w:cs="Times New Roman"/>
          <w:szCs w:val="28"/>
          <w:shd w:val="clear" w:color="auto" w:fill="FFFFFF"/>
          <w:lang w:eastAsia="ar-SA"/>
        </w:rPr>
        <w:t>Также, в 2025 году в рамках реализации сервиса № 112 «Сервис регионального государственного строительного надзора на единой цифровой платформе «ГосТех» произведена миграция данных из ГИС «Типовое облачное решение по автоматизации контрольно-надзорной деятельности»</w:t>
      </w:r>
      <w:r w:rsidRPr="00382669">
        <w:rPr>
          <w:rFonts w:ascii="PT Astra Serif" w:eastAsia="Times New Roman" w:hAnsi="PT Astra Serif" w:cs="Times New Roman"/>
          <w:szCs w:val="28"/>
          <w:shd w:val="clear" w:color="auto" w:fill="FFFFFF"/>
          <w:lang w:eastAsia="ar-SA"/>
        </w:rPr>
        <w:br/>
        <w:t xml:space="preserve"> в Федеральную государственную информационную систему «Единая система предоставления государственных и муниципальных услуг (сервисов)» (ФГИС ПГС) на базе Единой цифровой платформы Российской Федерации «ГосТех».</w:t>
      </w:r>
    </w:p>
    <w:p w:rsidR="00382669" w:rsidRPr="00382669" w:rsidRDefault="00382669" w:rsidP="00382669">
      <w:pPr>
        <w:widowControl w:val="0"/>
        <w:rPr>
          <w:rFonts w:ascii="PT Astra Serif" w:eastAsia="Times New Roman" w:hAnsi="PT Astra Serif" w:cs="Times New Roman"/>
          <w:szCs w:val="28"/>
          <w:lang w:eastAsia="ar-SA"/>
        </w:rPr>
      </w:pPr>
      <w:r w:rsidRPr="00382669">
        <w:rPr>
          <w:rFonts w:ascii="PT Astra Serif" w:eastAsia="Times New Roman" w:hAnsi="PT Astra Serif" w:cs="Times New Roman"/>
          <w:szCs w:val="28"/>
          <w:shd w:val="clear" w:color="auto" w:fill="FFFFFF"/>
          <w:lang w:eastAsia="ar-SA"/>
        </w:rPr>
        <w:t>Продолжается работа по проведению не менее 10% контрольно-надзорных мероприятий (инспекционный визит, выездная проверка, рейдовый осмотр и профилактических визитов) с использованием мобильного приложения «Инспектор» от общего количества проведенных контрольных (надзорных) мероприятий.</w:t>
      </w:r>
    </w:p>
    <w:p w:rsidR="00382669" w:rsidRPr="00382669" w:rsidRDefault="00382669" w:rsidP="00382669">
      <w:pPr>
        <w:widowControl w:val="0"/>
        <w:rPr>
          <w:rFonts w:ascii="PT Astra Serif" w:eastAsia="Times New Roman" w:hAnsi="PT Astra Serif" w:cs="Times New Roman"/>
          <w:szCs w:val="28"/>
          <w:shd w:val="clear" w:color="auto" w:fill="FFFFFF"/>
          <w:lang w:eastAsia="ru-RU"/>
        </w:rPr>
      </w:pPr>
      <w:r w:rsidRPr="00382669">
        <w:rPr>
          <w:rFonts w:ascii="PT Astra Serif" w:eastAsia="Times New Roman" w:hAnsi="PT Astra Serif" w:cs="Times New Roman"/>
          <w:szCs w:val="28"/>
          <w:lang w:eastAsia="ar-SA"/>
        </w:rPr>
        <w:t xml:space="preserve">Одной из последних мер поддержки строительной отрасли, связанной </w:t>
      </w:r>
      <w:r w:rsidRPr="00382669">
        <w:rPr>
          <w:rFonts w:ascii="PT Astra Serif" w:eastAsia="Times New Roman" w:hAnsi="PT Astra Serif" w:cs="Times New Roman"/>
          <w:szCs w:val="28"/>
          <w:lang w:eastAsia="ar-SA"/>
        </w:rPr>
        <w:br/>
        <w:t>с введением экономических санкций, является рассмотрение</w:t>
      </w:r>
      <w:r w:rsidRPr="00382669">
        <w:rPr>
          <w:rFonts w:ascii="PT Astra Serif" w:eastAsia="Times New Roman" w:hAnsi="PT Astra Serif" w:cs="Times New Roman"/>
          <w:szCs w:val="28"/>
          <w:shd w:val="clear" w:color="auto" w:fill="FFFFFF"/>
          <w:lang w:eastAsia="ru-RU"/>
        </w:rPr>
        <w:t xml:space="preserve"> вопросов сокращения продолжительности инвестиционно-строительного цикла</w:t>
      </w:r>
      <w:r w:rsidRPr="00382669">
        <w:rPr>
          <w:rFonts w:ascii="PT Astra Serif" w:eastAsia="Times New Roman" w:hAnsi="PT Astra Serif" w:cs="Times New Roman"/>
          <w:szCs w:val="28"/>
          <w:shd w:val="clear" w:color="auto" w:fill="FFFFFF"/>
          <w:lang w:eastAsia="ru-RU"/>
        </w:rPr>
        <w:br/>
        <w:t>и создания инфраструктуры, а также сохранения порядка изменения цены госконтракта в связи с ростом стоимости ресурсов. На достройку социальных объектов по причине удорожания строительных материалов, из бюджета выделяются дополнительные средства. Сроки выполнения строительных работ находятся на контроле.</w:t>
      </w:r>
    </w:p>
    <w:p w:rsidR="00382669" w:rsidRPr="00382669" w:rsidRDefault="00382669" w:rsidP="00382669">
      <w:pPr>
        <w:widowControl w:val="0"/>
        <w:rPr>
          <w:rFonts w:ascii="PT Astra Serif" w:eastAsia="Times New Roman" w:hAnsi="PT Astra Serif" w:cs="Times New Roman"/>
          <w:szCs w:val="28"/>
          <w:lang w:eastAsia="ru-RU"/>
        </w:rPr>
      </w:pPr>
      <w:r w:rsidRPr="00382669">
        <w:rPr>
          <w:rFonts w:ascii="PT Astra Serif" w:eastAsia="Times New Roman" w:hAnsi="PT Astra Serif" w:cs="Times New Roman"/>
          <w:szCs w:val="28"/>
          <w:lang w:eastAsia="ru-RU"/>
        </w:rPr>
        <w:t xml:space="preserve">Целью достижения ключевых показателей являются снижение количества аварийных ситуаций, снижение случаев причинения вреда жизни и здоровью, а также материального ущерба гражданам. Проведённый анализ аварийных ситуаций показывает, что в 2024 году в Агентстве были зарегистрированы и выданы заключения о 3 аварийных ситуациях на строящихся объектах. В 2025 году извещений от застройщиков </w:t>
      </w:r>
      <w:r w:rsidRPr="00382669">
        <w:rPr>
          <w:rFonts w:ascii="PT Astra Serif" w:eastAsia="Times New Roman" w:hAnsi="PT Astra Serif" w:cs="Times New Roman"/>
          <w:szCs w:val="28"/>
          <w:lang w:eastAsia="ru-RU"/>
        </w:rPr>
        <w:br/>
        <w:t>о возникновении аварийных ситуаций на объектах в Агентство не поступало.</w:t>
      </w:r>
    </w:p>
    <w:p w:rsidR="00382669" w:rsidRPr="00382669" w:rsidRDefault="00382669" w:rsidP="00382669">
      <w:pPr>
        <w:widowControl w:val="0"/>
        <w:rPr>
          <w:rFonts w:ascii="PT Astra Serif" w:eastAsia="Calibri" w:hAnsi="PT Astra Serif" w:cs="PT Astra Serif"/>
          <w:szCs w:val="28"/>
        </w:rPr>
      </w:pPr>
      <w:r w:rsidRPr="00382669">
        <w:rPr>
          <w:rFonts w:ascii="PT Astra Serif" w:eastAsia="Times New Roman" w:hAnsi="PT Astra Serif" w:cs="Times New Roman"/>
          <w:szCs w:val="28"/>
          <w:lang w:eastAsia="ru-RU"/>
        </w:rPr>
        <w:t xml:space="preserve">Продолжается работа по привлечению аттестованных Агентством экспертов </w:t>
      </w:r>
      <w:r w:rsidRPr="00382669">
        <w:rPr>
          <w:rFonts w:ascii="PT Astra Serif" w:eastAsia="Calibri" w:hAnsi="PT Astra Serif" w:cs="PT Astra Serif"/>
          <w:szCs w:val="28"/>
        </w:rPr>
        <w:t>к проведению экспертиз в рамках осуществления регионального государственного строительного надзора на территории Ульяновской области.</w:t>
      </w:r>
    </w:p>
    <w:p w:rsidR="00382669" w:rsidRPr="00382669" w:rsidRDefault="00382669" w:rsidP="00382669">
      <w:pPr>
        <w:widowControl w:val="0"/>
        <w:rPr>
          <w:rFonts w:ascii="PT Astra Serif" w:eastAsia="Times New Roman" w:hAnsi="PT Astra Serif" w:cs="Times New Roman"/>
          <w:szCs w:val="28"/>
          <w:lang w:eastAsia="ru-RU"/>
        </w:rPr>
      </w:pPr>
      <w:r w:rsidRPr="00382669">
        <w:rPr>
          <w:rFonts w:ascii="PT Astra Serif" w:eastAsia="Times New Roman" w:hAnsi="PT Astra Serif" w:cs="Times New Roman"/>
          <w:szCs w:val="28"/>
          <w:lang w:eastAsia="ru-RU"/>
        </w:rPr>
        <w:t xml:space="preserve">Проводится мониторинг состояния объектов строительства по соблюдению обязательных требований раздела проектной документации </w:t>
      </w:r>
      <w:r w:rsidRPr="00382669">
        <w:rPr>
          <w:rFonts w:ascii="PT Astra Serif" w:eastAsia="Times New Roman" w:hAnsi="PT Astra Serif" w:cs="Times New Roman"/>
          <w:szCs w:val="28"/>
          <w:lang w:eastAsia="ru-RU"/>
        </w:rPr>
        <w:br/>
        <w:t>в области охраны окружающей среды, обеспечению экологической безопасности, предотвращению негативного воздействия на окружающую среду, воздействие объекта на растительный и животный мир (содержание строительной площадки, утилизация строительных отходов).</w:t>
      </w:r>
    </w:p>
    <w:p w:rsidR="000E06C6" w:rsidRPr="00382669" w:rsidRDefault="000E06C6" w:rsidP="00382669">
      <w:pPr>
        <w:widowControl w:val="0"/>
        <w:rPr>
          <w:rFonts w:ascii="PT Astra Serif" w:eastAsia="Times New Roman" w:hAnsi="PT Astra Serif" w:cs="Times New Roman"/>
          <w:szCs w:val="28"/>
          <w:lang w:eastAsia="ru-RU"/>
        </w:rPr>
      </w:pPr>
    </w:p>
    <w:p w:rsidR="00382669" w:rsidRDefault="00382669" w:rsidP="000E06C6">
      <w:pPr>
        <w:widowControl w:val="0"/>
        <w:rPr>
          <w:rFonts w:ascii="PT Astra Serif" w:eastAsia="Times New Roman" w:hAnsi="PT Astra Serif" w:cs="Times New Roman"/>
          <w:b/>
          <w:szCs w:val="28"/>
          <w:lang w:eastAsia="ru-RU"/>
        </w:rPr>
      </w:pPr>
      <w:r w:rsidRPr="00382669">
        <w:rPr>
          <w:rFonts w:ascii="PT Astra Serif" w:eastAsia="Times New Roman" w:hAnsi="PT Astra Serif" w:cs="Times New Roman"/>
          <w:b/>
          <w:szCs w:val="28"/>
          <w:lang w:eastAsia="ru-RU"/>
        </w:rPr>
        <w:t xml:space="preserve">Региональный государственный контроль (надзор) в области долевого строительства многоквартирных домов и (или) иных объектов </w:t>
      </w:r>
      <w:r w:rsidRPr="00382669">
        <w:rPr>
          <w:rFonts w:ascii="PT Astra Serif" w:eastAsia="Times New Roman" w:hAnsi="PT Astra Serif" w:cs="Times New Roman"/>
          <w:b/>
          <w:szCs w:val="28"/>
          <w:lang w:eastAsia="ru-RU"/>
        </w:rPr>
        <w:lastRenderedPageBreak/>
        <w:t xml:space="preserve">недвижимости, региональный государственный контроль (надзор) за деятельностью жилищно-строительных кооперативов, связанной </w:t>
      </w:r>
      <w:r w:rsidRPr="00382669">
        <w:rPr>
          <w:rFonts w:ascii="PT Astra Serif" w:eastAsia="Times New Roman" w:hAnsi="PT Astra Serif" w:cs="Times New Roman"/>
          <w:b/>
          <w:szCs w:val="28"/>
          <w:lang w:eastAsia="ru-RU"/>
        </w:rPr>
        <w:br/>
        <w:t>с привлечением средств членов кооперативов для строительства многоквартирных домов, региональный государственный контроль за соблюдением юридическими лицами, индивидуальными предпринимателями, подрядчиками требований к порядку и срокам размещения в единой информационной системе жилищного строительства информации и сведений, необходимых для строительства жилых домов по договорам строительного подряда на территории Ульяновской области</w:t>
      </w:r>
      <w:r w:rsidR="000E06C6">
        <w:rPr>
          <w:rFonts w:ascii="PT Astra Serif" w:eastAsia="Times New Roman" w:hAnsi="PT Astra Serif" w:cs="Times New Roman"/>
          <w:b/>
          <w:szCs w:val="28"/>
          <w:lang w:eastAsia="ru-RU"/>
        </w:rPr>
        <w:t>.</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За 2025 год отделом надзора за долевым строительством Агентства государственного  строительного и  жилищного надзора Ульяновской области:</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 xml:space="preserve">проведено 508 мероприятий по контролю без взаимодействия </w:t>
      </w:r>
      <w:r w:rsidRPr="00382669">
        <w:rPr>
          <w:rFonts w:ascii="PT Astra Serif" w:eastAsia="Times New Roman" w:hAnsi="PT Astra Serif" w:cs="Times New Roman"/>
          <w:noProof/>
          <w:szCs w:val="28"/>
          <w:lang w:eastAsia="ru-RU"/>
        </w:rPr>
        <w:br/>
        <w:t>с застройщиками при осуществлении регионального государственного контроля (надзора) в области долевого строительства;</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проведено 193 консультирования по вопросам долевого строительства;</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объявлено 104 предостережения о недопустимости нарушения обязательных требований;</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проведено 2 внеплановые проверки в оношении контролируемых лиц;</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выдано 1 предписание об устранении выявленных нарушений обязательных требований,</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подготовлено и направлено 3 доклада Президенту Р.Ф.</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 xml:space="preserve">Во исполнение пункта 5 Перечня поручений Президента РФ от 09.07.2017 № Пр-1329 по итогам совещания Президента РФ с членами Правительства Р.Ф. 22 июня 2017 года сообщаем, что в соответствии </w:t>
      </w:r>
      <w:r w:rsidRPr="00382669">
        <w:rPr>
          <w:rFonts w:ascii="PT Astra Serif" w:eastAsia="Times New Roman" w:hAnsi="PT Astra Serif" w:cs="Times New Roman"/>
          <w:noProof/>
          <w:szCs w:val="28"/>
          <w:lang w:eastAsia="ru-RU"/>
        </w:rPr>
        <w:br/>
        <w:t>с распоряжением Правительства Российской Федерации от 26.05.2017 № 1063-р Губернатором Ульяновской области утверждён актуализированный План-график («дорожная карта») от 27.03.2025 № 53-ПЛ по осуществлению мер по восстановлению прав граждан, чьи денежные средства привлечены для строительства многоквартирных домов и (или) иных объектов недвижимости, расположенных на территории субъекта Российской Федерации, включённых в единый реестр проблемных объектов, предусмотренный частью 1.1 статьи 23.1 Федерального закона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(далее – ЕРПО, План-график соответственно).</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 xml:space="preserve">По состоянию на 1 января 2025 года в ЕРПО числился 1 проблемный объект, расположенный по адресу: г. Ульяновск, Ленинский район, </w:t>
      </w:r>
      <w:r w:rsidRPr="00382669">
        <w:rPr>
          <w:rFonts w:ascii="PT Astra Serif" w:eastAsia="Times New Roman" w:hAnsi="PT Astra Serif" w:cs="Times New Roman"/>
          <w:noProof/>
          <w:szCs w:val="28"/>
          <w:lang w:eastAsia="ru-RU"/>
        </w:rPr>
        <w:br/>
        <w:t>ул. Красноармейская (118 участников долевого строительства). 30 мая 2025 года данный проблемный объект введён в эксплуатацию и исключён из ЕРПО, в связи с чем актуализация Плана-графика не требуется.</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 xml:space="preserve">В настоящее время в ЕРПО отсутствуют объекты, расположенные на территории Ульяновской области, в отношении которых застройщиком более чем на 6 месяцев нарушены сроки завершения строительства и (или) обязанности по передаче объекта участнику долевого строительства либо </w:t>
      </w:r>
      <w:r w:rsidRPr="00382669">
        <w:rPr>
          <w:rFonts w:ascii="PT Astra Serif" w:eastAsia="Times New Roman" w:hAnsi="PT Astra Serif" w:cs="Times New Roman"/>
          <w:noProof/>
          <w:szCs w:val="28"/>
          <w:lang w:eastAsia="ru-RU"/>
        </w:rPr>
        <w:lastRenderedPageBreak/>
        <w:t>застройщик признан банкротом, и в отношении его открыто конкурсное производство.</w:t>
      </w:r>
    </w:p>
    <w:p w:rsidR="00382669" w:rsidRPr="00382669" w:rsidRDefault="00382669" w:rsidP="00382669">
      <w:pPr>
        <w:widowControl w:val="0"/>
        <w:rPr>
          <w:rFonts w:ascii="PT Astra Serif" w:eastAsia="Times New Roman" w:hAnsi="PT Astra Serif" w:cs="Times New Roman"/>
          <w:noProof/>
          <w:szCs w:val="28"/>
          <w:lang w:eastAsia="ru-RU"/>
        </w:rPr>
      </w:pPr>
      <w:r w:rsidRPr="00382669">
        <w:rPr>
          <w:rFonts w:ascii="PT Astra Serif" w:eastAsia="Times New Roman" w:hAnsi="PT Astra Serif" w:cs="Times New Roman"/>
          <w:noProof/>
          <w:szCs w:val="28"/>
          <w:lang w:eastAsia="ru-RU"/>
        </w:rPr>
        <w:t xml:space="preserve">В целях недопущения новых случаев нарушения прав граждан – участников долевого строительства на официальном сайте Агентства государственного строительного и жилищного надзора Ульяновской области (nadzor73.ulregion.ru) размещаются перечень застройщиков, осуществляющих строительство многоквартирных домов и (или) иных объектов недвижимости с привлечением денежных средств участников долевого строительства, информация о проведённых в отношении таких застройщиков проверках </w:t>
      </w:r>
      <w:r w:rsidR="000E06C6">
        <w:rPr>
          <w:rFonts w:ascii="PT Astra Serif" w:eastAsia="Times New Roman" w:hAnsi="PT Astra Serif" w:cs="Times New Roman"/>
          <w:noProof/>
          <w:szCs w:val="28"/>
          <w:lang w:eastAsia="ru-RU"/>
        </w:rPr>
        <w:br/>
      </w:r>
      <w:r w:rsidRPr="00382669">
        <w:rPr>
          <w:rFonts w:ascii="PT Astra Serif" w:eastAsia="Times New Roman" w:hAnsi="PT Astra Serif" w:cs="Times New Roman"/>
          <w:noProof/>
          <w:szCs w:val="28"/>
          <w:lang w:eastAsia="ru-RU"/>
        </w:rPr>
        <w:t>и информация о мерах предосторожности при заключении договоров участия в долевом строительстве.</w:t>
      </w:r>
    </w:p>
    <w:p w:rsidR="00382669" w:rsidRPr="00382669" w:rsidRDefault="00382669" w:rsidP="00382669">
      <w:pPr>
        <w:widowControl w:val="0"/>
        <w:rPr>
          <w:rFonts w:eastAsia="Times New Roman" w:cs="Times New Roman"/>
          <w:noProof/>
          <w:szCs w:val="28"/>
          <w:lang w:eastAsia="ru-RU"/>
        </w:rPr>
      </w:pPr>
      <w:r w:rsidRPr="00382669">
        <w:rPr>
          <w:rFonts w:ascii="PT Astra Serif" w:eastAsia="Times New Roman" w:hAnsi="PT Astra Serif" w:cs="Times New Roman"/>
          <w:noProof/>
          <w:szCs w:val="28"/>
          <w:lang w:eastAsia="ru-RU"/>
        </w:rPr>
        <w:t>В ходе мониторинга сведений, размещаемых застройщиками в единой информационной системе жилищного строительства сотрудниками Агентства государственного строительного и жилищного надзора Ульяновской области ежемесячно актуализируется вышеуказанный перечень застройщиков.</w:t>
      </w:r>
    </w:p>
    <w:p w:rsidR="00382669" w:rsidRPr="00382669" w:rsidRDefault="00382669" w:rsidP="00382669">
      <w:pPr>
        <w:widowControl w:val="0"/>
        <w:rPr>
          <w:rFonts w:eastAsia="Times New Roman" w:cs="Times New Roman"/>
          <w:noProof/>
          <w:szCs w:val="28"/>
          <w:lang w:eastAsia="ru-RU"/>
        </w:rPr>
      </w:pPr>
      <w:r w:rsidRPr="00382669">
        <w:rPr>
          <w:rFonts w:eastAsia="Times New Roman" w:cs="Times New Roman"/>
          <w:noProof/>
          <w:szCs w:val="28"/>
          <w:lang w:eastAsia="ru-RU"/>
        </w:rPr>
        <w:t>Кроме того, с 01.03.2025 вступил в законную силу Федеральный закон от 22.07.2024 № 186-ФЗ «О строительстве жилых домов по договорам строительного подряда с использованием счетов эскроу», в связи с чем на Агентство государственного строительного и жилищного надзора Ульяновской области возложен контроль за строительством индивидуальных жилых домов в рамках действующего Федерального закона.</w:t>
      </w:r>
    </w:p>
    <w:p w:rsidR="00382669" w:rsidRPr="00382669" w:rsidRDefault="00382669" w:rsidP="00382669">
      <w:pPr>
        <w:widowControl w:val="0"/>
        <w:rPr>
          <w:rFonts w:eastAsia="Times New Roman" w:cs="Times New Roman"/>
          <w:noProof/>
          <w:szCs w:val="28"/>
          <w:lang w:eastAsia="ru-RU"/>
        </w:rPr>
      </w:pPr>
      <w:r w:rsidRPr="00382669">
        <w:rPr>
          <w:rFonts w:eastAsia="Times New Roman" w:cs="Times New Roman"/>
          <w:noProof/>
          <w:szCs w:val="28"/>
          <w:lang w:eastAsia="ru-RU"/>
        </w:rPr>
        <w:t>По состоянию на 31.12.2025 на территории Ульяновской области осуществлялось строительство 118 индивидуальных жилых домов по договорам строительного подряда с использованием счетов эскроу.</w:t>
      </w:r>
    </w:p>
    <w:p w:rsidR="00382669" w:rsidRPr="00382669" w:rsidRDefault="00382669" w:rsidP="00382669">
      <w:pPr>
        <w:widowControl w:val="0"/>
        <w:rPr>
          <w:rFonts w:ascii="PT Astra Serif" w:eastAsia="Times New Roman" w:hAnsi="PT Astra Serif" w:cs="Times New Roman"/>
          <w:b/>
          <w:szCs w:val="28"/>
          <w:lang w:eastAsia="ru-RU"/>
        </w:rPr>
      </w:pPr>
    </w:p>
    <w:p w:rsidR="00382669" w:rsidRPr="00382669" w:rsidRDefault="00382669" w:rsidP="00382669">
      <w:pPr>
        <w:widowControl w:val="0"/>
        <w:rPr>
          <w:rFonts w:ascii="PT Astra Serif" w:eastAsia="Times New Roman" w:hAnsi="PT Astra Serif" w:cs="PT Astra Serif"/>
          <w:b/>
          <w:szCs w:val="28"/>
          <w:lang w:eastAsia="ru-RU"/>
        </w:rPr>
      </w:pPr>
      <w:r w:rsidRPr="00382669">
        <w:rPr>
          <w:rFonts w:ascii="PT Astra Serif" w:eastAsia="Times New Roman" w:hAnsi="PT Astra Serif" w:cs="PT Astra Serif"/>
          <w:b/>
          <w:szCs w:val="28"/>
          <w:lang w:eastAsia="ru-RU"/>
        </w:rPr>
        <w:t>Региональный государственный жилищный контроль (надзор), региональный государственный лицензионный контроль за осуществлением предпринимательской деятельности по управлению многоквартирными домами, предоставление государственной услуги по лицензированию предпринимательской деятельности по управлению многоквартирными домами</w:t>
      </w:r>
      <w:r w:rsidR="000E06C6">
        <w:rPr>
          <w:rFonts w:ascii="PT Astra Serif" w:eastAsia="Times New Roman" w:hAnsi="PT Astra Serif" w:cs="PT Astra Serif"/>
          <w:b/>
          <w:szCs w:val="28"/>
          <w:lang w:eastAsia="ru-RU"/>
        </w:rPr>
        <w:t>.</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На территории Ульяновской области расположено 7 660 многоквартирных домов.</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Управление многоквартирными домами осуществляют:</w:t>
      </w:r>
    </w:p>
    <w:p w:rsidR="00382669" w:rsidRPr="00382669" w:rsidRDefault="00552C85" w:rsidP="00382669">
      <w:pPr>
        <w:widowControl w:val="0"/>
        <w:rPr>
          <w:rFonts w:ascii="PT Astra Serif" w:eastAsia="Calibri" w:hAnsi="PT Astra Serif" w:cs="Times New Roman"/>
          <w:szCs w:val="28"/>
          <w:lang w:eastAsia="ar-SA"/>
        </w:rPr>
      </w:pPr>
      <w:r>
        <w:rPr>
          <w:rFonts w:ascii="PT Astra Serif" w:eastAsia="Calibri" w:hAnsi="PT Astra Serif" w:cs="Times New Roman"/>
          <w:szCs w:val="28"/>
          <w:lang w:eastAsia="ar-SA"/>
        </w:rPr>
        <w:t>407</w:t>
      </w:r>
      <w:r w:rsidR="00382669" w:rsidRPr="00382669">
        <w:rPr>
          <w:rFonts w:ascii="PT Astra Serif" w:eastAsia="Calibri" w:hAnsi="PT Astra Serif" w:cs="Times New Roman"/>
          <w:szCs w:val="28"/>
          <w:lang w:eastAsia="ar-SA"/>
        </w:rPr>
        <w:t xml:space="preserve"> товариществ собственников жилья и жилищно-строительных кооперативов,</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193 управляющие организации на основании лицензии на осуществление предпринимательской деятельности по управлению многоквартирными домами.</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1 598 многоквартирных домов находятся на непосредственной форме управления.</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Предоставление коммунальных услуг жителям области осуществляют 147 ресурсоснабжающих организаций (в том числе 5 региональных операторов по обращению с твёрдыми коммунальными отходами).</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Собственники помещений 4 030 многоквартирных домов области </w:t>
      </w:r>
      <w:r w:rsidRPr="00382669">
        <w:rPr>
          <w:rFonts w:ascii="PT Astra Serif" w:eastAsia="Calibri" w:hAnsi="PT Astra Serif" w:cs="Times New Roman"/>
          <w:szCs w:val="28"/>
          <w:lang w:eastAsia="ar-SA"/>
        </w:rPr>
        <w:lastRenderedPageBreak/>
        <w:t xml:space="preserve">формируют фонды капитального ремонта на счёте регионального оператора, 2 274 многоквартирных домов - на специальных счетах. </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 2025 году Агентством в отношении Фонда модернизации жилищно-коммунального хозяйства Ульяновской области было проведено 10 внеплановых контрольных (надзорных) мероприятий</w:t>
      </w:r>
      <w:r w:rsidR="000E06C6">
        <w:rPr>
          <w:rFonts w:ascii="PT Astra Serif" w:eastAsia="Calibri" w:hAnsi="PT Astra Serif" w:cs="Times New Roman"/>
          <w:szCs w:val="28"/>
          <w:lang w:eastAsia="ar-SA"/>
        </w:rPr>
        <w:t xml:space="preserve"> </w:t>
      </w:r>
      <w:r w:rsidR="000E06C6" w:rsidRPr="00382669">
        <w:rPr>
          <w:rFonts w:ascii="PT Astra Serif" w:eastAsia="Calibri" w:hAnsi="PT Astra Serif" w:cs="Times New Roman"/>
          <w:szCs w:val="28"/>
          <w:lang w:eastAsia="ar-SA"/>
        </w:rPr>
        <w:t>(в 2024 году– 12)</w:t>
      </w:r>
      <w:r w:rsidRPr="00382669">
        <w:rPr>
          <w:rFonts w:ascii="PT Astra Serif" w:eastAsia="Calibri" w:hAnsi="PT Astra Serif" w:cs="Times New Roman"/>
          <w:szCs w:val="28"/>
          <w:lang w:eastAsia="ar-SA"/>
        </w:rPr>
        <w:t>, выявлено 5 нарушений, выдано 4 предписания, объявлено 1 предостережение.</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 2025 году Агентством было рассмотрено 6</w:t>
      </w:r>
      <w:r w:rsidR="000E06C6">
        <w:rPr>
          <w:rFonts w:ascii="PT Astra Serif" w:eastAsia="Calibri" w:hAnsi="PT Astra Serif" w:cs="Times New Roman"/>
          <w:szCs w:val="28"/>
          <w:lang w:eastAsia="ar-SA"/>
        </w:rPr>
        <w:t> </w:t>
      </w:r>
      <w:r w:rsidRPr="00382669">
        <w:rPr>
          <w:rFonts w:ascii="PT Astra Serif" w:eastAsia="Calibri" w:hAnsi="PT Astra Serif" w:cs="Times New Roman"/>
          <w:szCs w:val="28"/>
          <w:lang w:eastAsia="ar-SA"/>
        </w:rPr>
        <w:t xml:space="preserve">667 </w:t>
      </w:r>
      <w:r w:rsidR="000E06C6" w:rsidRPr="00382669">
        <w:rPr>
          <w:rFonts w:ascii="PT Astra Serif" w:eastAsia="Calibri" w:hAnsi="PT Astra Serif" w:cs="Times New Roman"/>
          <w:szCs w:val="28"/>
          <w:lang w:eastAsia="ar-SA"/>
        </w:rPr>
        <w:t xml:space="preserve">обращений граждан </w:t>
      </w:r>
      <w:r w:rsidRPr="00382669">
        <w:rPr>
          <w:rFonts w:ascii="PT Astra Serif" w:eastAsia="Calibri" w:hAnsi="PT Astra Serif" w:cs="Times New Roman"/>
          <w:szCs w:val="28"/>
          <w:lang w:eastAsia="ar-SA"/>
        </w:rPr>
        <w:t>(2024 год – 8 191), поступивших в связи с защитой (восстановлением) своих нарушенных прав.</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Анализ поступивших в 2025 году в Агентство обращений в сравнении</w:t>
      </w:r>
      <w:r w:rsidRPr="00382669">
        <w:rPr>
          <w:rFonts w:ascii="PT Astra Serif" w:eastAsia="Calibri" w:hAnsi="PT Astra Serif" w:cs="Times New Roman"/>
          <w:szCs w:val="28"/>
          <w:lang w:eastAsia="ar-SA"/>
        </w:rPr>
        <w:br/>
        <w:t xml:space="preserve"> с 2024 годом показывает их снижение на 18,6%.</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При этом снизилось количество обращений по вопросам:</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ненадлежащего содержания общего имущества в многоквартирных домах на 37% (2025 год– 3 200, 2024 год – 5 072);</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нарушения порядка расчёта платы за жилое помещение и коммунальные услуги на 12% (2025 год – 1 820, 2024 год – 2 067);</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нарушений качества коммунальных услуг на 24% (2025 год – 893, 2024 год – 1 173).</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Агентством в 2025 году проведено 967 (2024 год – 561) контрольных (надзорных) мероприятий: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30 инспекционных визитов;</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105 документарных проверок;</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28 выездных проверок;</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182 выездных обследования;</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622 наблюдения за соблюдением обязательных требований.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Выявлено 781 (2024 год – 386) нарушение.</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 2025 году выдано 586 предписаний об устранении нарушений обязательных требований (2024 год – 95).</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По состоянию на 31.12.2025 проведена оценка исполнения 477 предписаний, по результатам которой установлено исполнение 230 предписаний.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Составлено 188 протоколов об административных правонарушениях (2024 год – 163). </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 135 случаях виновные лица привлечены к административной ответственности (2024 год – 113). В 61 случае (2024 год – 51) в виде наложения административного штрафа на общую сумму 808 000 рублей (2024 год – 1 083 000 рублей), в 74– в виде вынесения предупреждения (2024 год – 62).</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Объявлено 2 936 предостережений о недопустимости нарушений обязательных требований (2024 год – 3</w:t>
      </w:r>
      <w:r w:rsidRPr="00382669">
        <w:rPr>
          <w:rFonts w:ascii="PT Astra Serif" w:eastAsia="Calibri" w:hAnsi="PT Astra Serif" w:cs="Times New Roman"/>
          <w:szCs w:val="28"/>
          <w:lang w:val="en-US" w:eastAsia="ar-SA"/>
        </w:rPr>
        <w:t> </w:t>
      </w:r>
      <w:r w:rsidRPr="00382669">
        <w:rPr>
          <w:rFonts w:ascii="PT Astra Serif" w:eastAsia="Calibri" w:hAnsi="PT Astra Serif" w:cs="Times New Roman"/>
          <w:szCs w:val="28"/>
          <w:lang w:eastAsia="ar-SA"/>
        </w:rPr>
        <w:t>160).</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Проведено 30 профилактических визитов (2024 год – 107). Снижение количества профилактических визитов в 2025 году обусловлено изменением законодательства в части проведения профилактических визитов только </w:t>
      </w:r>
      <w:r w:rsidRPr="00382669">
        <w:rPr>
          <w:rFonts w:ascii="PT Astra Serif" w:eastAsia="Calibri" w:hAnsi="PT Astra Serif" w:cs="Times New Roman"/>
          <w:szCs w:val="28"/>
          <w:lang w:eastAsia="ar-SA"/>
        </w:rPr>
        <w:br/>
        <w:t>в отношении контролируемых лиц, чья деятельность отнесена к высокой категории риска.</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В 2025 году судами вынесено 8 судебных актов по делам об оспаривании </w:t>
      </w:r>
      <w:r w:rsidRPr="00382669">
        <w:rPr>
          <w:rFonts w:ascii="PT Astra Serif" w:eastAsia="Calibri" w:hAnsi="PT Astra Serif" w:cs="Times New Roman"/>
          <w:szCs w:val="28"/>
          <w:lang w:eastAsia="ar-SA"/>
        </w:rPr>
        <w:lastRenderedPageBreak/>
        <w:t>решений Агентства, принятых в рамках контрольной (надзорной) деятельности. Во всех случаях решения Агентства</w:t>
      </w:r>
      <w:r w:rsidRPr="00382669">
        <w:rPr>
          <w:rFonts w:ascii="PT Astra Serif" w:eastAsia="Calibri" w:hAnsi="PT Astra Serif" w:cs="Times New Roman"/>
          <w:bCs/>
          <w:szCs w:val="28"/>
          <w:lang w:eastAsia="ar-SA"/>
        </w:rPr>
        <w:t xml:space="preserve"> признаны законными.</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По итогам принятых мер жителям области выполнен перерасчёт платы за жилое помещение и коммунальные услуги на общую сумму 920 870,64 рублей (2024 год - 1 400 000 рублей).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Агентством на постоянной основе обеспечивается консультирование контролируемых лиц. В 2025 году было проведено 1 315 (2024 год – 1 010) таких мероприятий.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В целях правового просвещения участников жилищных правоотношений проведено 20 онлайн-семинаров и 2 очных обучения </w:t>
      </w:r>
      <w:r w:rsidRPr="00382669">
        <w:rPr>
          <w:rFonts w:ascii="PT Astra Serif" w:eastAsia="Calibri" w:hAnsi="PT Astra Serif" w:cs="Times New Roman"/>
          <w:bCs/>
          <w:szCs w:val="28"/>
          <w:lang w:eastAsia="ar-SA"/>
        </w:rPr>
        <w:t>председателей и членов советов многоквартирных домов</w:t>
      </w:r>
      <w:r w:rsidRPr="00382669">
        <w:rPr>
          <w:rFonts w:ascii="PT Astra Serif" w:eastAsia="Calibri" w:hAnsi="PT Astra Serif" w:cs="Times New Roman"/>
          <w:szCs w:val="28"/>
          <w:lang w:eastAsia="ar-SA"/>
        </w:rPr>
        <w:t xml:space="preserve">; в средствах массовой информации размещены 67 пресс-релизов, 5 телевизионных сюжетов, проведено 3 радиоэфира, на официальном сайте Агентства размещено 38 информационных материалов об изменениях жилищного законодательства Российской Федерации. </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В сфере лицензирования предпринимательской деятельности по управлению многоквартирными домами в 2025 году Агентством: </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выдано 13 лицензий (2024 год – 14), в 3 случаях отказано;</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прекращено действие 9 лицензий (2024 год – 9); </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продлены сроки действия 10 лицензий (2024 год – 12), в 1 случае отказано в продлении срока действия лицензии.</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Рассмотрено 837 (2024 год – 761) заявлений управляющих организаций о включении (исключении) многоквартирных домов из управления. Вынесено 875 (2024 год – 811) решений.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В 2026 году перед органами жилищного надзора поставлены новые задачи:</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с 01 марта 2026 года – контроль за размещением в ГИС ЖКХ информации в части технического учёта жилищного фонда, в том числе </w:t>
      </w:r>
      <w:r w:rsidRPr="00382669">
        <w:rPr>
          <w:rFonts w:ascii="PT Astra Serif" w:eastAsia="Calibri" w:hAnsi="PT Astra Serif" w:cs="Times New Roman"/>
          <w:szCs w:val="28"/>
          <w:lang w:eastAsia="ar-SA"/>
        </w:rPr>
        <w:br/>
        <w:t>в отношении застройщиков;</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с 01 сентября 2026 года упраздняется лицензионная комиссия, предоставление лицензий, проведение квалификационного экзамена будет обеспечиваться Агентством самостоятельно;</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с 01 сентября 2026 года устанавливаются новые лицензионные требования к персоналу и материально-техническому обеспечению лицензиата, соискателя лицензии. </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Целями и задачами Агентства в сфере осуществления </w:t>
      </w:r>
      <w:r w:rsidRPr="00382669">
        <w:rPr>
          <w:rFonts w:ascii="PT Astra Serif" w:eastAsia="Calibri" w:hAnsi="PT Astra Serif" w:cs="Times New Roman"/>
          <w:bCs/>
          <w:szCs w:val="28"/>
          <w:lang w:eastAsia="ar-SA"/>
        </w:rPr>
        <w:t xml:space="preserve">жилищного </w:t>
      </w:r>
      <w:r w:rsidRPr="00382669">
        <w:rPr>
          <w:rFonts w:ascii="PT Astra Serif" w:eastAsia="Calibri" w:hAnsi="PT Astra Serif" w:cs="Times New Roman"/>
          <w:bCs/>
          <w:szCs w:val="28"/>
          <w:lang w:eastAsia="ar-SA"/>
        </w:rPr>
        <w:br/>
        <w:t>и лицензионного надзора</w:t>
      </w:r>
      <w:r w:rsidRPr="00382669">
        <w:rPr>
          <w:rFonts w:ascii="PT Astra Serif" w:eastAsia="Calibri" w:hAnsi="PT Astra Serif" w:cs="Times New Roman"/>
          <w:szCs w:val="28"/>
          <w:lang w:eastAsia="ar-SA"/>
        </w:rPr>
        <w:t xml:space="preserve"> на 2026 год являются:</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защита и восстановление нарушенных прав граждан в сфере жилищных правоотношений;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проведение внеплановых контрольных (надзорных) мероприятий на основании срабатывания индикаторов риска нарушений обязательных требований;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увеличение количества профилактических мероприятий в общем объёме контрольных (надзорных) мероприятий и профилактических мероприятий;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внедрение использования мобильного приложения «Инспектор» при </w:t>
      </w:r>
      <w:r w:rsidRPr="00382669">
        <w:rPr>
          <w:rFonts w:ascii="PT Astra Serif" w:eastAsia="Calibri" w:hAnsi="PT Astra Serif" w:cs="Times New Roman"/>
          <w:szCs w:val="28"/>
          <w:lang w:eastAsia="ar-SA"/>
        </w:rPr>
        <w:lastRenderedPageBreak/>
        <w:t>проведении контрольных (надзорных) и профилактических мероприятий;</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контроль за размещением информации в ГИС ЖКХ в полном объёме </w:t>
      </w:r>
      <w:r w:rsidRPr="00382669">
        <w:rPr>
          <w:rFonts w:ascii="PT Astra Serif" w:eastAsia="Calibri" w:hAnsi="PT Astra Serif" w:cs="Times New Roman"/>
          <w:szCs w:val="28"/>
          <w:lang w:eastAsia="ar-SA"/>
        </w:rPr>
        <w:br/>
        <w:t>в установленные сроки, в том числе в части технического учёта жилищного фонда;</w:t>
      </w:r>
    </w:p>
    <w:p w:rsidR="00382669" w:rsidRPr="00382669" w:rsidRDefault="00382669" w:rsidP="00382669">
      <w:pPr>
        <w:widowControl w:val="0"/>
        <w:rPr>
          <w:rFonts w:ascii="PT Astra Serif" w:eastAsia="Calibri" w:hAnsi="PT Astra Serif" w:cs="Times New Roman"/>
          <w:szCs w:val="28"/>
          <w:lang w:eastAsia="ar-SA"/>
        </w:rPr>
      </w:pPr>
      <w:r w:rsidRPr="00382669">
        <w:rPr>
          <w:rFonts w:ascii="PT Astra Serif" w:eastAsia="Calibri" w:hAnsi="PT Astra Serif" w:cs="Times New Roman"/>
          <w:szCs w:val="28"/>
          <w:lang w:eastAsia="ar-SA"/>
        </w:rPr>
        <w:t xml:space="preserve">контроль за обеспечением информационного взаимодействия управляющих организаций с собственниками и пользователями помещений многоквартирных домов с использованием мессенджера </w:t>
      </w:r>
      <w:r w:rsidRPr="00382669">
        <w:rPr>
          <w:rFonts w:ascii="PT Astra Serif" w:eastAsia="Calibri" w:hAnsi="PT Astra Serif" w:cs="Times New Roman"/>
          <w:szCs w:val="28"/>
          <w:lang w:val="en-US" w:eastAsia="ar-SA"/>
        </w:rPr>
        <w:t>MAX</w:t>
      </w:r>
      <w:r w:rsidRPr="00382669">
        <w:rPr>
          <w:rFonts w:ascii="PT Astra Serif" w:eastAsia="Calibri" w:hAnsi="PT Astra Serif" w:cs="Times New Roman"/>
          <w:szCs w:val="28"/>
          <w:lang w:eastAsia="ar-SA"/>
        </w:rPr>
        <w:t>.</w:t>
      </w:r>
    </w:p>
    <w:p w:rsidR="00382669" w:rsidRDefault="00382669">
      <w:pPr>
        <w:pStyle w:val="af2"/>
        <w:widowControl w:val="0"/>
        <w:spacing w:before="0" w:beforeAutospacing="0" w:after="0" w:afterAutospacing="0" w:line="180" w:lineRule="atLeast"/>
        <w:ind w:firstLine="709"/>
        <w:jc w:val="both"/>
        <w:rPr>
          <w:rFonts w:ascii="PT Astra Serif" w:hAnsi="PT Astra Serif" w:cs="PT Astra Serif"/>
          <w:sz w:val="28"/>
          <w:szCs w:val="28"/>
        </w:rPr>
      </w:pPr>
    </w:p>
    <w:p w:rsidR="00FA47A7" w:rsidRDefault="00383391">
      <w:pPr>
        <w:ind w:firstLine="0"/>
        <w:rPr>
          <w:rFonts w:ascii="PT Astra Serif" w:eastAsia="Times New Roman" w:hAnsi="PT Astra Serif" w:cs="Times New Roman"/>
          <w:b/>
          <w:bCs/>
          <w:caps/>
          <w:color w:val="000000" w:themeColor="text1"/>
          <w:szCs w:val="28"/>
          <w:highlight w:val="yellow"/>
          <w:lang w:eastAsia="ru-RU"/>
        </w:rPr>
      </w:pPr>
      <w:r>
        <w:rPr>
          <w:rFonts w:ascii="PT Astra Serif" w:eastAsia="Times New Roman" w:hAnsi="PT Astra Serif" w:cs="Times New Roman"/>
          <w:b/>
          <w:bCs/>
          <w:caps/>
          <w:color w:val="000000" w:themeColor="text1"/>
          <w:szCs w:val="28"/>
          <w:highlight w:val="yellow"/>
          <w:lang w:eastAsia="ru-RU"/>
        </w:rPr>
        <w:br w:type="page" w:clear="all"/>
      </w:r>
    </w:p>
    <w:p w:rsidR="006E1F2C" w:rsidRDefault="00383391">
      <w:pPr>
        <w:pStyle w:val="1ff2"/>
      </w:pPr>
      <w:bookmarkStart w:id="12" w:name="_Toc226024669"/>
      <w:r>
        <w:lastRenderedPageBreak/>
        <w:t>ИМУЩЕСТВЕННЫЕ ОТНОШЕНИЯ</w:t>
      </w:r>
      <w:r w:rsidR="00F65A07">
        <w:rPr>
          <w:lang w:val="ru-RU"/>
        </w:rPr>
        <w:t>,</w:t>
      </w:r>
      <w:r>
        <w:t xml:space="preserve"> АРХИТЕКТУРА</w:t>
      </w:r>
      <w:r w:rsidR="00F65A07">
        <w:rPr>
          <w:lang w:val="ru-RU"/>
        </w:rPr>
        <w:t xml:space="preserve"> </w:t>
      </w:r>
      <w:r w:rsidR="00F65A07">
        <w:rPr>
          <w:lang w:val="ru-RU"/>
        </w:rPr>
        <w:br/>
        <w:t xml:space="preserve">И </w:t>
      </w:r>
      <w:r w:rsidR="006E1F2C" w:rsidRPr="002C57E4">
        <w:rPr>
          <w:bCs/>
        </w:rPr>
        <w:t>ЦИФРОВОЕ РАЗВИТИЕ</w:t>
      </w:r>
      <w:bookmarkEnd w:id="12"/>
    </w:p>
    <w:p w:rsidR="00FA47A7" w:rsidRDefault="00FA47A7">
      <w:pPr>
        <w:widowControl w:val="0"/>
        <w:rPr>
          <w:rFonts w:ascii="PT Astra Serif" w:eastAsia="Times New Roman" w:hAnsi="PT Astra Serif" w:cs="Times New Roman"/>
          <w:b/>
          <w:color w:val="000000"/>
          <w:szCs w:val="28"/>
          <w:lang w:eastAsia="ru-RU"/>
        </w:rPr>
      </w:pPr>
    </w:p>
    <w:p w:rsidR="00D00BA8" w:rsidRPr="00D00BA8" w:rsidRDefault="00D00BA8" w:rsidP="00D00BA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color w:val="000000"/>
          <w:szCs w:val="28"/>
          <w:lang w:eastAsia="ru-RU"/>
        </w:rPr>
        <w:t>Министерство имущественных отношений, градостроительной деятельности и цифрового развития Ульяновской области</w:t>
      </w:r>
      <w:r w:rsidRPr="00D00BA8">
        <w:rPr>
          <w:rFonts w:ascii="PT Astra Serif" w:eastAsia="Times New Roman" w:hAnsi="PT Astra Serif" w:cs="Times New Roman"/>
          <w:bCs/>
          <w:color w:val="000000"/>
          <w:szCs w:val="28"/>
          <w:lang w:eastAsia="ru-RU"/>
        </w:rPr>
        <w:t xml:space="preserve"> осуществляет функции учредителя </w:t>
      </w:r>
      <w:r w:rsidRPr="00D00BA8">
        <w:rPr>
          <w:rFonts w:ascii="PT Astra Serif" w:eastAsia="Calibri" w:hAnsi="PT Astra Serif" w:cs="Times New Roman"/>
          <w:color w:val="000000"/>
          <w:szCs w:val="28"/>
          <w:lang w:eastAsia="ru-RU"/>
        </w:rPr>
        <w:t>трёх подведомственных учреждений: областное государственное бюджетное учреждение «Бюро технической инвентаризации и государственной кадастровой оценки», областное государственное казенное учреждение «Региональный земельно-имущественный информационный центр» и областное государственное казенное учреждение «Правительство для граждан». Численность работников – 1 062 (ОГБУ «БТИГКО» - 49, ОГКУ «РЗИЦ» - 85, ОГКУ «Правительство для граждан» - 928).</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Запланированный объем финансирования на 2025 год по Министерству имущественных отношений, градостроительной деятельности и цифрового развития Ульяновской области (далее – Министерство) составил </w:t>
      </w:r>
      <w:r w:rsidRPr="00D00BA8">
        <w:rPr>
          <w:rFonts w:ascii="PT Astra Serif" w:eastAsia="Calibri" w:hAnsi="PT Astra Serif" w:cs="Times New Roman"/>
          <w:bCs/>
          <w:color w:val="000000"/>
          <w:szCs w:val="28"/>
          <w:lang w:eastAsia="ru-RU"/>
        </w:rPr>
        <w:t xml:space="preserve">216,0 млн рублей, </w:t>
      </w:r>
      <w:r w:rsidRPr="00D00BA8">
        <w:rPr>
          <w:rFonts w:ascii="PT Astra Serif" w:eastAsia="Calibri" w:hAnsi="PT Astra Serif" w:cs="Times New Roman"/>
          <w:color w:val="000000"/>
          <w:szCs w:val="28"/>
          <w:lang w:eastAsia="ru-RU"/>
        </w:rPr>
        <w:t>из них:</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на заработную плату с начислениями работников Министерства </w:t>
      </w:r>
      <w:r w:rsidRPr="00D00BA8">
        <w:rPr>
          <w:rFonts w:ascii="PT Astra Serif" w:eastAsia="Calibri" w:hAnsi="PT Astra Serif" w:cs="Times New Roman"/>
          <w:color w:val="000000"/>
          <w:szCs w:val="28"/>
          <w:lang w:eastAsia="ru-RU"/>
        </w:rPr>
        <w:br/>
        <w:t xml:space="preserve">и двух подведомственных учреждений, а также финансовое обеспечение их деятельности – </w:t>
      </w:r>
      <w:r w:rsidRPr="00D00BA8">
        <w:rPr>
          <w:rFonts w:ascii="PT Astra Serif" w:eastAsia="Calibri" w:hAnsi="PT Astra Serif" w:cs="Times New Roman"/>
          <w:bCs/>
          <w:color w:val="000000"/>
          <w:szCs w:val="28"/>
          <w:lang w:eastAsia="ru-RU"/>
        </w:rPr>
        <w:t>176,4 млн рублей</w:t>
      </w:r>
      <w:r w:rsidRPr="00D00BA8">
        <w:rPr>
          <w:rFonts w:ascii="PT Astra Serif" w:eastAsia="Calibri" w:hAnsi="PT Astra Serif" w:cs="Times New Roman"/>
          <w:color w:val="000000"/>
          <w:szCs w:val="28"/>
          <w:lang w:eastAsia="ru-RU"/>
        </w:rPr>
        <w:t>;</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на реализацию функций и полномочий Министерства – </w:t>
      </w:r>
      <w:r w:rsidRPr="00D00BA8">
        <w:rPr>
          <w:rFonts w:ascii="PT Astra Serif" w:eastAsia="Calibri" w:hAnsi="PT Astra Serif" w:cs="Times New Roman"/>
          <w:bCs/>
          <w:color w:val="000000"/>
          <w:szCs w:val="28"/>
          <w:lang w:eastAsia="ru-RU"/>
        </w:rPr>
        <w:t>36,1 млн рублей</w:t>
      </w:r>
      <w:r w:rsidRPr="00D00BA8">
        <w:rPr>
          <w:rFonts w:ascii="PT Astra Serif" w:eastAsia="Calibri" w:hAnsi="PT Astra Serif" w:cs="Times New Roman"/>
          <w:color w:val="000000"/>
          <w:szCs w:val="28"/>
          <w:lang w:eastAsia="ru-RU"/>
        </w:rPr>
        <w:t>;</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на оплату судебных решений – </w:t>
      </w:r>
      <w:r w:rsidRPr="00D00BA8">
        <w:rPr>
          <w:rFonts w:ascii="PT Astra Serif" w:eastAsia="Calibri" w:hAnsi="PT Astra Serif" w:cs="Times New Roman"/>
          <w:bCs/>
          <w:color w:val="000000"/>
          <w:szCs w:val="28"/>
          <w:lang w:eastAsia="ru-RU"/>
        </w:rPr>
        <w:t>3,5 млн рублей</w:t>
      </w:r>
      <w:r w:rsidRPr="00D00BA8">
        <w:rPr>
          <w:rFonts w:ascii="PT Astra Serif" w:eastAsia="Calibri" w:hAnsi="PT Astra Serif" w:cs="Times New Roman"/>
          <w:color w:val="000000"/>
          <w:szCs w:val="28"/>
          <w:lang w:eastAsia="ru-RU"/>
        </w:rPr>
        <w:t>.</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Итоговый (фактический) объём финансирования за 2025 год – </w:t>
      </w:r>
      <w:r w:rsidRPr="00D00BA8">
        <w:rPr>
          <w:rFonts w:ascii="PT Astra Serif" w:eastAsia="Calibri" w:hAnsi="PT Astra Serif" w:cs="Times New Roman"/>
          <w:bCs/>
          <w:color w:val="000000"/>
          <w:szCs w:val="28"/>
          <w:lang w:eastAsia="ru-RU"/>
        </w:rPr>
        <w:t>204,2 млн рублей</w:t>
      </w:r>
      <w:r w:rsidRPr="00D00BA8">
        <w:rPr>
          <w:rFonts w:ascii="PT Astra Serif" w:eastAsia="Calibri" w:hAnsi="PT Astra Serif" w:cs="Times New Roman"/>
          <w:color w:val="000000"/>
          <w:szCs w:val="28"/>
          <w:lang w:eastAsia="ru-RU"/>
        </w:rPr>
        <w:t>.</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Дополнительное финансирование из федерального бюджета в 2025 году Министерству не выделялось.</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Кроме того, в 2025 году из дополнительных доходов областного бюджета Ульяновской области на исполнение полномочий Министерства было выделено </w:t>
      </w:r>
      <w:r w:rsidRPr="00D00BA8">
        <w:rPr>
          <w:rFonts w:ascii="PT Astra Serif" w:eastAsia="Calibri" w:hAnsi="PT Astra Serif" w:cs="Times New Roman"/>
          <w:bCs/>
          <w:color w:val="000000"/>
          <w:szCs w:val="28"/>
          <w:lang w:eastAsia="ru-RU"/>
        </w:rPr>
        <w:t>27,3 млн рублей</w:t>
      </w:r>
      <w:r w:rsidRPr="00D00BA8">
        <w:rPr>
          <w:rFonts w:ascii="PT Astra Serif" w:eastAsia="Calibri" w:hAnsi="PT Astra Serif" w:cs="Times New Roman"/>
          <w:color w:val="000000"/>
          <w:szCs w:val="28"/>
          <w:lang w:eastAsia="ru-RU"/>
        </w:rPr>
        <w:t>.</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 xml:space="preserve">С 01 сентября 2025 года Министерство имущественных отношений и архитектуры Ульяновской области преобразовано в Министерство имущественных отношений, градостроительной деятельности и цифрового развития Ульяновской области с передачей полномочий в сфере цифрового развития, связи и информационно-телекоммуникационных технологий, </w:t>
      </w:r>
      <w:r w:rsidR="00F65A07">
        <w:rPr>
          <w:rFonts w:ascii="PT Astra Serif" w:eastAsia="Calibri" w:hAnsi="PT Astra Serif" w:cs="Times New Roman"/>
          <w:color w:val="000000"/>
          <w:szCs w:val="28"/>
          <w:lang w:eastAsia="ru-RU"/>
        </w:rPr>
        <w:br/>
      </w:r>
      <w:r w:rsidRPr="00D00BA8">
        <w:rPr>
          <w:rFonts w:ascii="PT Astra Serif" w:eastAsia="Calibri" w:hAnsi="PT Astra Serif" w:cs="Times New Roman"/>
          <w:color w:val="000000"/>
          <w:szCs w:val="28"/>
          <w:lang w:eastAsia="ru-RU"/>
        </w:rPr>
        <w:t>а также организации деятельности многофункционального центра предоставления государственных и муниципальных услуг (ОГКУ «Правительство для граждан»).</w:t>
      </w:r>
    </w:p>
    <w:p w:rsidR="00D00BA8" w:rsidRPr="00D00BA8" w:rsidRDefault="00D00BA8" w:rsidP="00D00BA8">
      <w:pPr>
        <w:widowControl w:val="0"/>
        <w:rPr>
          <w:rFonts w:ascii="PT Astra Serif" w:eastAsia="Calibri" w:hAnsi="PT Astra Serif" w:cs="Times New Roman"/>
          <w:color w:val="000000"/>
          <w:szCs w:val="28"/>
          <w:lang w:eastAsia="ru-RU"/>
        </w:rPr>
      </w:pPr>
      <w:r w:rsidRPr="00D00BA8">
        <w:rPr>
          <w:rFonts w:ascii="PT Astra Serif" w:eastAsia="Calibri" w:hAnsi="PT Astra Serif" w:cs="Times New Roman"/>
          <w:color w:val="000000"/>
          <w:szCs w:val="28"/>
          <w:lang w:eastAsia="ru-RU"/>
        </w:rPr>
        <w:t>Запланированный и фактический объём финансового обеспечения деятельности ОГКУ «Правительство для граждан» на выполнение уставной деятельности в 2025 году составил 798,7 млн рублей.</w:t>
      </w:r>
    </w:p>
    <w:p w:rsidR="00D00BA8" w:rsidRPr="00D00BA8" w:rsidRDefault="00D00BA8" w:rsidP="00D00BA8">
      <w:pPr>
        <w:widowControl w:val="0"/>
        <w:tabs>
          <w:tab w:val="left" w:pos="1418"/>
        </w:tabs>
        <w:jc w:val="center"/>
        <w:rPr>
          <w:rFonts w:ascii="PT Astra Serif" w:eastAsia="Calibri" w:hAnsi="PT Astra Serif" w:cs="Times New Roman"/>
          <w:color w:val="000000"/>
          <w:szCs w:val="28"/>
          <w:lang w:eastAsia="ru-RU"/>
        </w:rPr>
      </w:pPr>
    </w:p>
    <w:p w:rsidR="00D00BA8" w:rsidRPr="00D00BA8" w:rsidRDefault="00E40DE8" w:rsidP="00D00BA8">
      <w:pPr>
        <w:widowControl w:val="0"/>
        <w:tabs>
          <w:tab w:val="left" w:pos="1418"/>
        </w:tabs>
        <w:ind w:firstLine="0"/>
        <w:contextualSpacing/>
        <w:jc w:val="center"/>
        <w:rPr>
          <w:rFonts w:ascii="PT Astra Serif" w:eastAsia="Times New Roman" w:hAnsi="PT Astra Serif" w:cs="Times New Roman"/>
          <w:b/>
          <w:color w:val="000000"/>
          <w:szCs w:val="28"/>
          <w:lang w:eastAsia="ru-RU"/>
        </w:rPr>
      </w:pPr>
      <w:r>
        <w:rPr>
          <w:rFonts w:ascii="PT Astra Serif" w:eastAsia="Times New Roman" w:hAnsi="PT Astra Serif" w:cs="Times New Roman"/>
          <w:b/>
          <w:color w:val="000000"/>
          <w:szCs w:val="28"/>
          <w:lang w:val="en-US" w:eastAsia="ru-RU"/>
        </w:rPr>
        <w:t>I</w:t>
      </w:r>
      <w:r>
        <w:rPr>
          <w:rFonts w:ascii="PT Astra Serif" w:eastAsia="Times New Roman" w:hAnsi="PT Astra Serif" w:cs="Times New Roman"/>
          <w:b/>
          <w:color w:val="000000"/>
          <w:szCs w:val="28"/>
          <w:lang w:eastAsia="ru-RU"/>
        </w:rPr>
        <w:t xml:space="preserve">. </w:t>
      </w:r>
      <w:r w:rsidR="00D00BA8" w:rsidRPr="00D00BA8">
        <w:rPr>
          <w:rFonts w:ascii="PT Astra Serif" w:eastAsia="Times New Roman" w:hAnsi="PT Astra Serif" w:cs="Times New Roman"/>
          <w:b/>
          <w:color w:val="000000"/>
          <w:szCs w:val="28"/>
          <w:lang w:eastAsia="ru-RU"/>
        </w:rPr>
        <w:t>Градостроительная деятельность</w:t>
      </w:r>
    </w:p>
    <w:p w:rsidR="00D00BA8" w:rsidRPr="00D00BA8" w:rsidRDefault="00D00BA8" w:rsidP="00D00BA8">
      <w:pPr>
        <w:widowControl w:val="0"/>
        <w:tabs>
          <w:tab w:val="left" w:pos="1418"/>
        </w:tabs>
        <w:jc w:val="center"/>
        <w:rPr>
          <w:rFonts w:ascii="PT Astra Serif" w:eastAsia="Times New Roman" w:hAnsi="PT Astra Serif" w:cs="Times New Roman"/>
          <w:b/>
          <w:color w:val="000000"/>
          <w:szCs w:val="28"/>
          <w:lang w:eastAsia="ru-RU"/>
        </w:rPr>
      </w:pP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Министерство осуществляет полномочия в сфере градостроительной деятельности на территории региона.</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 xml:space="preserve">1. Территориальное планирование </w:t>
      </w:r>
      <w:r w:rsidR="00F65A07">
        <w:rPr>
          <w:rFonts w:ascii="PT Astra Serif" w:eastAsia="Times New Roman" w:hAnsi="PT Astra Serif" w:cs="Times New Roman"/>
          <w:b/>
          <w:color w:val="000000"/>
          <w:szCs w:val="28"/>
          <w:lang w:eastAsia="ru-RU"/>
        </w:rPr>
        <w:t xml:space="preserve">муниципальных образований </w:t>
      </w:r>
      <w:r w:rsidRPr="00D00BA8">
        <w:rPr>
          <w:rFonts w:ascii="PT Astra Serif" w:eastAsia="Times New Roman" w:hAnsi="PT Astra Serif" w:cs="Times New Roman"/>
          <w:b/>
          <w:color w:val="000000"/>
          <w:szCs w:val="28"/>
          <w:lang w:eastAsia="ru-RU"/>
        </w:rPr>
        <w:lastRenderedPageBreak/>
        <w:t>Ульяновской области: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 соответствии с поручением Президента РФ от 11.08.2022 № Пр-1424 до 01.01.2027, необходимо внести в ЕГРН сведения о границах муниципальных образований, населённых пунктов и территориальных зон.</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Подготовка таких сведений о границах осуществляется на основании генеральных планов и правил землепользования и застройки муниципальных образований Ульяновской области.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Такие документы были утверждены всеми органами местного самоуправления (2010 - 2013 гг.) исключительно на бумажных носителях. </w:t>
      </w:r>
      <w:r w:rsidRPr="00D00BA8">
        <w:rPr>
          <w:rFonts w:ascii="PT Astra Serif" w:eastAsia="Times New Roman" w:hAnsi="PT Astra Serif" w:cs="Times New Roman"/>
          <w:color w:val="000000"/>
          <w:szCs w:val="28"/>
          <w:lang w:eastAsia="ru-RU"/>
        </w:rPr>
        <w:br/>
        <w:t>В настоящий период они не соответствуют требованиям действующего законодательства, а также границы, указанные в них, не соответствуют существующему землепользованию и кадастровому делению.</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На основании данных документов не представляется возможным достижение показателей государственной программы РФ «Национальная система пространственных данных» в части внесения сведений </w:t>
      </w:r>
      <w:r w:rsidRPr="00D00BA8">
        <w:rPr>
          <w:rFonts w:ascii="PT Astra Serif" w:eastAsia="Times New Roman" w:hAnsi="PT Astra Serif" w:cs="Times New Roman"/>
          <w:color w:val="000000"/>
          <w:szCs w:val="28"/>
          <w:lang w:eastAsia="ru-RU"/>
        </w:rPr>
        <w:br/>
        <w:t>о местоположении границ МО, НП и ТЗ в ЕГРН.</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Актуализация всей градостроительной документации на территории Ульяновской области (генпланов и ПЗЗ), в рамках которых выполняются работы по внесению сведений о границах муниципальных образований, населённых пунктов и территориальных зон в ЕГРН планомерно осуществляется Министерством с 2018 года. </w:t>
      </w:r>
    </w:p>
    <w:p w:rsidR="00D00BA8" w:rsidRPr="00D00BA8" w:rsidRDefault="00D00BA8" w:rsidP="00D00BA8">
      <w:pPr>
        <w:widowControl w:val="0"/>
        <w:rPr>
          <w:rFonts w:ascii="PT Astra Serif" w:eastAsia="Times New Roman" w:hAnsi="PT Astra Serif" w:cs="Times New Roman"/>
          <w:b/>
          <w:i/>
          <w:iCs/>
          <w:color w:val="000000"/>
          <w:szCs w:val="28"/>
          <w:lang w:eastAsia="ru-RU"/>
        </w:rPr>
      </w:pPr>
    </w:p>
    <w:p w:rsidR="00D00BA8" w:rsidRPr="00D00BA8" w:rsidRDefault="00D00BA8" w:rsidP="00D00BA8">
      <w:pPr>
        <w:widowControl w:val="0"/>
        <w:rPr>
          <w:rFonts w:ascii="PT Astra Serif" w:eastAsia="Times New Roman" w:hAnsi="PT Astra Serif" w:cs="Times New Roman"/>
          <w:b/>
          <w:i/>
          <w:iCs/>
          <w:color w:val="000000"/>
          <w:szCs w:val="28"/>
          <w:lang w:eastAsia="ru-RU"/>
        </w:rPr>
      </w:pPr>
      <w:r w:rsidRPr="00D00BA8">
        <w:rPr>
          <w:rFonts w:ascii="PT Astra Serif" w:eastAsia="Times New Roman" w:hAnsi="PT Astra Serif" w:cs="Times New Roman"/>
          <w:b/>
          <w:i/>
          <w:iCs/>
          <w:color w:val="000000"/>
          <w:szCs w:val="28"/>
          <w:lang w:eastAsia="ru-RU"/>
        </w:rPr>
        <w:t>Генеральный план и правила землепользования и застройки муниципального образования «город Ульяновск».</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 2025 года:</w:t>
      </w:r>
    </w:p>
    <w:p w:rsidR="00F65A07" w:rsidRPr="00D00BA8" w:rsidRDefault="00D00BA8" w:rsidP="00F65A07">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На протяжении текущего года проекты внесения изменений </w:t>
      </w:r>
      <w:r w:rsidRPr="00D00BA8">
        <w:rPr>
          <w:rFonts w:ascii="PT Astra Serif" w:eastAsia="Times New Roman" w:hAnsi="PT Astra Serif" w:cs="Times New Roman"/>
          <w:color w:val="000000"/>
          <w:szCs w:val="28"/>
          <w:lang w:eastAsia="ru-RU"/>
        </w:rPr>
        <w:br/>
        <w:t xml:space="preserve">в Генеральный план города Ульяновска и Правила землепользования </w:t>
      </w:r>
      <w:r w:rsidRPr="00D00BA8">
        <w:rPr>
          <w:rFonts w:ascii="PT Astra Serif" w:eastAsia="Times New Roman" w:hAnsi="PT Astra Serif" w:cs="Times New Roman"/>
          <w:color w:val="000000"/>
          <w:szCs w:val="28"/>
          <w:lang w:eastAsia="ru-RU"/>
        </w:rPr>
        <w:br/>
        <w:t xml:space="preserve">и застройки муниципального образования «город Ульяновск» (далее – проекты ГП и ПЗЗ), подготовленные в рамках государственного контракта, заключенного в 2023 году с АО «Гражданпроект» (г. Красноярск), согласованы с уполномоченными органами, рассмотрены на Комиссии по рассмотрению предложений о внесении изменений в Генеральный план </w:t>
      </w:r>
      <w:r w:rsidRPr="00D00BA8">
        <w:rPr>
          <w:rFonts w:ascii="PT Astra Serif" w:eastAsia="Times New Roman" w:hAnsi="PT Astra Serif" w:cs="Times New Roman"/>
          <w:color w:val="000000"/>
          <w:szCs w:val="28"/>
          <w:lang w:eastAsia="ru-RU"/>
        </w:rPr>
        <w:br/>
        <w:t xml:space="preserve">и Правила землепользования и застройки муниципального образования «город Ульяновск» Ульяновской области (далее – Комиссия по ГП и ПЗЗ), на нескольких заседаниях комиссий по градостроительству и архитектуре при Едином Градостроительном совете при Губернаторе Ульяновской области, </w:t>
      </w:r>
      <w:r w:rsidR="00DA7CA9">
        <w:rPr>
          <w:rFonts w:ascii="PT Astra Serif" w:eastAsia="Times New Roman" w:hAnsi="PT Astra Serif" w:cs="Times New Roman"/>
          <w:color w:val="000000"/>
          <w:szCs w:val="28"/>
          <w:lang w:eastAsia="ru-RU"/>
        </w:rPr>
        <w:br/>
      </w:r>
      <w:r w:rsidRPr="00D00BA8">
        <w:rPr>
          <w:rFonts w:ascii="PT Astra Serif" w:eastAsia="Times New Roman" w:hAnsi="PT Astra Serif" w:cs="Times New Roman"/>
          <w:color w:val="000000"/>
          <w:szCs w:val="28"/>
          <w:lang w:eastAsia="ru-RU"/>
        </w:rPr>
        <w:t xml:space="preserve">а также на заседании Единого Градостроительного Совета при Губернаторе Ульяновской области. </w:t>
      </w:r>
      <w:r w:rsidR="00F65A07" w:rsidRPr="00F65A07">
        <w:rPr>
          <w:rFonts w:ascii="PT Astra Serif" w:hAnsi="PT Astra Serif"/>
          <w:szCs w:val="28"/>
          <w:lang w:eastAsia="ru-RU"/>
        </w:rPr>
        <w:t xml:space="preserve">С 16 сентября по 14 октября 2025 года совместно </w:t>
      </w:r>
      <w:r w:rsidR="00F65A07">
        <w:rPr>
          <w:rFonts w:ascii="PT Astra Serif" w:hAnsi="PT Astra Serif"/>
          <w:szCs w:val="28"/>
          <w:lang w:eastAsia="ru-RU"/>
        </w:rPr>
        <w:br/>
      </w:r>
      <w:r w:rsidR="00F65A07" w:rsidRPr="00F65A07">
        <w:rPr>
          <w:rFonts w:ascii="PT Astra Serif" w:hAnsi="PT Astra Serif"/>
          <w:szCs w:val="28"/>
          <w:lang w:eastAsia="ru-RU"/>
        </w:rPr>
        <w:t>с администрацией города Ульяновска обеспечено проведение процедуры общественных обсуждений.</w:t>
      </w:r>
    </w:p>
    <w:p w:rsidR="00D00BA8" w:rsidRDefault="00D00BA8" w:rsidP="00F65A07">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Одновременно Министерством продолжалась работа по внесению локальных изменений в Генеральный план и Правила на основании заявлений заинтересованных лиц. За 2025 год проведено 11 заседаний Комиссий по ГП </w:t>
      </w:r>
      <w:r w:rsidRPr="00D00BA8">
        <w:rPr>
          <w:rFonts w:ascii="PT Astra Serif" w:eastAsia="Times New Roman" w:hAnsi="PT Astra Serif" w:cs="Times New Roman"/>
          <w:color w:val="000000"/>
          <w:szCs w:val="28"/>
          <w:lang w:eastAsia="ru-RU"/>
        </w:rPr>
        <w:br/>
        <w:t xml:space="preserve">и ПЗЗ, на которых рассмотрено 137 предложений заинтересованных лиц. </w:t>
      </w:r>
    </w:p>
    <w:p w:rsidR="00F65A07" w:rsidRPr="00D00BA8" w:rsidRDefault="00F65A07" w:rsidP="00F65A07">
      <w:pPr>
        <w:widowControl w:val="0"/>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b/>
          <w:color w:val="000000"/>
          <w:szCs w:val="28"/>
          <w:lang w:eastAsia="ru-RU"/>
        </w:rPr>
        <w:lastRenderedPageBreak/>
        <w:t>Задачи на 2026 год:</w:t>
      </w:r>
    </w:p>
    <w:p w:rsidR="00D00BA8" w:rsidRPr="00D00BA8" w:rsidRDefault="00F65A07" w:rsidP="00D00BA8">
      <w:pPr>
        <w:widowControl w:val="0"/>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п</w:t>
      </w:r>
      <w:r w:rsidRPr="00F65A07">
        <w:rPr>
          <w:rFonts w:ascii="PT Astra Serif" w:eastAsia="Times New Roman" w:hAnsi="PT Astra Serif" w:cs="Times New Roman"/>
          <w:color w:val="000000"/>
          <w:szCs w:val="28"/>
          <w:lang w:eastAsia="ru-RU"/>
        </w:rPr>
        <w:t>роекты ГП и ПЗЗ доработаны по замечаниям и 26.02.2026 года утверждены</w:t>
      </w:r>
      <w:r w:rsidR="00D00BA8" w:rsidRPr="00F65A07">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завершение 3 этапа государственного контракта (внесение сведений </w:t>
      </w:r>
      <w:r w:rsidRPr="00D00BA8">
        <w:rPr>
          <w:rFonts w:ascii="PT Astra Serif" w:eastAsia="Times New Roman" w:hAnsi="PT Astra Serif" w:cs="Times New Roman"/>
          <w:color w:val="000000"/>
          <w:szCs w:val="28"/>
          <w:lang w:eastAsia="ru-RU"/>
        </w:rPr>
        <w:br/>
        <w:t>о границах городского округа</w:t>
      </w:r>
      <w:r w:rsidR="00F65A07">
        <w:rPr>
          <w:rFonts w:ascii="PT Astra Serif" w:eastAsia="Times New Roman" w:hAnsi="PT Astra Serif" w:cs="Times New Roman"/>
          <w:color w:val="000000"/>
          <w:szCs w:val="28"/>
          <w:lang w:eastAsia="ru-RU"/>
        </w:rPr>
        <w:t xml:space="preserve"> г. Ульяновска</w:t>
      </w:r>
      <w:r w:rsidRPr="00D00BA8">
        <w:rPr>
          <w:rFonts w:ascii="PT Astra Serif" w:eastAsia="Times New Roman" w:hAnsi="PT Astra Serif" w:cs="Times New Roman"/>
          <w:color w:val="000000"/>
          <w:szCs w:val="28"/>
          <w:lang w:eastAsia="ru-RU"/>
        </w:rPr>
        <w:t xml:space="preserve">, населенных пунктов </w:t>
      </w:r>
      <w:r w:rsidR="00F65A07">
        <w:rPr>
          <w:rFonts w:ascii="PT Astra Serif" w:eastAsia="Times New Roman" w:hAnsi="PT Astra Serif" w:cs="Times New Roman"/>
          <w:color w:val="000000"/>
          <w:szCs w:val="28"/>
          <w:lang w:eastAsia="ru-RU"/>
        </w:rPr>
        <w:br/>
      </w:r>
      <w:r w:rsidRPr="00D00BA8">
        <w:rPr>
          <w:rFonts w:ascii="PT Astra Serif" w:eastAsia="Times New Roman" w:hAnsi="PT Astra Serif" w:cs="Times New Roman"/>
          <w:color w:val="000000"/>
          <w:szCs w:val="28"/>
          <w:lang w:eastAsia="ru-RU"/>
        </w:rPr>
        <w:t>и территориальных зон в ЕГРН).</w:t>
      </w:r>
    </w:p>
    <w:p w:rsidR="00D00BA8" w:rsidRPr="00D00BA8" w:rsidRDefault="00D00BA8" w:rsidP="00D00BA8">
      <w:pPr>
        <w:widowControl w:val="0"/>
        <w:rPr>
          <w:rFonts w:ascii="PT Astra Serif" w:eastAsia="Times New Roman" w:hAnsi="PT Astra Serif" w:cs="Times New Roman"/>
          <w:b/>
          <w:color w:val="000000"/>
          <w:szCs w:val="28"/>
          <w:lang w:eastAsia="ru-RU"/>
        </w:rPr>
      </w:pPr>
    </w:p>
    <w:p w:rsidR="00D00BA8" w:rsidRPr="00D00BA8" w:rsidRDefault="00D00BA8" w:rsidP="00D00BA8">
      <w:pPr>
        <w:widowControl w:val="0"/>
        <w:rPr>
          <w:rFonts w:ascii="PT Astra Serif" w:eastAsia="Times New Roman" w:hAnsi="PT Astra Serif" w:cs="Times New Roman"/>
          <w:b/>
          <w:i/>
          <w:iCs/>
          <w:color w:val="000000"/>
          <w:szCs w:val="28"/>
          <w:lang w:eastAsia="ru-RU"/>
        </w:rPr>
      </w:pPr>
      <w:r w:rsidRPr="00D00BA8">
        <w:rPr>
          <w:rFonts w:ascii="PT Astra Serif" w:eastAsia="Times New Roman" w:hAnsi="PT Astra Serif" w:cs="Times New Roman"/>
          <w:b/>
          <w:i/>
          <w:iCs/>
          <w:color w:val="000000"/>
          <w:szCs w:val="28"/>
          <w:lang w:eastAsia="ru-RU"/>
        </w:rPr>
        <w:t xml:space="preserve">Схемы территориального планирования, генеральные планы </w:t>
      </w:r>
      <w:r w:rsidRPr="00D00BA8">
        <w:rPr>
          <w:rFonts w:ascii="PT Astra Serif" w:eastAsia="Times New Roman" w:hAnsi="PT Astra Serif" w:cs="Times New Roman"/>
          <w:b/>
          <w:i/>
          <w:iCs/>
          <w:color w:val="000000"/>
          <w:szCs w:val="28"/>
          <w:lang w:eastAsia="ru-RU"/>
        </w:rPr>
        <w:br/>
        <w:t xml:space="preserve">и правила землепользования и застройки муниципальных образований Ульяновской области (полномочия Министерства по их подготовке </w:t>
      </w:r>
      <w:r w:rsidRPr="00D00BA8">
        <w:rPr>
          <w:rFonts w:ascii="PT Astra Serif" w:eastAsia="Times New Roman" w:hAnsi="PT Astra Serif" w:cs="Times New Roman"/>
          <w:b/>
          <w:i/>
          <w:iCs/>
          <w:color w:val="000000"/>
          <w:szCs w:val="28"/>
          <w:lang w:eastAsia="ru-RU"/>
        </w:rPr>
        <w:br/>
        <w:t>и утверждению в отношении всех муниципальных образований, за исключением г. Димитровграда и г. Новоульяновска).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В 2025 году были продолжены работы по актуализации всей градостроительной документации муниципальных образований Ульяновской области (схемы территориального планирования, генеральные планы </w:t>
      </w:r>
      <w:r w:rsidRPr="00D00BA8">
        <w:rPr>
          <w:rFonts w:ascii="PT Astra Serif" w:eastAsia="Times New Roman" w:hAnsi="PT Astra Serif" w:cs="Times New Roman"/>
          <w:color w:val="000000"/>
          <w:szCs w:val="28"/>
          <w:lang w:eastAsia="ru-RU"/>
        </w:rPr>
        <w:br/>
        <w:t>и правила землепользования и застройки).</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 2025 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завершены работы по актуализации градостроительной документации </w:t>
      </w:r>
      <w:r w:rsidRPr="00D00BA8">
        <w:rPr>
          <w:rFonts w:ascii="PT Astra Serif" w:eastAsia="Times New Roman" w:hAnsi="PT Astra Serif" w:cs="Times New Roman"/>
          <w:color w:val="000000"/>
          <w:szCs w:val="28"/>
          <w:lang w:eastAsia="ru-RU"/>
        </w:rPr>
        <w:br/>
        <w:t>в отношении 50 поселений 7 муниципальных районов (Мелекесский, Новомалыклинский, Новоспасский, Старомайнский, Ульяновский, Цильнинский и Чердаклинский);</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велась работа по актуализации градостроительной документации 23 поселений 3 муниципальных районов (Барышский, Кузоватовский, Николаевский) силами Мини</w:t>
      </w:r>
      <w:r w:rsidR="00F65A07">
        <w:rPr>
          <w:rFonts w:ascii="PT Astra Serif" w:eastAsia="Times New Roman" w:hAnsi="PT Astra Serif" w:cs="Times New Roman"/>
          <w:color w:val="000000"/>
          <w:szCs w:val="28"/>
          <w:lang w:eastAsia="ru-RU"/>
        </w:rPr>
        <w:t>стерства</w:t>
      </w:r>
      <w:r w:rsidRPr="00D00BA8">
        <w:rPr>
          <w:rFonts w:ascii="PT Astra Serif" w:eastAsia="Times New Roman" w:hAnsi="PT Astra Serif" w:cs="Times New Roman"/>
          <w:color w:val="000000"/>
          <w:szCs w:val="28"/>
          <w:lang w:eastAsia="ru-RU"/>
        </w:rPr>
        <w:t>, срок завершения работ - 2026 год (из них для 4 поселений документация утверждена в 2025 году);</w:t>
      </w:r>
    </w:p>
    <w:p w:rsidR="00F65A07" w:rsidRDefault="00F65A07" w:rsidP="00F65A07">
      <w:pPr>
        <w:widowControl w:val="0"/>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в</w:t>
      </w:r>
      <w:r w:rsidRPr="00F65A07">
        <w:rPr>
          <w:rFonts w:ascii="PT Astra Serif" w:eastAsia="Times New Roman" w:hAnsi="PT Astra Serif" w:cs="Times New Roman"/>
          <w:color w:val="000000"/>
          <w:szCs w:val="28"/>
          <w:lang w:eastAsia="ru-RU"/>
        </w:rPr>
        <w:t>елась работа по актуализации градостроительной документации 58 поселений 9 муниципальных районов (Карсунский, Вешкаймский, Инзенский, Майнский, Сенгилеевский, Старокулаткинский, Сурский, Радищевский, Тереньгульский районы) и Павловского муниципального округа, срок завершения работ - ноябрь 2026 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 2025 году администрации МО «Новоульяновск» представлены межбюджетные трансферты на актуализацию градостроительной документации, контракт заключен, срок завершения работ - ноябрь 2026 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Таким образом, в настоящее время утверждены 116 документов территориального планирования (генеральные планы, правила землепользования и застройки, схемы территориального планирования) из 294.</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В целях размещения объектов социального назначения (объекты культуры и спорта, объекты отдыха), инвестиционных проектов, а также </w:t>
      </w:r>
      <w:r w:rsidRPr="00D00BA8">
        <w:rPr>
          <w:rFonts w:ascii="PT Astra Serif" w:eastAsia="Times New Roman" w:hAnsi="PT Astra Serif" w:cs="Times New Roman"/>
          <w:color w:val="000000"/>
          <w:szCs w:val="28"/>
          <w:lang w:eastAsia="ru-RU"/>
        </w:rPr>
        <w:br/>
        <w:t xml:space="preserve">в целях приведения действующих документов территориального планирования и градостроительного зонирования в соответствие </w:t>
      </w:r>
      <w:r w:rsidRPr="00D00BA8">
        <w:rPr>
          <w:rFonts w:ascii="PT Astra Serif" w:eastAsia="Times New Roman" w:hAnsi="PT Astra Serif" w:cs="Times New Roman"/>
          <w:color w:val="000000"/>
          <w:szCs w:val="28"/>
          <w:lang w:eastAsia="ru-RU"/>
        </w:rPr>
        <w:br/>
        <w:t xml:space="preserve">с ограничениями использования объектов недвижимости, установленными зонами с особыми условиями использования территории, Министерством утверждено </w:t>
      </w:r>
      <w:r w:rsidRPr="00D00BA8">
        <w:rPr>
          <w:rFonts w:ascii="PT Astra Serif" w:eastAsia="Times New Roman" w:hAnsi="PT Astra Serif" w:cs="Times New Roman"/>
          <w:b/>
          <w:color w:val="000000"/>
          <w:szCs w:val="28"/>
          <w:lang w:eastAsia="ru-RU"/>
        </w:rPr>
        <w:t>31 локальное изменение</w:t>
      </w:r>
      <w:r w:rsidRPr="00D00BA8">
        <w:rPr>
          <w:rFonts w:ascii="PT Astra Serif" w:eastAsia="Times New Roman" w:hAnsi="PT Astra Serif" w:cs="Times New Roman"/>
          <w:color w:val="000000"/>
          <w:szCs w:val="28"/>
          <w:lang w:eastAsia="ru-RU"/>
        </w:rPr>
        <w:t xml:space="preserve"> в схемы территориального планирования, генеральные планы и правила землепользования и застройки </w:t>
      </w:r>
      <w:r w:rsidRPr="00D00BA8">
        <w:rPr>
          <w:rFonts w:ascii="PT Astra Serif" w:eastAsia="Times New Roman" w:hAnsi="PT Astra Serif" w:cs="Times New Roman"/>
          <w:color w:val="000000"/>
          <w:szCs w:val="28"/>
          <w:lang w:eastAsia="ru-RU"/>
        </w:rPr>
        <w:lastRenderedPageBreak/>
        <w:t>муниципальных образований Ульяновской области.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b/>
          <w:color w:val="000000"/>
          <w:szCs w:val="28"/>
          <w:lang w:eastAsia="ru-RU"/>
        </w:rPr>
        <w:t>Задачи на 2026 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завершить работы по актуализации градостроительной документации Базарносызганского муниципального округа в рамках контракта, заключенного в январе 2026 года, срок завершения работ - ноябрь 2026 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завершить работы по актуализации градостроительной документации </w:t>
      </w:r>
      <w:r w:rsidRPr="00D00BA8">
        <w:rPr>
          <w:rFonts w:ascii="PT Astra Serif" w:eastAsia="Times New Roman" w:hAnsi="PT Astra Serif" w:cs="Times New Roman"/>
          <w:color w:val="000000"/>
          <w:szCs w:val="28"/>
          <w:lang w:eastAsia="ru-RU"/>
        </w:rPr>
        <w:br/>
        <w:t>в отношении поселений всех муниципальных районов и муниципальных округов Ульяновской области, а также г. Новоульяновска (утвердить 178 документов территориального планирования (12 схем</w:t>
      </w:r>
      <w:r w:rsidRPr="00D00BA8">
        <w:rPr>
          <w:rFonts w:ascii="PT Astra Serif" w:eastAsia="Times New Roman" w:hAnsi="PT Astra Serif" w:cs="Times New Roman"/>
          <w:i/>
          <w:color w:val="000000"/>
          <w:szCs w:val="28"/>
          <w:lang w:eastAsia="ru-RU"/>
        </w:rPr>
        <w:t xml:space="preserve"> </w:t>
      </w:r>
      <w:r w:rsidRPr="00D00BA8">
        <w:rPr>
          <w:rFonts w:ascii="PT Astra Serif" w:eastAsia="Times New Roman" w:hAnsi="PT Astra Serif" w:cs="Times New Roman"/>
          <w:color w:val="000000"/>
          <w:szCs w:val="28"/>
          <w:lang w:eastAsia="ru-RU"/>
        </w:rPr>
        <w:t>территориального планирования муниципальных районов, 83 генеральных плана и 83 правила землепользования и застройки);</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рассмотрение проектов изменений в генеральные планы и правила землепользования и застройки, предусматривающих локальные изменения, направленных в Министерство органами местного самоуправления по заявлениям заинтересованных лиц.</w:t>
      </w:r>
    </w:p>
    <w:p w:rsidR="00D00BA8" w:rsidRPr="00D00BA8" w:rsidRDefault="00D00BA8" w:rsidP="00D00BA8">
      <w:pPr>
        <w:widowControl w:val="0"/>
        <w:rPr>
          <w:rFonts w:ascii="PT Astra Serif" w:eastAsia="Times New Roman" w:hAnsi="PT Astra Serif" w:cs="Times New Roman"/>
          <w:b/>
          <w:color w:val="000000"/>
          <w:szCs w:val="28"/>
          <w:lang w:eastAsia="ru-RU"/>
        </w:rPr>
      </w:pPr>
    </w:p>
    <w:p w:rsidR="00D00BA8" w:rsidRPr="00D00BA8" w:rsidRDefault="00D00BA8" w:rsidP="00D00BA8">
      <w:pPr>
        <w:widowControl w:val="0"/>
        <w:rPr>
          <w:rFonts w:ascii="PT Astra Serif" w:eastAsia="Times New Roman" w:hAnsi="PT Astra Serif" w:cs="Times New Roman"/>
          <w:b/>
          <w:i/>
          <w:iCs/>
          <w:color w:val="000000"/>
          <w:szCs w:val="28"/>
          <w:lang w:eastAsia="ru-RU"/>
        </w:rPr>
      </w:pPr>
      <w:r w:rsidRPr="00D00BA8">
        <w:rPr>
          <w:rFonts w:ascii="PT Astra Serif" w:eastAsia="Times New Roman" w:hAnsi="PT Astra Serif" w:cs="Times New Roman"/>
          <w:b/>
          <w:i/>
          <w:iCs/>
          <w:color w:val="000000"/>
          <w:szCs w:val="28"/>
          <w:lang w:eastAsia="ru-RU"/>
        </w:rPr>
        <w:t xml:space="preserve">Внесение сведений о границах муниципальных образований Ульяновской области, населённых пунктов, территориальных зон </w:t>
      </w:r>
      <w:r w:rsidRPr="00D00BA8">
        <w:rPr>
          <w:rFonts w:ascii="PT Astra Serif" w:eastAsia="Times New Roman" w:hAnsi="PT Astra Serif" w:cs="Times New Roman"/>
          <w:b/>
          <w:i/>
          <w:iCs/>
          <w:color w:val="000000"/>
          <w:szCs w:val="28"/>
          <w:lang w:eastAsia="ru-RU"/>
        </w:rPr>
        <w:br/>
        <w:t>в ЕГРН.</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Внесение в ЕГРН точных границ муниципальных образований, населенных пунктов и территориальных зон обеспечивает юридическую чистоту сделок с недвижимостью, защищает права собственников</w:t>
      </w:r>
      <w:r w:rsidRPr="00D00BA8">
        <w:rPr>
          <w:rFonts w:ascii="PT Astra Serif" w:eastAsia="Times New Roman" w:hAnsi="PT Astra Serif" w:cs="Times New Roman"/>
          <w:color w:val="000000"/>
          <w:szCs w:val="28"/>
          <w:lang w:eastAsia="ru-RU"/>
        </w:rPr>
        <w:br/>
        <w:t xml:space="preserve"> и предотвращает земельные споры. Это позволяет гражданам точно знать разрешенное использование земли, ограничения (зоны с особыми условиями использования, ЗОУИТ). </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 2025 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Министерством в плановом режиме ведутся работы по внесению сведений в ЕГРН о границах муниципальных образований Ульяновской области, населённых пунктов и территориальных зон.</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На 31.12.2025 внесено в ЕГРН сведений о границах:</w:t>
      </w:r>
    </w:p>
    <w:p w:rsidR="00D00BA8" w:rsidRPr="00D00BA8" w:rsidRDefault="00D00BA8" w:rsidP="00D00BA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территориальных зон - 674 ед. (32,0%) (за 2025 год внесена 121 граница);</w:t>
      </w:r>
    </w:p>
    <w:p w:rsidR="00D00BA8" w:rsidRPr="00D00BA8" w:rsidRDefault="00D00BA8" w:rsidP="00D00BA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населённых пунктов - 547 ед. (54%) (за 2025 год внесено 39 границ);</w:t>
      </w:r>
    </w:p>
    <w:p w:rsidR="00D00BA8" w:rsidRPr="00D00BA8" w:rsidRDefault="00D00BA8" w:rsidP="00D00BA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муниципальных образований – 129 ед. (86%) (за 2025 год внесено 33 границы).</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 2026 год:</w:t>
      </w:r>
    </w:p>
    <w:p w:rsidR="00D00BA8" w:rsidRPr="00D00BA8" w:rsidRDefault="00D00BA8" w:rsidP="00D00BA8">
      <w:pPr>
        <w:widowControl w:val="0"/>
        <w:rPr>
          <w:rFonts w:ascii="PT Astra Serif" w:eastAsia="Times New Roman" w:hAnsi="PT Astra Serif" w:cs="Times New Roman"/>
          <w:color w:val="000000"/>
          <w:spacing w:val="-4"/>
          <w:szCs w:val="28"/>
          <w:lang w:eastAsia="ru-RU"/>
        </w:rPr>
      </w:pPr>
      <w:r w:rsidRPr="00D00BA8">
        <w:rPr>
          <w:rFonts w:ascii="PT Astra Serif" w:eastAsia="Times New Roman" w:hAnsi="PT Astra Serif" w:cs="Times New Roman"/>
          <w:color w:val="000000"/>
          <w:spacing w:val="-4"/>
          <w:szCs w:val="28"/>
          <w:lang w:eastAsia="ru-RU"/>
        </w:rPr>
        <w:t xml:space="preserve">Планируется в 2026 году внести сведения о границах 20 муниципальных образований, 459 населённых пунктов, 1 428 территориальных зон </w:t>
      </w:r>
      <w:r w:rsidRPr="00D00BA8">
        <w:rPr>
          <w:rFonts w:ascii="PT Astra Serif" w:eastAsia="Times New Roman" w:hAnsi="PT Astra Serif" w:cs="Times New Roman"/>
          <w:color w:val="000000"/>
          <w:spacing w:val="-4"/>
          <w:szCs w:val="28"/>
          <w:lang w:eastAsia="ru-RU"/>
        </w:rPr>
        <w:br/>
        <w:t>в соответствии с планом-графиком, согласованным с Росреестром.</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Сведения в ЕГРН дают гражданам:</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безопасность сделок с объектами недвиж</w:t>
      </w:r>
      <w:r w:rsidR="00F65A07">
        <w:rPr>
          <w:rFonts w:ascii="PT Astra Serif" w:eastAsia="Times New Roman" w:hAnsi="PT Astra Serif" w:cs="Times New Roman"/>
          <w:bCs/>
          <w:iCs/>
          <w:color w:val="000000"/>
          <w:szCs w:val="28"/>
          <w:lang w:eastAsia="ru-RU"/>
        </w:rPr>
        <w:t>и</w:t>
      </w:r>
      <w:r w:rsidRPr="00D00BA8">
        <w:rPr>
          <w:rFonts w:ascii="PT Astra Serif" w:eastAsia="Times New Roman" w:hAnsi="PT Astra Serif" w:cs="Times New Roman"/>
          <w:bCs/>
          <w:iCs/>
          <w:color w:val="000000"/>
          <w:szCs w:val="28"/>
          <w:lang w:eastAsia="ru-RU"/>
        </w:rPr>
        <w:t>мости: прозрачная информация о реальном местоположении границ исключает наложение участков друг на друга (чересполосицу);</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информированность о разрешенном использовании: точное понимание, находится ли участок в границах населенного пункта, что влияет на возможность строительства, прописки и величину земельного налога;</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lastRenderedPageBreak/>
        <w:t>границы охранных зон (ЗОУИТ): сведения позволяют узнать, не попадает ли участок в зону с ограничениями (ЛЭП, газопровод, водоохранная зона), где строительство запрещено или ограничено permokrug.ru.;</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правовую защиту: наличие данных в ЕГРН делает невозможным незаконное изъятие или ошибочное установление границ органами власти;</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 xml:space="preserve">удобство получения информации: сведения можно проверить через Публичную кадастровую карту, Госуслуги или выписку из ЕГРН; </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контрольная дата внесения всех границ населенных пунктов в ЕГРН — 1 января 2027 года.</w:t>
      </w:r>
    </w:p>
    <w:p w:rsidR="00D00BA8" w:rsidRPr="00D00BA8" w:rsidRDefault="00D00BA8" w:rsidP="00D00BA8">
      <w:pPr>
        <w:widowControl w:val="0"/>
        <w:contextualSpacing/>
        <w:rPr>
          <w:rFonts w:ascii="PT Astra Serif" w:eastAsia="Times New Roman" w:hAnsi="PT Astra Serif" w:cs="Times New Roman"/>
          <w:i/>
          <w:color w:val="000000"/>
          <w:szCs w:val="28"/>
          <w:lang w:eastAsia="ru-RU"/>
        </w:rPr>
      </w:pP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 xml:space="preserve">2. Формирование единого градостроительного подхода </w:t>
      </w:r>
      <w:r w:rsidRPr="00D00BA8">
        <w:rPr>
          <w:rFonts w:ascii="PT Astra Serif" w:eastAsia="Times New Roman" w:hAnsi="PT Astra Serif" w:cs="Times New Roman"/>
          <w:b/>
          <w:color w:val="000000"/>
          <w:szCs w:val="28"/>
          <w:lang w:eastAsia="ru-RU"/>
        </w:rPr>
        <w:br/>
        <w:t>к формированию архитектурного облика на территории Ульяновской области.</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 2025 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 Ульяновской области в 2025 году на постоянной основе осуществлял деятельность Единый градостроительный совет при Губернаторе Ульяновской области (далее – ЕГС).</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На площадке ЕГС силы профессионалов в различных отраслях сосредоточены в 3-х профильных комиссиях: по градостроительству </w:t>
      </w:r>
      <w:r w:rsidRPr="00D00BA8">
        <w:rPr>
          <w:rFonts w:ascii="PT Astra Serif" w:eastAsia="Times New Roman" w:hAnsi="PT Astra Serif" w:cs="Times New Roman"/>
          <w:color w:val="000000"/>
          <w:szCs w:val="28"/>
          <w:lang w:eastAsia="ru-RU"/>
        </w:rPr>
        <w:br/>
        <w:t>и архитектуре, по благоустройству, молодёжном градостроительном совете.</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Заседания ЕГС проводятся регулярно по мере поступления проектов. Так 2025 году Комиссия по градостроительству и архитектуре при ЕГС, </w:t>
      </w:r>
      <w:r w:rsidRPr="00D00BA8">
        <w:rPr>
          <w:rFonts w:ascii="PT Astra Serif" w:eastAsia="Times New Roman" w:hAnsi="PT Astra Serif" w:cs="Times New Roman"/>
          <w:color w:val="000000"/>
          <w:szCs w:val="28"/>
          <w:lang w:eastAsia="ru-RU"/>
        </w:rPr>
        <w:br/>
        <w:t>в состав которой входят ведущие архитекторы, инженеры и строители Ульяновской области, провела 12 заседаний. Всего рассмотрено более 30 вопросов (в том числе повторно после доработки проектов по замечаниям Комиссии).</w:t>
      </w:r>
    </w:p>
    <w:p w:rsidR="00D00BA8" w:rsidRPr="00D00BA8" w:rsidRDefault="00F65A07" w:rsidP="00D00BA8">
      <w:pPr>
        <w:widowControl w:val="0"/>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 xml:space="preserve">Здесь </w:t>
      </w:r>
      <w:r w:rsidR="00D00BA8" w:rsidRPr="00D00BA8">
        <w:rPr>
          <w:rFonts w:ascii="PT Astra Serif" w:eastAsia="Times New Roman" w:hAnsi="PT Astra Serif" w:cs="Times New Roman"/>
          <w:color w:val="000000"/>
          <w:szCs w:val="28"/>
          <w:lang w:eastAsia="ru-RU"/>
        </w:rPr>
        <w:t xml:space="preserve">на стадии концепций рассмотрены проекты жилищного строительства: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7 масштабных инвестиционных проектов жилищного строительства;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2 крупных жилых комплекса,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3 проекта планировки территорий;</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1 проект комплексного развития территорий.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Реализация данных проектов и концепций нацелена на создание комфортной городской среды, а также позволит строить не только на незастроенных территориях, но и уделять внимание сносу ветхого </w:t>
      </w:r>
      <w:r w:rsidRPr="00D00BA8">
        <w:rPr>
          <w:rFonts w:ascii="PT Astra Serif" w:eastAsia="Times New Roman" w:hAnsi="PT Astra Serif" w:cs="Times New Roman"/>
          <w:color w:val="000000"/>
          <w:szCs w:val="28"/>
          <w:lang w:eastAsia="ru-RU"/>
        </w:rPr>
        <w:br/>
        <w:t>и аварийного жилья и расселению жителей в новое благоустроенное жильё. Особое внимание в проектах уделено комплексному благоустройству – дворы без машин, зоны отдыха, озеленение, современные спортивные и игровые площадки.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Среди объектов общественного назначения рассмотрены проекты:</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реконструкции знакового для горожан здания Центрального универмага на ул. Гончарова;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строительства православного храма на ул. Рябикова;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комплексная схема размещения объектов спорта, храма и пожарного депо по ул. Шигаева в г. Ульяновске.</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lastRenderedPageBreak/>
        <w:t>Планы на 2026 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Продолжение работы Единого градостроительного совета при Губернаторе Ульяновской области на постоянной основе для принятия градостроительных решений с целью создания качественной городской среды для жителей региона.</w:t>
      </w:r>
    </w:p>
    <w:p w:rsidR="00D00BA8" w:rsidRPr="00D00BA8" w:rsidRDefault="00D00BA8" w:rsidP="00D00BA8">
      <w:pPr>
        <w:widowControl w:val="0"/>
        <w:rPr>
          <w:rFonts w:ascii="PT Astra Serif" w:eastAsia="Times New Roman" w:hAnsi="PT Astra Serif" w:cs="Times New Roman"/>
          <w:b/>
          <w:color w:val="000000"/>
          <w:spacing w:val="-4"/>
          <w:szCs w:val="28"/>
          <w:lang w:eastAsia="ru-RU"/>
        </w:rPr>
      </w:pP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pacing w:val="-4"/>
          <w:szCs w:val="28"/>
          <w:lang w:eastAsia="ru-RU"/>
        </w:rPr>
        <w:t xml:space="preserve">3. Цифровизация градостроительной деятельности посредством </w:t>
      </w:r>
      <w:r w:rsidRPr="00D00BA8">
        <w:rPr>
          <w:rFonts w:ascii="PT Astra Serif" w:eastAsia="Times New Roman" w:hAnsi="PT Astra Serif" w:cs="Times New Roman"/>
          <w:b/>
          <w:color w:val="000000"/>
          <w:szCs w:val="28"/>
          <w:lang w:eastAsia="ru-RU"/>
        </w:rPr>
        <w:t xml:space="preserve">внедрения ГИСОГД (государственной информационной системы обеспечения градостроительной деятельности) на территории всего региона.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Цифровизация градостроительства через ГИСОГД дает гражданам Ульяновской области возможность получать государственные услуги онлайн, сокращает сроки оформления документов на землю и строительство, повышает прозрачность застройки территорий и обеспечивает доступ </w:t>
      </w:r>
      <w:r w:rsidRPr="00D00BA8">
        <w:rPr>
          <w:rFonts w:ascii="PT Astra Serif" w:eastAsia="Times New Roman" w:hAnsi="PT Astra Serif" w:cs="Times New Roman"/>
          <w:color w:val="000000"/>
          <w:szCs w:val="28"/>
          <w:lang w:eastAsia="ru-RU"/>
        </w:rPr>
        <w:br/>
        <w:t>к актуальным планам развития города. Это ускоряет межведомственное взаимодействие и повышает инвестиционную привлекательность.</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 2025 года:</w:t>
      </w:r>
    </w:p>
    <w:p w:rsidR="00D00BA8" w:rsidRPr="00D00BA8" w:rsidRDefault="00D00BA8" w:rsidP="00D00BA8">
      <w:pPr>
        <w:widowControl w:val="0"/>
        <w:shd w:val="clear" w:color="auto" w:fill="FFFFFF"/>
        <w:textAlignment w:val="top"/>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в целях сокращения сроков предоставления Фондом пенсионного </w:t>
      </w:r>
      <w:r w:rsidRPr="00D00BA8">
        <w:rPr>
          <w:rFonts w:ascii="PT Astra Serif" w:eastAsia="Times New Roman" w:hAnsi="PT Astra Serif" w:cs="Times New Roman"/>
          <w:color w:val="000000"/>
          <w:szCs w:val="28"/>
          <w:lang w:eastAsia="ru-RU"/>
        </w:rPr>
        <w:br/>
        <w:t xml:space="preserve">социального страхования Российской Федерации по Ульяновской области услуги по рассмотрению заявлений о распоряжении средствами материнского капитала на улучшение жилищных условий реализована возможность предоставления информации из ГИСОГД в автоматизированном режиме </w:t>
      </w:r>
      <w:r w:rsidRPr="00D00BA8">
        <w:rPr>
          <w:rFonts w:ascii="PT Astra Serif" w:eastAsia="Times New Roman" w:hAnsi="PT Astra Serif" w:cs="Times New Roman"/>
          <w:color w:val="000000"/>
          <w:szCs w:val="28"/>
          <w:lang w:eastAsia="ru-RU"/>
        </w:rPr>
        <w:br/>
        <w:t>о выданных разрешениях на строительство;</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осуществлено предоставление 6 муниципальных услуг в сфере градостроительной деятельности с использованием ГИСОГД в электронном виде в автоматизированном режиме всеми 24 муниципальными образованиями региона (выдача разрешения на строительство, разрешения на ввод объектов в эксплуатацию, градостроительного плана земельного участка, а также выдача сведений, содержащихся в ГИСОГД). За период 2025 года поступило более 7500 заявлений на предоставление муниципальных услуг;</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осуществлена ежедневная передача данных из ГИСОГД в Единую информационную систему «Национальная система пространственных данных» (НСПД) в автоматическом режиме;</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осуществлена ежедневная передача данных из ГИСОГД в Единую информационную систему «Стройкомплекс. РФ» (ЕИС «Стройкомплекс.РФ») в автоматическом режиме;</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 2026 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продолжение наполнения данными ГИСОГД (всего загружено 22 тысячи документов)</w:t>
      </w:r>
      <w:r w:rsidR="00F65A07">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проведение работ по развитию ГИСОГД в части реализации: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реестровой системы выдачи разрешений на строительство </w:t>
      </w:r>
      <w:r w:rsidRPr="00D00BA8">
        <w:rPr>
          <w:rFonts w:ascii="PT Astra Serif" w:eastAsia="Times New Roman" w:hAnsi="PT Astra Serif" w:cs="Times New Roman"/>
          <w:color w:val="000000"/>
          <w:szCs w:val="28"/>
          <w:lang w:eastAsia="ru-RU"/>
        </w:rPr>
        <w:br/>
        <w:t>и уведомлении о соответствии планируемого строительства, реконструкции ИЖС и садового дома (Реализация изменений в Градостроительный кодекс РФ (</w:t>
      </w:r>
      <w:r w:rsidRPr="00D00BA8">
        <w:rPr>
          <w:rFonts w:ascii="PT Astra Serif" w:eastAsia="Times New Roman" w:hAnsi="PT Astra Serif" w:cs="PT Astra Serif"/>
          <w:color w:val="000000"/>
          <w:szCs w:val="28"/>
          <w:lang w:eastAsia="ru-RU"/>
        </w:rPr>
        <w:t xml:space="preserve">Федеральный закон от 31.07.2025 № 304-ФЗ «О внесении изменений </w:t>
      </w:r>
      <w:r w:rsidRPr="00D00BA8">
        <w:rPr>
          <w:rFonts w:ascii="PT Astra Serif" w:eastAsia="Times New Roman" w:hAnsi="PT Astra Serif" w:cs="PT Astra Serif"/>
          <w:color w:val="000000"/>
          <w:szCs w:val="28"/>
          <w:lang w:eastAsia="ru-RU"/>
        </w:rPr>
        <w:br/>
        <w:t>в отдельные законодательные акты Российской Федерации»</w:t>
      </w:r>
      <w:r w:rsidRPr="00D00BA8">
        <w:rPr>
          <w:rFonts w:ascii="PT Astra Serif" w:eastAsia="Times New Roman" w:hAnsi="PT Astra Serif" w:cs="Times New Roman"/>
          <w:color w:val="000000"/>
          <w:szCs w:val="28"/>
          <w:lang w:eastAsia="ru-RU"/>
        </w:rPr>
        <w:t>)</w:t>
      </w:r>
      <w:r w:rsidR="00F65A07">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lastRenderedPageBreak/>
        <w:t xml:space="preserve">возможности передачи дополнительных слоёв из ГИСОГД в НСПД </w:t>
      </w:r>
      <w:r w:rsidRPr="00D00BA8">
        <w:rPr>
          <w:rFonts w:ascii="PT Astra Serif" w:eastAsia="Times New Roman" w:hAnsi="PT Astra Serif" w:cs="Times New Roman"/>
          <w:color w:val="000000"/>
          <w:szCs w:val="28"/>
          <w:lang w:eastAsia="ru-RU"/>
        </w:rPr>
        <w:br/>
        <w:t>в автоматическом режиме</w:t>
      </w:r>
      <w:r w:rsidR="00F65A07">
        <w:rPr>
          <w:rFonts w:ascii="PT Astra Serif" w:eastAsia="Times New Roman" w:hAnsi="PT Astra Serif" w:cs="Times New Roman"/>
          <w:color w:val="000000"/>
          <w:szCs w:val="28"/>
          <w:lang w:eastAsia="ru-RU"/>
        </w:rPr>
        <w:t>;</w:t>
      </w:r>
    </w:p>
    <w:p w:rsidR="00D00BA8" w:rsidRPr="00D00BA8" w:rsidRDefault="00F65A07" w:rsidP="00D00BA8">
      <w:pPr>
        <w:widowControl w:val="0"/>
        <w:rPr>
          <w:rFonts w:ascii="PT Astra Serif" w:eastAsia="Times New Roman" w:hAnsi="PT Astra Serif" w:cs="Times New Roman"/>
          <w:color w:val="000000"/>
          <w:szCs w:val="28"/>
          <w:lang w:eastAsia="ru-RU"/>
        </w:rPr>
      </w:pPr>
      <w:r>
        <w:rPr>
          <w:rFonts w:ascii="PT Astra Serif" w:eastAsia="Times New Roman" w:hAnsi="PT Astra Serif" w:cs="Times New Roman"/>
          <w:color w:val="000000"/>
          <w:szCs w:val="28"/>
          <w:lang w:eastAsia="ru-RU"/>
        </w:rPr>
        <w:t>возможности</w:t>
      </w:r>
      <w:r w:rsidR="00D00BA8" w:rsidRPr="00D00BA8">
        <w:rPr>
          <w:rFonts w:ascii="PT Astra Serif" w:eastAsia="Times New Roman" w:hAnsi="PT Astra Serif" w:cs="Times New Roman"/>
          <w:color w:val="000000"/>
          <w:szCs w:val="28"/>
          <w:lang w:eastAsia="ru-RU"/>
        </w:rPr>
        <w:t xml:space="preserve"> реализ</w:t>
      </w:r>
      <w:r>
        <w:rPr>
          <w:rFonts w:ascii="PT Astra Serif" w:eastAsia="Times New Roman" w:hAnsi="PT Astra Serif" w:cs="Times New Roman"/>
          <w:color w:val="000000"/>
          <w:szCs w:val="28"/>
          <w:lang w:eastAsia="ru-RU"/>
        </w:rPr>
        <w:t>ации</w:t>
      </w:r>
      <w:r w:rsidR="00D00BA8" w:rsidRPr="00D00BA8">
        <w:rPr>
          <w:rFonts w:ascii="PT Astra Serif" w:eastAsia="Times New Roman" w:hAnsi="PT Astra Serif" w:cs="Times New Roman"/>
          <w:color w:val="000000"/>
          <w:szCs w:val="28"/>
          <w:lang w:eastAsia="ru-RU"/>
        </w:rPr>
        <w:t xml:space="preserve"> поручени</w:t>
      </w:r>
      <w:r>
        <w:rPr>
          <w:rFonts w:ascii="PT Astra Serif" w:eastAsia="Times New Roman" w:hAnsi="PT Astra Serif" w:cs="Times New Roman"/>
          <w:color w:val="000000"/>
          <w:szCs w:val="28"/>
          <w:lang w:eastAsia="ru-RU"/>
        </w:rPr>
        <w:t>я</w:t>
      </w:r>
      <w:r w:rsidR="00D00BA8" w:rsidRPr="00D00BA8">
        <w:rPr>
          <w:rFonts w:ascii="PT Astra Serif" w:eastAsia="Times New Roman" w:hAnsi="PT Astra Serif" w:cs="Times New Roman"/>
          <w:color w:val="000000"/>
          <w:szCs w:val="28"/>
          <w:lang w:eastAsia="ru-RU"/>
        </w:rPr>
        <w:t xml:space="preserve"> Минстроя России по созданию витрины данных ГИСОГД и переход на высокоскоростную передачу сведений из ГИСОГД в ЕИС «Стройкомплекс.РФ». </w:t>
      </w:r>
    </w:p>
    <w:p w:rsidR="00D00BA8" w:rsidRPr="00D00BA8" w:rsidRDefault="00D00BA8" w:rsidP="00D00BA8">
      <w:pPr>
        <w:widowControl w:val="0"/>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b/>
          <w:bCs/>
          <w:color w:val="000000"/>
          <w:szCs w:val="28"/>
          <w:lang w:eastAsia="ru-RU"/>
        </w:rPr>
        <w:t>4.</w:t>
      </w:r>
      <w:r w:rsidRPr="00D00BA8">
        <w:rPr>
          <w:rFonts w:ascii="PT Astra Serif" w:eastAsia="Times New Roman" w:hAnsi="PT Astra Serif" w:cs="Times New Roman"/>
          <w:color w:val="000000"/>
          <w:szCs w:val="28"/>
          <w:lang w:eastAsia="ru-RU"/>
        </w:rPr>
        <w:t xml:space="preserve"> </w:t>
      </w:r>
      <w:r w:rsidRPr="00D00BA8">
        <w:rPr>
          <w:rFonts w:ascii="PT Astra Serif" w:eastAsia="Times New Roman" w:hAnsi="PT Astra Serif" w:cs="Times New Roman"/>
          <w:b/>
          <w:color w:val="000000"/>
          <w:szCs w:val="28"/>
          <w:lang w:eastAsia="ru-RU"/>
        </w:rPr>
        <w:t>Ис</w:t>
      </w:r>
      <w:r w:rsidR="00F65A07">
        <w:rPr>
          <w:rFonts w:ascii="PT Astra Serif" w:eastAsia="Times New Roman" w:hAnsi="PT Astra Serif" w:cs="Times New Roman"/>
          <w:b/>
          <w:color w:val="000000"/>
          <w:szCs w:val="28"/>
          <w:lang w:eastAsia="ru-RU"/>
        </w:rPr>
        <w:t>полнение поручений Президента Р</w:t>
      </w:r>
      <w:r w:rsidRPr="00D00BA8">
        <w:rPr>
          <w:rFonts w:ascii="PT Astra Serif" w:eastAsia="Times New Roman" w:hAnsi="PT Astra Serif" w:cs="Times New Roman"/>
          <w:b/>
          <w:color w:val="000000"/>
          <w:szCs w:val="28"/>
          <w:lang w:eastAsia="ru-RU"/>
        </w:rPr>
        <w:t>Ф В.В. Путина № Пр-1424 от 11.08.2022 № Пр-509 от 18.03.2024</w:t>
      </w:r>
      <w:r w:rsidRPr="00D00BA8">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Во исполнение поручений в срок до 1 января 2027 года необходимо завершить следующие мероприятия:</w:t>
      </w:r>
    </w:p>
    <w:p w:rsidR="00D00BA8" w:rsidRPr="00D00BA8" w:rsidRDefault="00D00BA8" w:rsidP="00D00BA8">
      <w:pPr>
        <w:widowControl w:val="0"/>
        <w:tabs>
          <w:tab w:val="left" w:pos="993"/>
        </w:tabs>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1. Выявить правообладателей объектов, признаваемых ранее учтёнными объектами недвижимости.</w:t>
      </w:r>
    </w:p>
    <w:p w:rsidR="00D00BA8" w:rsidRPr="00D00BA8" w:rsidRDefault="00D00BA8" w:rsidP="00D00BA8">
      <w:pPr>
        <w:widowControl w:val="0"/>
        <w:tabs>
          <w:tab w:val="left" w:pos="993"/>
        </w:tabs>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2. Провести работы по регистрации региональной и муниципальной собственности на объекты недвижимости, государственный кадастровый учёт которых не осуществлён.</w:t>
      </w:r>
    </w:p>
    <w:p w:rsidR="00D00BA8" w:rsidRPr="00F13522" w:rsidRDefault="00D00BA8" w:rsidP="00D00BA8">
      <w:pPr>
        <w:widowControl w:val="0"/>
        <w:tabs>
          <w:tab w:val="left" w:pos="993"/>
        </w:tabs>
        <w:rPr>
          <w:rFonts w:ascii="PT Astra Serif" w:eastAsia="Times New Roman" w:hAnsi="PT Astra Serif" w:cs="Times New Roman"/>
          <w:color w:val="000000"/>
          <w:szCs w:val="28"/>
          <w:lang w:eastAsia="ru-RU"/>
        </w:rPr>
      </w:pPr>
      <w:r w:rsidRPr="00F13522">
        <w:rPr>
          <w:rFonts w:ascii="PT Astra Serif" w:eastAsia="Times New Roman" w:hAnsi="PT Astra Serif" w:cs="Times New Roman"/>
          <w:color w:val="000000"/>
          <w:szCs w:val="28"/>
          <w:lang w:eastAsia="ru-RU"/>
        </w:rPr>
        <w:t xml:space="preserve">3. Внести в Единый государственный реестр недвижимости (далее – ЕГРН) границы муниципальных образований, населённых пунктов </w:t>
      </w:r>
      <w:r w:rsidRPr="00F13522">
        <w:rPr>
          <w:rFonts w:ascii="PT Astra Serif" w:eastAsia="Times New Roman" w:hAnsi="PT Astra Serif" w:cs="Times New Roman"/>
          <w:color w:val="000000"/>
          <w:szCs w:val="28"/>
          <w:lang w:eastAsia="ru-RU"/>
        </w:rPr>
        <w:br/>
        <w:t>и территориальных зон;</w:t>
      </w:r>
    </w:p>
    <w:p w:rsidR="00D00BA8" w:rsidRPr="00F13522" w:rsidRDefault="00D00BA8" w:rsidP="00D00BA8">
      <w:pPr>
        <w:widowControl w:val="0"/>
        <w:rPr>
          <w:rFonts w:ascii="PT Astra Serif" w:eastAsia="Times New Roman" w:hAnsi="PT Astra Serif" w:cs="Times New Roman"/>
          <w:color w:val="000000"/>
          <w:szCs w:val="28"/>
          <w:lang w:eastAsia="ru-RU"/>
        </w:rPr>
      </w:pPr>
      <w:r w:rsidRPr="00F13522">
        <w:rPr>
          <w:rFonts w:ascii="PT Astra Serif" w:eastAsia="Times New Roman" w:hAnsi="PT Astra Serif" w:cs="Times New Roman"/>
          <w:color w:val="000000"/>
          <w:szCs w:val="28"/>
          <w:lang w:eastAsia="ru-RU"/>
        </w:rPr>
        <w:t xml:space="preserve">В рамках реализации 518-ФЗ муниципальные образования приступили </w:t>
      </w:r>
      <w:r w:rsidRPr="00F13522">
        <w:rPr>
          <w:rFonts w:ascii="PT Astra Serif" w:eastAsia="Times New Roman" w:hAnsi="PT Astra Serif" w:cs="Times New Roman"/>
          <w:color w:val="000000"/>
          <w:szCs w:val="28"/>
          <w:lang w:eastAsia="ru-RU"/>
        </w:rPr>
        <w:br/>
        <w:t>к отработке 188 112</w:t>
      </w:r>
      <w:r w:rsidRPr="00F13522">
        <w:rPr>
          <w:rFonts w:eastAsia="Times New Roman" w:cs="Times New Roman"/>
          <w:color w:val="000000"/>
          <w:szCs w:val="28"/>
          <w:lang w:eastAsia="ru-RU"/>
        </w:rPr>
        <w:t> </w:t>
      </w:r>
      <w:r w:rsidRPr="00F13522">
        <w:rPr>
          <w:rFonts w:ascii="PT Astra Serif" w:eastAsia="Times New Roman" w:hAnsi="PT Astra Serif" w:cs="PT Astra Serif"/>
          <w:color w:val="000000"/>
          <w:szCs w:val="28"/>
          <w:lang w:eastAsia="ru-RU"/>
        </w:rPr>
        <w:t>объектов</w:t>
      </w:r>
      <w:r w:rsidRPr="00F13522">
        <w:rPr>
          <w:rFonts w:ascii="PT Astra Serif" w:eastAsia="Times New Roman" w:hAnsi="PT Astra Serif" w:cs="Times New Roman"/>
          <w:color w:val="000000"/>
          <w:szCs w:val="28"/>
          <w:lang w:eastAsia="ru-RU"/>
        </w:rPr>
        <w:t xml:space="preserve"> недвижимости.</w:t>
      </w:r>
    </w:p>
    <w:p w:rsidR="00D00BA8" w:rsidRPr="00F13522" w:rsidRDefault="00D00BA8" w:rsidP="00D00BA8">
      <w:pPr>
        <w:widowControl w:val="0"/>
        <w:rPr>
          <w:rFonts w:ascii="PT Astra Serif" w:eastAsia="Times New Roman" w:hAnsi="PT Astra Serif" w:cs="Times New Roman"/>
          <w:b/>
          <w:color w:val="000000"/>
          <w:sz w:val="20"/>
          <w:szCs w:val="20"/>
          <w:lang w:eastAsia="ru-RU"/>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2"/>
        <w:gridCol w:w="2244"/>
        <w:gridCol w:w="2835"/>
        <w:gridCol w:w="2410"/>
      </w:tblGrid>
      <w:tr w:rsidR="00D00BA8" w:rsidRPr="00D00BA8" w:rsidTr="00DA7CA9">
        <w:tc>
          <w:tcPr>
            <w:tcW w:w="1862" w:type="dxa"/>
            <w:shd w:val="clear" w:color="auto" w:fill="auto"/>
          </w:tcPr>
          <w:p w:rsidR="00D00BA8" w:rsidRPr="00D00BA8" w:rsidRDefault="00D00BA8" w:rsidP="00D00BA8">
            <w:pPr>
              <w:widowControl w:val="0"/>
              <w:ind w:firstLine="0"/>
              <w:jc w:val="center"/>
              <w:rPr>
                <w:rFonts w:ascii="PT Astra Serif" w:eastAsia="Times New Roman" w:hAnsi="PT Astra Serif" w:cs="Times New Roman"/>
                <w:b/>
                <w:bCs/>
                <w:iCs/>
                <w:color w:val="000000"/>
                <w:sz w:val="20"/>
                <w:szCs w:val="20"/>
                <w:lang w:eastAsia="ru-RU"/>
              </w:rPr>
            </w:pPr>
            <w:r w:rsidRPr="00D00BA8">
              <w:rPr>
                <w:rFonts w:ascii="PT Astra Serif" w:eastAsia="Times New Roman" w:hAnsi="PT Astra Serif" w:cs="Times New Roman"/>
                <w:b/>
                <w:bCs/>
                <w:iCs/>
                <w:color w:val="000000"/>
                <w:sz w:val="20"/>
                <w:szCs w:val="20"/>
                <w:lang w:eastAsia="ru-RU"/>
              </w:rPr>
              <w:t>Отчетная дата</w:t>
            </w:r>
          </w:p>
        </w:tc>
        <w:tc>
          <w:tcPr>
            <w:tcW w:w="2244" w:type="dxa"/>
            <w:shd w:val="clear" w:color="auto" w:fill="auto"/>
          </w:tcPr>
          <w:p w:rsidR="00D00BA8" w:rsidRPr="00D00BA8" w:rsidRDefault="00D00BA8" w:rsidP="00D00BA8">
            <w:pPr>
              <w:widowControl w:val="0"/>
              <w:ind w:firstLine="0"/>
              <w:jc w:val="center"/>
              <w:rPr>
                <w:rFonts w:ascii="PT Astra Serif" w:eastAsia="Times New Roman" w:hAnsi="PT Astra Serif" w:cs="Times New Roman"/>
                <w:b/>
                <w:bCs/>
                <w:iCs/>
                <w:color w:val="000000"/>
                <w:sz w:val="20"/>
                <w:szCs w:val="20"/>
                <w:lang w:eastAsia="ru-RU"/>
              </w:rPr>
            </w:pPr>
            <w:r w:rsidRPr="00D00BA8">
              <w:rPr>
                <w:rFonts w:ascii="PT Astra Serif" w:eastAsia="Times New Roman" w:hAnsi="PT Astra Serif" w:cs="Times New Roman"/>
                <w:b/>
                <w:bCs/>
                <w:iCs/>
                <w:color w:val="000000"/>
                <w:sz w:val="20"/>
                <w:szCs w:val="20"/>
                <w:lang w:eastAsia="ru-RU"/>
              </w:rPr>
              <w:t>Отработано объектов, за период, шт.</w:t>
            </w:r>
          </w:p>
        </w:tc>
        <w:tc>
          <w:tcPr>
            <w:tcW w:w="2835" w:type="dxa"/>
            <w:shd w:val="clear" w:color="auto" w:fill="auto"/>
          </w:tcPr>
          <w:p w:rsidR="00D00BA8" w:rsidRPr="00D00BA8" w:rsidRDefault="00D00BA8" w:rsidP="00D00BA8">
            <w:pPr>
              <w:widowControl w:val="0"/>
              <w:ind w:firstLine="0"/>
              <w:jc w:val="center"/>
              <w:rPr>
                <w:rFonts w:ascii="PT Astra Serif" w:eastAsia="Times New Roman" w:hAnsi="PT Astra Serif" w:cs="Times New Roman"/>
                <w:b/>
                <w:bCs/>
                <w:iCs/>
                <w:color w:val="000000"/>
                <w:sz w:val="20"/>
                <w:szCs w:val="20"/>
                <w:lang w:eastAsia="ru-RU"/>
              </w:rPr>
            </w:pPr>
            <w:r w:rsidRPr="00D00BA8">
              <w:rPr>
                <w:rFonts w:ascii="PT Astra Serif" w:eastAsia="Times New Roman" w:hAnsi="PT Astra Serif" w:cs="Times New Roman"/>
                <w:b/>
                <w:bCs/>
                <w:iCs/>
                <w:color w:val="000000"/>
                <w:sz w:val="20"/>
                <w:szCs w:val="20"/>
                <w:lang w:eastAsia="ru-RU"/>
              </w:rPr>
              <w:t>Отработано нарастающим итогом, шт.</w:t>
            </w:r>
          </w:p>
        </w:tc>
        <w:tc>
          <w:tcPr>
            <w:tcW w:w="2410" w:type="dxa"/>
            <w:shd w:val="clear" w:color="auto" w:fill="auto"/>
          </w:tcPr>
          <w:p w:rsidR="00D00BA8" w:rsidRPr="00D00BA8" w:rsidRDefault="00D00BA8" w:rsidP="00D00BA8">
            <w:pPr>
              <w:widowControl w:val="0"/>
              <w:ind w:firstLine="0"/>
              <w:jc w:val="center"/>
              <w:rPr>
                <w:rFonts w:ascii="PT Astra Serif" w:eastAsia="Times New Roman" w:hAnsi="PT Astra Serif" w:cs="Times New Roman"/>
                <w:b/>
                <w:bCs/>
                <w:iCs/>
                <w:color w:val="000000"/>
                <w:sz w:val="20"/>
                <w:szCs w:val="20"/>
                <w:lang w:eastAsia="ru-RU"/>
              </w:rPr>
            </w:pPr>
            <w:r w:rsidRPr="00D00BA8">
              <w:rPr>
                <w:rFonts w:ascii="PT Astra Serif" w:eastAsia="Times New Roman" w:hAnsi="PT Astra Serif" w:cs="Times New Roman"/>
                <w:b/>
                <w:bCs/>
                <w:iCs/>
                <w:color w:val="000000"/>
                <w:sz w:val="20"/>
                <w:szCs w:val="20"/>
                <w:lang w:eastAsia="ru-RU"/>
              </w:rPr>
              <w:t>Процент выполнения нарастающим итогом</w:t>
            </w:r>
          </w:p>
        </w:tc>
      </w:tr>
      <w:tr w:rsidR="00D00BA8" w:rsidRPr="00D00BA8" w:rsidTr="00DA7CA9">
        <w:tc>
          <w:tcPr>
            <w:tcW w:w="1862" w:type="dxa"/>
            <w:shd w:val="clear" w:color="auto" w:fill="auto"/>
          </w:tcPr>
          <w:p w:rsidR="00D00BA8" w:rsidRPr="00D00BA8" w:rsidRDefault="00D00BA8" w:rsidP="00D00BA8">
            <w:pPr>
              <w:widowControl w:val="0"/>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 xml:space="preserve">с 01.07.2021г </w:t>
            </w:r>
          </w:p>
          <w:p w:rsidR="00D00BA8" w:rsidRPr="00D00BA8" w:rsidRDefault="00D00BA8" w:rsidP="00D00BA8">
            <w:pPr>
              <w:widowControl w:val="0"/>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по 01.01.2025 г.</w:t>
            </w:r>
          </w:p>
        </w:tc>
        <w:tc>
          <w:tcPr>
            <w:tcW w:w="2244"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p>
        </w:tc>
        <w:tc>
          <w:tcPr>
            <w:tcW w:w="2835"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48 548</w:t>
            </w:r>
          </w:p>
        </w:tc>
        <w:tc>
          <w:tcPr>
            <w:tcW w:w="2410"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25,8%</w:t>
            </w:r>
          </w:p>
        </w:tc>
      </w:tr>
      <w:tr w:rsidR="00D00BA8" w:rsidRPr="00D00BA8" w:rsidTr="00DA7CA9">
        <w:tc>
          <w:tcPr>
            <w:tcW w:w="1862" w:type="dxa"/>
            <w:shd w:val="clear" w:color="auto" w:fill="auto"/>
          </w:tcPr>
          <w:p w:rsidR="00D00BA8" w:rsidRPr="00D00BA8" w:rsidRDefault="00D00BA8" w:rsidP="00D00BA8">
            <w:pPr>
              <w:widowControl w:val="0"/>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 квартал 2025 г.</w:t>
            </w:r>
          </w:p>
        </w:tc>
        <w:tc>
          <w:tcPr>
            <w:tcW w:w="2244"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4 113</w:t>
            </w:r>
          </w:p>
        </w:tc>
        <w:tc>
          <w:tcPr>
            <w:tcW w:w="2835"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52 661</w:t>
            </w:r>
          </w:p>
        </w:tc>
        <w:tc>
          <w:tcPr>
            <w:tcW w:w="2410"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28%</w:t>
            </w:r>
          </w:p>
        </w:tc>
      </w:tr>
      <w:tr w:rsidR="00D00BA8" w:rsidRPr="00D00BA8" w:rsidTr="00DA7CA9">
        <w:tc>
          <w:tcPr>
            <w:tcW w:w="1862" w:type="dxa"/>
            <w:shd w:val="clear" w:color="auto" w:fill="auto"/>
          </w:tcPr>
          <w:p w:rsidR="00D00BA8" w:rsidRPr="00D00BA8" w:rsidRDefault="00D00BA8" w:rsidP="00D00BA8">
            <w:pPr>
              <w:widowControl w:val="0"/>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2 квартал 2025 г.</w:t>
            </w:r>
          </w:p>
        </w:tc>
        <w:tc>
          <w:tcPr>
            <w:tcW w:w="2244"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5 809</w:t>
            </w:r>
          </w:p>
        </w:tc>
        <w:tc>
          <w:tcPr>
            <w:tcW w:w="2835"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58 470</w:t>
            </w:r>
          </w:p>
        </w:tc>
        <w:tc>
          <w:tcPr>
            <w:tcW w:w="2410"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31,1%</w:t>
            </w:r>
          </w:p>
        </w:tc>
      </w:tr>
      <w:tr w:rsidR="00D00BA8" w:rsidRPr="00D00BA8" w:rsidTr="00DA7CA9">
        <w:tc>
          <w:tcPr>
            <w:tcW w:w="1862" w:type="dxa"/>
            <w:shd w:val="clear" w:color="auto" w:fill="auto"/>
          </w:tcPr>
          <w:p w:rsidR="00D00BA8" w:rsidRPr="00D00BA8" w:rsidRDefault="00D00BA8" w:rsidP="00D00BA8">
            <w:pPr>
              <w:widowControl w:val="0"/>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3 квартал 2025 г.</w:t>
            </w:r>
          </w:p>
        </w:tc>
        <w:tc>
          <w:tcPr>
            <w:tcW w:w="2244"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8 480</w:t>
            </w:r>
          </w:p>
        </w:tc>
        <w:tc>
          <w:tcPr>
            <w:tcW w:w="2835"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66 950</w:t>
            </w:r>
          </w:p>
        </w:tc>
        <w:tc>
          <w:tcPr>
            <w:tcW w:w="2410"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35,6%</w:t>
            </w:r>
          </w:p>
        </w:tc>
      </w:tr>
      <w:tr w:rsidR="00D00BA8" w:rsidRPr="00D00BA8" w:rsidTr="00DA7CA9">
        <w:tc>
          <w:tcPr>
            <w:tcW w:w="1862" w:type="dxa"/>
            <w:shd w:val="clear" w:color="auto" w:fill="auto"/>
          </w:tcPr>
          <w:p w:rsidR="00D00BA8" w:rsidRPr="00D00BA8" w:rsidRDefault="00D00BA8" w:rsidP="00D00BA8">
            <w:pPr>
              <w:widowControl w:val="0"/>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4 квартал 2025 г.</w:t>
            </w:r>
          </w:p>
        </w:tc>
        <w:tc>
          <w:tcPr>
            <w:tcW w:w="2244"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12 279</w:t>
            </w:r>
          </w:p>
        </w:tc>
        <w:tc>
          <w:tcPr>
            <w:tcW w:w="2835"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79 229</w:t>
            </w:r>
          </w:p>
        </w:tc>
        <w:tc>
          <w:tcPr>
            <w:tcW w:w="2410" w:type="dxa"/>
            <w:shd w:val="clear" w:color="auto" w:fill="auto"/>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42,1%</w:t>
            </w:r>
          </w:p>
        </w:tc>
      </w:tr>
    </w:tbl>
    <w:p w:rsidR="00D00BA8" w:rsidRPr="00F13522" w:rsidRDefault="00D00BA8" w:rsidP="00D00BA8">
      <w:pPr>
        <w:widowControl w:val="0"/>
        <w:rPr>
          <w:rFonts w:ascii="PT Astra Serif" w:eastAsia="Times New Roman" w:hAnsi="PT Astra Serif" w:cs="Times New Roman"/>
          <w:color w:val="000000"/>
          <w:sz w:val="20"/>
          <w:szCs w:val="20"/>
          <w:lang w:eastAsia="ru-RU"/>
        </w:rPr>
      </w:pPr>
    </w:p>
    <w:p w:rsidR="00D00BA8" w:rsidRPr="00F13522" w:rsidRDefault="00D00BA8" w:rsidP="00D00BA8">
      <w:pPr>
        <w:widowControl w:val="0"/>
        <w:rPr>
          <w:rFonts w:ascii="PT Astra Serif" w:eastAsia="Times New Roman" w:hAnsi="PT Astra Serif" w:cs="Times New Roman"/>
          <w:i/>
          <w:color w:val="000000"/>
          <w:szCs w:val="28"/>
          <w:lang w:eastAsia="ru-RU"/>
        </w:rPr>
      </w:pPr>
      <w:r w:rsidRPr="00F13522">
        <w:rPr>
          <w:rFonts w:ascii="PT Astra Serif" w:eastAsia="Times New Roman" w:hAnsi="PT Astra Serif" w:cs="Times New Roman"/>
          <w:color w:val="000000"/>
          <w:szCs w:val="28"/>
          <w:lang w:eastAsia="ru-RU"/>
        </w:rPr>
        <w:t>Положительная динамика в 3 - 4 кварталах 2025 года обусловлена активизацией работы в части муниципальных образований, в том числе за счет увеличения численности задействованных сотрудников. При этом около половины муниципальных образований не показывают положительной динамики.</w:t>
      </w:r>
    </w:p>
    <w:p w:rsidR="00D00BA8" w:rsidRPr="00F13522" w:rsidRDefault="00D00BA8" w:rsidP="00D00BA8">
      <w:pPr>
        <w:widowControl w:val="0"/>
        <w:rPr>
          <w:rFonts w:ascii="PT Astra Serif" w:eastAsia="Times New Roman" w:hAnsi="PT Astra Serif" w:cs="Times New Roman"/>
          <w:color w:val="000000"/>
          <w:szCs w:val="28"/>
          <w:lang w:eastAsia="ru-RU"/>
        </w:rPr>
      </w:pPr>
      <w:r w:rsidRPr="00F13522">
        <w:rPr>
          <w:rFonts w:ascii="PT Astra Serif" w:eastAsia="Times New Roman" w:hAnsi="PT Astra Serif" w:cs="Times New Roman"/>
          <w:color w:val="000000"/>
          <w:szCs w:val="28"/>
          <w:lang w:eastAsia="ru-RU"/>
        </w:rPr>
        <w:t xml:space="preserve">Для выполнения поставленной задачи до 01.01.2027 года ежемесячный темп отработки по Ульяновской области должен составлять не менее </w:t>
      </w:r>
      <w:r w:rsidRPr="00F13522">
        <w:rPr>
          <w:rFonts w:ascii="PT Astra Serif" w:eastAsia="Times New Roman" w:hAnsi="PT Astra Serif" w:cs="Times New Roman"/>
          <w:bCs/>
          <w:color w:val="000000"/>
          <w:szCs w:val="28"/>
          <w:lang w:eastAsia="ru-RU"/>
        </w:rPr>
        <w:t>9 073 объектов. Это означает, что достигнутый в 4 квартале темп – 4 093</w:t>
      </w:r>
      <w:r w:rsidRPr="00F13522">
        <w:rPr>
          <w:rFonts w:ascii="PT Astra Serif" w:eastAsia="Times New Roman" w:hAnsi="PT Astra Serif" w:cs="Times New Roman"/>
          <w:color w:val="000000"/>
          <w:szCs w:val="28"/>
          <w:lang w:eastAsia="ru-RU"/>
        </w:rPr>
        <w:t xml:space="preserve"> объекта </w:t>
      </w:r>
      <w:r w:rsidR="00F65A07" w:rsidRPr="00F13522">
        <w:rPr>
          <w:rFonts w:ascii="PT Astra Serif" w:eastAsia="Times New Roman" w:hAnsi="PT Astra Serif" w:cs="Times New Roman"/>
          <w:color w:val="000000"/>
          <w:szCs w:val="28"/>
          <w:lang w:eastAsia="ru-RU"/>
        </w:rPr>
        <w:br/>
      </w:r>
      <w:r w:rsidRPr="00F13522">
        <w:rPr>
          <w:rFonts w:ascii="PT Astra Serif" w:eastAsia="Times New Roman" w:hAnsi="PT Astra Serif" w:cs="Times New Roman"/>
          <w:color w:val="000000"/>
          <w:szCs w:val="28"/>
          <w:lang w:eastAsia="ru-RU"/>
        </w:rPr>
        <w:t xml:space="preserve">в месяц, необходимо увеличить более чем в 2,2 раза. </w:t>
      </w:r>
    </w:p>
    <w:p w:rsidR="00F65A07" w:rsidRDefault="00F65A07" w:rsidP="00D00BA8">
      <w:pPr>
        <w:widowControl w:val="0"/>
        <w:tabs>
          <w:tab w:val="left" w:pos="9900"/>
        </w:tabs>
        <w:jc w:val="center"/>
        <w:rPr>
          <w:rFonts w:ascii="PT Astra Serif" w:eastAsia="Times New Roman" w:hAnsi="PT Astra Serif" w:cs="Times New Roman"/>
          <w:b/>
          <w:color w:val="000000"/>
          <w:sz w:val="20"/>
          <w:szCs w:val="20"/>
          <w:lang w:eastAsia="ru-RU"/>
        </w:rPr>
      </w:pPr>
    </w:p>
    <w:p w:rsidR="00D00BA8" w:rsidRPr="00D00BA8" w:rsidRDefault="00D00BA8" w:rsidP="00D00BA8">
      <w:pPr>
        <w:widowControl w:val="0"/>
        <w:tabs>
          <w:tab w:val="left" w:pos="9900"/>
        </w:tabs>
        <w:jc w:val="center"/>
        <w:rPr>
          <w:rFonts w:ascii="PT Astra Serif" w:eastAsia="Times New Roman" w:hAnsi="PT Astra Serif" w:cs="Times New Roman"/>
          <w:b/>
          <w:color w:val="000000"/>
          <w:sz w:val="20"/>
          <w:szCs w:val="20"/>
          <w:lang w:eastAsia="ru-RU"/>
        </w:rPr>
      </w:pPr>
      <w:r w:rsidRPr="00D00BA8">
        <w:rPr>
          <w:rFonts w:ascii="PT Astra Serif" w:eastAsia="Times New Roman" w:hAnsi="PT Astra Serif" w:cs="Times New Roman"/>
          <w:b/>
          <w:color w:val="000000"/>
          <w:sz w:val="20"/>
          <w:szCs w:val="20"/>
          <w:lang w:eastAsia="ru-RU"/>
        </w:rPr>
        <w:t>Показатели количества границ, внесенных в ЕГРН с 01.01.2025 по 01.01.2026:</w:t>
      </w:r>
    </w:p>
    <w:p w:rsidR="00D00BA8" w:rsidRPr="00D00BA8" w:rsidRDefault="00D00BA8" w:rsidP="00D00BA8">
      <w:pPr>
        <w:widowControl w:val="0"/>
        <w:tabs>
          <w:tab w:val="left" w:pos="9900"/>
        </w:tabs>
        <w:jc w:val="center"/>
        <w:rPr>
          <w:rFonts w:ascii="PT Astra Serif" w:eastAsia="Times New Roman" w:hAnsi="PT Astra Serif" w:cs="Times New Roman"/>
          <w:b/>
          <w:color w:val="000000"/>
          <w:sz w:val="20"/>
          <w:szCs w:val="20"/>
          <w:lang w:eastAsia="ru-RU"/>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985"/>
        <w:gridCol w:w="1985"/>
        <w:gridCol w:w="1417"/>
      </w:tblGrid>
      <w:tr w:rsidR="00D00BA8" w:rsidRPr="00D00BA8" w:rsidTr="00DA7CA9">
        <w:tc>
          <w:tcPr>
            <w:tcW w:w="3964" w:type="dxa"/>
            <w:shd w:val="clear" w:color="auto" w:fill="auto"/>
          </w:tcPr>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Тип границы</w:t>
            </w:r>
          </w:p>
        </w:tc>
        <w:tc>
          <w:tcPr>
            <w:tcW w:w="1985" w:type="dxa"/>
            <w:shd w:val="clear" w:color="auto" w:fill="auto"/>
          </w:tcPr>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01.0</w:t>
            </w:r>
            <w:r w:rsidRPr="00D00BA8">
              <w:rPr>
                <w:rFonts w:ascii="PT Astra Serif" w:eastAsia="Times New Roman" w:hAnsi="PT Astra Serif" w:cs="Times New Roman"/>
                <w:b/>
                <w:bCs/>
                <w:color w:val="000000"/>
                <w:sz w:val="20"/>
                <w:szCs w:val="20"/>
                <w:lang w:val="en-US" w:eastAsia="ru-RU"/>
              </w:rPr>
              <w:t>1</w:t>
            </w:r>
            <w:r w:rsidRPr="00D00BA8">
              <w:rPr>
                <w:rFonts w:ascii="PT Astra Serif" w:eastAsia="Times New Roman" w:hAnsi="PT Astra Serif" w:cs="Times New Roman"/>
                <w:b/>
                <w:bCs/>
                <w:color w:val="000000"/>
                <w:sz w:val="20"/>
                <w:szCs w:val="20"/>
                <w:lang w:eastAsia="ru-RU"/>
              </w:rPr>
              <w:t>.2025</w:t>
            </w:r>
          </w:p>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 от общего числа границ</w:t>
            </w:r>
          </w:p>
        </w:tc>
        <w:tc>
          <w:tcPr>
            <w:tcW w:w="1985" w:type="dxa"/>
            <w:shd w:val="clear" w:color="auto" w:fill="auto"/>
          </w:tcPr>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val="en-US" w:eastAsia="ru-RU"/>
              </w:rPr>
            </w:pPr>
            <w:r w:rsidRPr="00D00BA8">
              <w:rPr>
                <w:rFonts w:ascii="PT Astra Serif" w:eastAsia="Times New Roman" w:hAnsi="PT Astra Serif" w:cs="Times New Roman"/>
                <w:b/>
                <w:bCs/>
                <w:color w:val="000000"/>
                <w:sz w:val="20"/>
                <w:szCs w:val="20"/>
                <w:lang w:eastAsia="ru-RU"/>
              </w:rPr>
              <w:t>01.0</w:t>
            </w:r>
            <w:r w:rsidRPr="00D00BA8">
              <w:rPr>
                <w:rFonts w:ascii="PT Astra Serif" w:eastAsia="Times New Roman" w:hAnsi="PT Astra Serif" w:cs="Times New Roman"/>
                <w:b/>
                <w:bCs/>
                <w:color w:val="000000"/>
                <w:sz w:val="20"/>
                <w:szCs w:val="20"/>
                <w:lang w:val="en-US" w:eastAsia="ru-RU"/>
              </w:rPr>
              <w:t>1</w:t>
            </w:r>
            <w:r w:rsidRPr="00D00BA8">
              <w:rPr>
                <w:rFonts w:ascii="PT Astra Serif" w:eastAsia="Times New Roman" w:hAnsi="PT Astra Serif" w:cs="Times New Roman"/>
                <w:b/>
                <w:bCs/>
                <w:color w:val="000000"/>
                <w:sz w:val="20"/>
                <w:szCs w:val="20"/>
                <w:lang w:eastAsia="ru-RU"/>
              </w:rPr>
              <w:t>.202</w:t>
            </w:r>
            <w:r w:rsidRPr="00D00BA8">
              <w:rPr>
                <w:rFonts w:ascii="PT Astra Serif" w:eastAsia="Times New Roman" w:hAnsi="PT Astra Serif" w:cs="Times New Roman"/>
                <w:b/>
                <w:bCs/>
                <w:color w:val="000000"/>
                <w:sz w:val="20"/>
                <w:szCs w:val="20"/>
                <w:lang w:val="en-US" w:eastAsia="ru-RU"/>
              </w:rPr>
              <w:t>6</w:t>
            </w:r>
          </w:p>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 от общего числа границ</w:t>
            </w:r>
          </w:p>
        </w:tc>
        <w:tc>
          <w:tcPr>
            <w:tcW w:w="1417" w:type="dxa"/>
            <w:shd w:val="clear" w:color="auto" w:fill="auto"/>
          </w:tcPr>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01.01.2027</w:t>
            </w:r>
          </w:p>
          <w:p w:rsidR="00D00BA8" w:rsidRPr="00D00BA8" w:rsidRDefault="00D00BA8" w:rsidP="00D00BA8">
            <w:pPr>
              <w:widowControl w:val="0"/>
              <w:tabs>
                <w:tab w:val="left" w:pos="9900"/>
              </w:tabs>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(ВСЕГО)</w:t>
            </w:r>
          </w:p>
        </w:tc>
      </w:tr>
      <w:tr w:rsidR="00D00BA8" w:rsidRPr="00D00BA8" w:rsidTr="00DA7CA9">
        <w:tc>
          <w:tcPr>
            <w:tcW w:w="3964" w:type="dxa"/>
            <w:shd w:val="clear" w:color="auto" w:fill="auto"/>
          </w:tcPr>
          <w:p w:rsidR="00D00BA8" w:rsidRPr="00D00BA8" w:rsidRDefault="00D00BA8" w:rsidP="00D00BA8">
            <w:pPr>
              <w:widowControl w:val="0"/>
              <w:tabs>
                <w:tab w:val="left" w:pos="9900"/>
              </w:tabs>
              <w:ind w:firstLine="0"/>
              <w:jc w:val="left"/>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Границы Ульяновской области</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100%</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w:t>
            </w:r>
          </w:p>
        </w:tc>
        <w:tc>
          <w:tcPr>
            <w:tcW w:w="1417"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100%</w:t>
            </w:r>
          </w:p>
        </w:tc>
      </w:tr>
      <w:tr w:rsidR="00D00BA8" w:rsidRPr="00D00BA8" w:rsidTr="00DA7CA9">
        <w:tc>
          <w:tcPr>
            <w:tcW w:w="3964" w:type="dxa"/>
            <w:shd w:val="clear" w:color="auto" w:fill="auto"/>
          </w:tcPr>
          <w:p w:rsidR="00D00BA8" w:rsidRPr="00D00BA8" w:rsidRDefault="00D00BA8" w:rsidP="00D00BA8">
            <w:pPr>
              <w:widowControl w:val="0"/>
              <w:tabs>
                <w:tab w:val="left" w:pos="9900"/>
              </w:tabs>
              <w:ind w:firstLine="0"/>
              <w:jc w:val="left"/>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Границы муниципальных образований</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64%</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86%</w:t>
            </w:r>
          </w:p>
        </w:tc>
        <w:tc>
          <w:tcPr>
            <w:tcW w:w="1417"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100%</w:t>
            </w:r>
          </w:p>
        </w:tc>
      </w:tr>
      <w:tr w:rsidR="00D00BA8" w:rsidRPr="00D00BA8" w:rsidTr="00DA7CA9">
        <w:tc>
          <w:tcPr>
            <w:tcW w:w="3964" w:type="dxa"/>
            <w:shd w:val="clear" w:color="auto" w:fill="auto"/>
          </w:tcPr>
          <w:p w:rsidR="00D00BA8" w:rsidRPr="00D00BA8" w:rsidRDefault="00D00BA8" w:rsidP="00D00BA8">
            <w:pPr>
              <w:widowControl w:val="0"/>
              <w:tabs>
                <w:tab w:val="left" w:pos="9900"/>
              </w:tabs>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Границы населённых пунктов</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50%</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54%</w:t>
            </w:r>
          </w:p>
        </w:tc>
        <w:tc>
          <w:tcPr>
            <w:tcW w:w="1417"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100%</w:t>
            </w:r>
          </w:p>
        </w:tc>
      </w:tr>
      <w:tr w:rsidR="00D00BA8" w:rsidRPr="00D00BA8" w:rsidTr="00DA7CA9">
        <w:tc>
          <w:tcPr>
            <w:tcW w:w="3964" w:type="dxa"/>
            <w:shd w:val="clear" w:color="auto" w:fill="auto"/>
          </w:tcPr>
          <w:p w:rsidR="00D00BA8" w:rsidRPr="00D00BA8" w:rsidRDefault="00D00BA8" w:rsidP="00D00BA8">
            <w:pPr>
              <w:widowControl w:val="0"/>
              <w:tabs>
                <w:tab w:val="left" w:pos="9900"/>
              </w:tabs>
              <w:ind w:firstLine="0"/>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Границы территориальных зон</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26%</w:t>
            </w:r>
          </w:p>
        </w:tc>
        <w:tc>
          <w:tcPr>
            <w:tcW w:w="1985"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32%</w:t>
            </w:r>
          </w:p>
        </w:tc>
        <w:tc>
          <w:tcPr>
            <w:tcW w:w="1417" w:type="dxa"/>
            <w:shd w:val="clear" w:color="auto" w:fill="auto"/>
            <w:vAlign w:val="center"/>
          </w:tcPr>
          <w:p w:rsidR="00D00BA8" w:rsidRPr="00D00BA8" w:rsidRDefault="00D00BA8" w:rsidP="00D00BA8">
            <w:pPr>
              <w:widowControl w:val="0"/>
              <w:tabs>
                <w:tab w:val="left" w:pos="9900"/>
              </w:tabs>
              <w:ind w:firstLine="0"/>
              <w:jc w:val="center"/>
              <w:rPr>
                <w:rFonts w:ascii="PT Astra Serif" w:eastAsia="Times New Roman" w:hAnsi="PT Astra Serif" w:cs="Times New Roman"/>
                <w:color w:val="000000"/>
                <w:sz w:val="20"/>
                <w:szCs w:val="20"/>
                <w:lang w:eastAsia="ru-RU"/>
              </w:rPr>
            </w:pPr>
            <w:r w:rsidRPr="00D00BA8">
              <w:rPr>
                <w:rFonts w:ascii="PT Astra Serif" w:eastAsia="Times New Roman" w:hAnsi="PT Astra Serif" w:cs="Times New Roman"/>
                <w:color w:val="000000"/>
                <w:sz w:val="20"/>
                <w:szCs w:val="20"/>
                <w:lang w:eastAsia="ru-RU"/>
              </w:rPr>
              <w:t>100%</w:t>
            </w:r>
          </w:p>
        </w:tc>
      </w:tr>
    </w:tbl>
    <w:p w:rsidR="00D00BA8" w:rsidRPr="00F13522" w:rsidRDefault="00D00BA8" w:rsidP="00D00BA8">
      <w:pPr>
        <w:widowControl w:val="0"/>
        <w:rPr>
          <w:rFonts w:ascii="PT Astra Serif" w:eastAsia="Times New Roman" w:hAnsi="PT Astra Serif" w:cs="Times New Roman"/>
          <w:color w:val="000000"/>
          <w:sz w:val="20"/>
          <w:szCs w:val="20"/>
          <w:lang w:eastAsia="ru-RU"/>
        </w:rPr>
      </w:pPr>
    </w:p>
    <w:p w:rsidR="00F65A07" w:rsidRPr="00F13522" w:rsidRDefault="00F65A07" w:rsidP="00F65A07">
      <w:pPr>
        <w:widowControl w:val="0"/>
        <w:rPr>
          <w:rFonts w:ascii="PT Astra Serif" w:eastAsia="Times New Roman" w:hAnsi="PT Astra Serif" w:cs="Times New Roman"/>
          <w:b/>
          <w:color w:val="000000"/>
          <w:szCs w:val="28"/>
          <w:lang w:eastAsia="ru-RU"/>
        </w:rPr>
      </w:pPr>
      <w:r w:rsidRPr="00F13522">
        <w:rPr>
          <w:rFonts w:ascii="PT Astra Serif" w:eastAsia="Times New Roman" w:hAnsi="PT Astra Serif" w:cs="Times New Roman"/>
          <w:color w:val="000000"/>
          <w:szCs w:val="28"/>
          <w:lang w:eastAsia="ru-RU"/>
        </w:rPr>
        <w:lastRenderedPageBreak/>
        <w:t xml:space="preserve">В соответствии с утвержденным </w:t>
      </w:r>
      <w:r w:rsidRPr="00F13522">
        <w:rPr>
          <w:rFonts w:ascii="PT Astra Serif" w:eastAsia="Times New Roman" w:hAnsi="PT Astra Serif" w:cs="Times New Roman"/>
          <w:bCs/>
          <w:color w:val="000000"/>
          <w:szCs w:val="28"/>
          <w:lang w:eastAsia="ru-RU"/>
        </w:rPr>
        <w:t xml:space="preserve">Планом-графиком до 01.01.2027 </w:t>
      </w:r>
      <w:r w:rsidRPr="00F13522">
        <w:rPr>
          <w:rFonts w:ascii="PT Astra Serif" w:eastAsia="Times New Roman" w:hAnsi="PT Astra Serif" w:cs="Times New Roman"/>
          <w:color w:val="000000"/>
          <w:szCs w:val="28"/>
          <w:lang w:eastAsia="ru-RU"/>
        </w:rPr>
        <w:t xml:space="preserve">муниципальным образованиям Ульяновской области </w:t>
      </w:r>
      <w:r w:rsidRPr="00F13522">
        <w:rPr>
          <w:rFonts w:ascii="PT Astra Serif" w:eastAsia="Times New Roman" w:hAnsi="PT Astra Serif" w:cs="Times New Roman"/>
          <w:bCs/>
          <w:color w:val="000000"/>
          <w:szCs w:val="28"/>
          <w:lang w:eastAsia="ru-RU"/>
        </w:rPr>
        <w:t xml:space="preserve">необходимо осуществить постановку на государственный кадастровый учёт </w:t>
      </w:r>
      <w:r w:rsidR="00F13522">
        <w:rPr>
          <w:rFonts w:ascii="PT Astra Serif" w:eastAsia="Times New Roman" w:hAnsi="PT Astra Serif" w:cs="Times New Roman"/>
          <w:bCs/>
          <w:color w:val="000000"/>
          <w:szCs w:val="28"/>
          <w:lang w:eastAsia="ru-RU"/>
        </w:rPr>
        <w:br/>
      </w:r>
      <w:r w:rsidRPr="00F13522">
        <w:rPr>
          <w:rFonts w:ascii="PT Astra Serif" w:eastAsia="Times New Roman" w:hAnsi="PT Astra Serif" w:cs="Times New Roman"/>
          <w:bCs/>
          <w:color w:val="000000"/>
          <w:szCs w:val="28"/>
          <w:lang w:eastAsia="ru-RU"/>
        </w:rPr>
        <w:t xml:space="preserve">и государственную регистрацию права муниципальной собственности на 25 113 объекта. </w:t>
      </w:r>
    </w:p>
    <w:p w:rsidR="00F65A07" w:rsidRPr="00F13522" w:rsidRDefault="00F65A07" w:rsidP="00F65A07">
      <w:pPr>
        <w:widowControl w:val="0"/>
        <w:rPr>
          <w:rFonts w:ascii="PT Astra Serif" w:eastAsia="Times New Roman" w:hAnsi="PT Astra Serif" w:cs="Times New Roman"/>
          <w:bCs/>
          <w:color w:val="000000"/>
          <w:szCs w:val="28"/>
          <w:lang w:eastAsia="ru-RU"/>
        </w:rPr>
      </w:pPr>
      <w:r w:rsidRPr="00F13522">
        <w:rPr>
          <w:rFonts w:ascii="PT Astra Serif" w:eastAsia="Times New Roman" w:hAnsi="PT Astra Serif" w:cs="Times New Roman"/>
          <w:bCs/>
          <w:color w:val="000000"/>
          <w:szCs w:val="28"/>
          <w:lang w:eastAsia="ru-RU"/>
        </w:rPr>
        <w:t xml:space="preserve">План на 01.01.2026 составляет </w:t>
      </w:r>
      <w:r w:rsidRPr="00F13522">
        <w:rPr>
          <w:rFonts w:ascii="PT Astra Serif" w:eastAsia="Times New Roman" w:hAnsi="PT Astra Serif" w:cs="Times New Roman"/>
          <w:color w:val="000000"/>
          <w:szCs w:val="28"/>
          <w:lang w:eastAsia="ru-RU"/>
        </w:rPr>
        <w:t>15 074 объекта недвижимости, фактически работы выполнены по 14 084 объекта</w:t>
      </w:r>
      <w:r w:rsidRPr="00F13522">
        <w:rPr>
          <w:rFonts w:ascii="PT Astra Serif" w:eastAsia="Times New Roman" w:hAnsi="PT Astra Serif" w:cs="Times New Roman"/>
          <w:bCs/>
          <w:color w:val="000000"/>
          <w:szCs w:val="28"/>
          <w:lang w:eastAsia="ru-RU"/>
        </w:rPr>
        <w:t xml:space="preserve">м, что составляет 93,4% от планового значения на 01.01.2026 или 56,08% от общего количества объектов (25 113 ед). </w:t>
      </w:r>
    </w:p>
    <w:p w:rsidR="00F65A07" w:rsidRPr="00D00BA8" w:rsidRDefault="00F65A07" w:rsidP="00D00BA8">
      <w:pPr>
        <w:widowControl w:val="0"/>
        <w:rPr>
          <w:rFonts w:ascii="PT Astra Serif" w:eastAsia="Times New Roman" w:hAnsi="PT Astra Serif" w:cs="Times New Roman"/>
          <w:color w:val="000000"/>
          <w:sz w:val="27"/>
          <w:szCs w:val="27"/>
          <w:lang w:eastAsia="ru-RU"/>
        </w:rPr>
      </w:pPr>
    </w:p>
    <w:p w:rsidR="00D00BA8" w:rsidRPr="00D00BA8" w:rsidRDefault="00E40DE8" w:rsidP="00D00BA8">
      <w:pPr>
        <w:widowControl w:val="0"/>
        <w:ind w:firstLine="0"/>
        <w:jc w:val="center"/>
        <w:rPr>
          <w:rFonts w:ascii="PT Astra Serif" w:eastAsia="Times New Roman" w:hAnsi="PT Astra Serif" w:cs="Times New Roman"/>
          <w:b/>
          <w:color w:val="000000"/>
          <w:szCs w:val="20"/>
          <w:lang w:eastAsia="ru-RU"/>
        </w:rPr>
      </w:pPr>
      <w:r>
        <w:rPr>
          <w:rFonts w:ascii="PT Astra Serif" w:eastAsia="Times New Roman" w:hAnsi="PT Astra Serif" w:cs="Times New Roman"/>
          <w:b/>
          <w:color w:val="000000"/>
          <w:szCs w:val="20"/>
          <w:lang w:val="en-US" w:eastAsia="ru-RU"/>
        </w:rPr>
        <w:t>II</w:t>
      </w:r>
      <w:r>
        <w:rPr>
          <w:rFonts w:ascii="PT Astra Serif" w:eastAsia="Times New Roman" w:hAnsi="PT Astra Serif" w:cs="Times New Roman"/>
          <w:b/>
          <w:color w:val="000000"/>
          <w:szCs w:val="20"/>
          <w:lang w:eastAsia="ru-RU"/>
        </w:rPr>
        <w:t xml:space="preserve">. </w:t>
      </w:r>
      <w:r w:rsidR="00D00BA8" w:rsidRPr="00D00BA8">
        <w:rPr>
          <w:rFonts w:ascii="PT Astra Serif" w:eastAsia="Times New Roman" w:hAnsi="PT Astra Serif" w:cs="Times New Roman"/>
          <w:b/>
          <w:color w:val="000000"/>
          <w:szCs w:val="20"/>
          <w:lang w:eastAsia="ru-RU"/>
        </w:rPr>
        <w:t>Управление земельно-имущественным комплексом</w:t>
      </w:r>
    </w:p>
    <w:p w:rsidR="00D00BA8" w:rsidRPr="00D00BA8" w:rsidRDefault="00D00BA8" w:rsidP="00D00BA8">
      <w:pPr>
        <w:widowControl w:val="0"/>
        <w:jc w:val="center"/>
        <w:rPr>
          <w:rFonts w:ascii="PT Astra Serif" w:eastAsia="Times New Roman" w:hAnsi="PT Astra Serif" w:cs="Times New Roman"/>
          <w:b/>
          <w:color w:val="000000"/>
          <w:szCs w:val="20"/>
          <w:lang w:eastAsia="ru-RU"/>
        </w:rPr>
      </w:pP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 xml:space="preserve">1. В государственной собственности Ульяновской области по состоянию на 31 декабря 2025 года находится имущество 280 учреждений, 5 унитарных </w:t>
      </w:r>
      <w:r w:rsidRPr="00D00BA8">
        <w:rPr>
          <w:rFonts w:ascii="PT Astra Serif" w:eastAsia="Calibri" w:hAnsi="PT Astra Serif" w:cs="Times New Roman"/>
          <w:color w:val="000000"/>
          <w:szCs w:val="28"/>
        </w:rPr>
        <w:br/>
        <w:t>и казённых предприятий, 21 исполнительных органов Ульяновской области.</w:t>
      </w:r>
    </w:p>
    <w:p w:rsidR="00D00BA8" w:rsidRPr="00D00BA8" w:rsidRDefault="00D00BA8" w:rsidP="00D00BA8">
      <w:pPr>
        <w:widowControl w:val="0"/>
        <w:jc w:val="left"/>
        <w:rPr>
          <w:rFonts w:ascii="PT Astra Serif" w:eastAsia="Calibri" w:hAnsi="PT Astra Serif" w:cs="Times New Roman"/>
          <w:color w:val="000000"/>
          <w:szCs w:val="28"/>
        </w:rPr>
      </w:pPr>
      <w:r w:rsidRPr="00D00BA8">
        <w:rPr>
          <w:rFonts w:ascii="PT Astra Serif" w:eastAsia="Times New Roman" w:hAnsi="PT Astra Serif" w:cs="Times New Roman"/>
          <w:color w:val="000000"/>
          <w:spacing w:val="-4"/>
          <w:szCs w:val="28"/>
          <w:lang w:eastAsia="ru-RU"/>
        </w:rPr>
        <w:t>Общее количество объектов недвижимого и движимого имущества, учитываемого</w:t>
      </w:r>
      <w:r w:rsidRPr="00D00BA8">
        <w:rPr>
          <w:rFonts w:ascii="PT Astra Serif" w:eastAsia="Times New Roman" w:hAnsi="PT Astra Serif" w:cs="Times New Roman"/>
          <w:color w:val="000000"/>
          <w:szCs w:val="28"/>
          <w:lang w:eastAsia="ru-RU"/>
        </w:rPr>
        <w:t xml:space="preserve"> в реестре объектов государственной собственности Ульяновской области по состоянию на 31 декабря 2025 года, составляет 14 161 объект: </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5 759 объектов движимого имущества,</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3 359 земельных участков и 5 043 объекта недвижимого имущества,</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в том числе:</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142 объекта недвижимого имущества находящихся в казне Ульяновской области;</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15 объектов недвижимого имущества, находящихся в хозяйственном ведении областных государственных предприятий;</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4 886 объектов недвижимого имущества, находящихся в оперативном управлении областных государственных учреждений.</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pacing w:val="-4"/>
          <w:szCs w:val="28"/>
        </w:rPr>
        <w:t xml:space="preserve">В 2025 году в Едином государственном реестре недвижимости </w:t>
      </w:r>
      <w:r w:rsidR="00F65A07" w:rsidRPr="00D00BA8">
        <w:rPr>
          <w:rFonts w:ascii="PT Astra Serif" w:eastAsia="Calibri" w:hAnsi="PT Astra Serif" w:cs="Times New Roman"/>
          <w:color w:val="000000"/>
          <w:spacing w:val="-4"/>
          <w:szCs w:val="28"/>
        </w:rPr>
        <w:t>зарегистрировано</w:t>
      </w:r>
      <w:r w:rsidRPr="00D00BA8">
        <w:rPr>
          <w:rFonts w:ascii="PT Astra Serif" w:eastAsia="Calibri" w:hAnsi="PT Astra Serif" w:cs="Times New Roman"/>
          <w:color w:val="000000"/>
          <w:spacing w:val="-4"/>
          <w:szCs w:val="28"/>
        </w:rPr>
        <w:t xml:space="preserve"> право государственной собственности Ульяновской области </w:t>
      </w:r>
      <w:r w:rsidRPr="00D00BA8">
        <w:rPr>
          <w:rFonts w:ascii="PT Astra Serif" w:eastAsia="Calibri" w:hAnsi="PT Astra Serif" w:cs="Times New Roman"/>
          <w:color w:val="000000"/>
          <w:spacing w:val="-4"/>
          <w:szCs w:val="28"/>
        </w:rPr>
        <w:br/>
        <w:t>в отношении:</w:t>
      </w:r>
      <w:r w:rsidRPr="00D00BA8">
        <w:rPr>
          <w:rFonts w:ascii="PT Astra Serif" w:eastAsia="Calibri" w:hAnsi="PT Astra Serif" w:cs="Times New Roman"/>
          <w:color w:val="000000"/>
          <w:szCs w:val="28"/>
        </w:rPr>
        <w:t xml:space="preserve"> 166 объектов недвижимого имущества (зданий, сооружений, помещений), 98 земельных участков общей площадью 4 860 000 кв. м.</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 xml:space="preserve">Передано из государственной собственности Ульяновской области </w:t>
      </w:r>
      <w:r w:rsidRPr="00D00BA8">
        <w:rPr>
          <w:rFonts w:ascii="PT Astra Serif" w:eastAsia="Calibri" w:hAnsi="PT Astra Serif" w:cs="Times New Roman"/>
          <w:color w:val="000000"/>
          <w:szCs w:val="28"/>
        </w:rPr>
        <w:br/>
        <w:t xml:space="preserve">в муниципальную собственность 3 объекта недвижимого имущества, в том числе социально значимый объект – </w:t>
      </w:r>
      <w:r w:rsidRPr="00D00BA8">
        <w:rPr>
          <w:rFonts w:ascii="PT Astra Serif" w:eastAsia="Times New Roman" w:hAnsi="PT Astra Serif" w:cs="Times New Roman"/>
          <w:color w:val="000000"/>
          <w:spacing w:val="-4"/>
          <w:szCs w:val="28"/>
          <w:lang w:eastAsia="ru-RU"/>
        </w:rPr>
        <w:t xml:space="preserve">Сельский дом культуры на 200 мест </w:t>
      </w:r>
      <w:r w:rsidRPr="00D00BA8">
        <w:rPr>
          <w:rFonts w:ascii="PT Astra Serif" w:eastAsia="Times New Roman" w:hAnsi="PT Astra Serif" w:cs="Times New Roman"/>
          <w:color w:val="000000"/>
          <w:spacing w:val="-4"/>
          <w:szCs w:val="28"/>
          <w:lang w:eastAsia="ru-RU"/>
        </w:rPr>
        <w:br/>
        <w:t xml:space="preserve">в с. Шиловка Сенгилеевского района и </w:t>
      </w:r>
      <w:r w:rsidRPr="00D00BA8">
        <w:rPr>
          <w:rFonts w:ascii="PT Astra Serif" w:eastAsia="Calibri" w:hAnsi="PT Astra Serif" w:cs="Times New Roman"/>
          <w:color w:val="000000"/>
          <w:szCs w:val="28"/>
        </w:rPr>
        <w:t>2 земельных участка.</w:t>
      </w:r>
    </w:p>
    <w:p w:rsidR="00D00BA8" w:rsidRPr="00D00BA8" w:rsidRDefault="00D00BA8" w:rsidP="00D00BA8">
      <w:pPr>
        <w:widowControl w:val="0"/>
        <w:rPr>
          <w:rFonts w:ascii="PT Astra Serif" w:eastAsia="Calibri" w:hAnsi="PT Astra Serif" w:cs="Times New Roman"/>
          <w:szCs w:val="28"/>
        </w:rPr>
      </w:pPr>
      <w:r w:rsidRPr="00D00BA8">
        <w:rPr>
          <w:rFonts w:ascii="PT Astra Serif" w:eastAsia="Calibri" w:hAnsi="PT Astra Serif" w:cs="Times New Roman"/>
          <w:color w:val="000000"/>
          <w:szCs w:val="28"/>
        </w:rPr>
        <w:t xml:space="preserve">Передано из государственной </w:t>
      </w:r>
      <w:r w:rsidRPr="00D00BA8">
        <w:rPr>
          <w:rFonts w:ascii="PT Astra Serif" w:eastAsia="Calibri" w:hAnsi="PT Astra Serif" w:cs="Times New Roman"/>
          <w:szCs w:val="28"/>
        </w:rPr>
        <w:t>собственности в федеральную собственность 6 земельных участков, находящихся в полосе отвода автомобильных дорог общего пользования федерального значения.</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Также в течение 2025 года Мини</w:t>
      </w:r>
      <w:r w:rsidR="00C27EC6">
        <w:rPr>
          <w:rFonts w:ascii="PT Astra Serif" w:eastAsia="Calibri" w:hAnsi="PT Astra Serif" w:cs="Times New Roman"/>
          <w:color w:val="000000"/>
          <w:szCs w:val="28"/>
        </w:rPr>
        <w:t>стерством</w:t>
      </w:r>
      <w:r w:rsidRPr="00D00BA8">
        <w:rPr>
          <w:rFonts w:ascii="PT Astra Serif" w:eastAsia="Calibri" w:hAnsi="PT Astra Serif" w:cs="Times New Roman"/>
          <w:color w:val="000000"/>
          <w:szCs w:val="28"/>
        </w:rPr>
        <w:t xml:space="preserve"> проведена масштабная работа по подготовке правовых актов и осуществлению безвозмездной передачи в собственность 24 муниципальных образований Ульяновской области 2 684 объектов движимого имущества образовательного назначения </w:t>
      </w:r>
      <w:r w:rsidRPr="00D00BA8">
        <w:rPr>
          <w:rFonts w:ascii="PT Astra Serif" w:eastAsia="Calibri" w:hAnsi="PT Astra Serif" w:cs="Times New Roman"/>
          <w:color w:val="000000"/>
          <w:szCs w:val="28"/>
        </w:rPr>
        <w:br/>
        <w:t xml:space="preserve">(в том числе, в собственность муниципального образования «город Ульяновск» 1 162 объекта движимого имущества), а также 38 школьных </w:t>
      </w:r>
      <w:r w:rsidRPr="00D00BA8">
        <w:rPr>
          <w:rFonts w:ascii="PT Astra Serif" w:eastAsia="Calibri" w:hAnsi="PT Astra Serif" w:cs="Times New Roman"/>
          <w:color w:val="000000"/>
          <w:szCs w:val="28"/>
        </w:rPr>
        <w:lastRenderedPageBreak/>
        <w:t>автобусов в целях реализации национальных проектов в сфере образования.</w:t>
      </w:r>
    </w:p>
    <w:p w:rsidR="00D00BA8" w:rsidRPr="00D00BA8" w:rsidRDefault="00D00BA8" w:rsidP="00D00BA8">
      <w:pPr>
        <w:widowControl w:val="0"/>
        <w:rPr>
          <w:rFonts w:ascii="PT Astra Serif" w:eastAsia="Calibri" w:hAnsi="PT Astra Serif" w:cs="Times New Roman"/>
          <w:b/>
          <w:color w:val="000000"/>
          <w:szCs w:val="28"/>
        </w:rPr>
      </w:pPr>
      <w:r w:rsidRPr="00D00BA8">
        <w:rPr>
          <w:rFonts w:ascii="PT Astra Serif" w:eastAsia="Calibri" w:hAnsi="PT Astra Serif" w:cs="Times New Roman"/>
          <w:color w:val="000000"/>
          <w:szCs w:val="28"/>
        </w:rPr>
        <w:t xml:space="preserve">2. В результате проведённой совместной работы Министерства </w:t>
      </w:r>
      <w:r w:rsidRPr="00D00BA8">
        <w:rPr>
          <w:rFonts w:ascii="PT Astra Serif" w:eastAsia="Calibri" w:hAnsi="PT Astra Serif" w:cs="Times New Roman"/>
          <w:color w:val="000000"/>
          <w:szCs w:val="28"/>
        </w:rPr>
        <w:br/>
        <w:t xml:space="preserve">и органов местного самоуправления по определению первоочередных мероприятий, направленных на </w:t>
      </w:r>
      <w:r w:rsidRPr="00D00BA8">
        <w:rPr>
          <w:rFonts w:ascii="PT Astra Serif" w:eastAsia="Calibri" w:hAnsi="PT Astra Serif" w:cs="Times New Roman"/>
          <w:b/>
          <w:bCs/>
          <w:color w:val="000000"/>
          <w:szCs w:val="28"/>
        </w:rPr>
        <w:t>получение дополнительных доходов от управления земельными участками,</w:t>
      </w:r>
      <w:r w:rsidRPr="00D00BA8">
        <w:rPr>
          <w:rFonts w:ascii="PT Astra Serif" w:eastAsia="Calibri" w:hAnsi="PT Astra Serif" w:cs="Times New Roman"/>
          <w:color w:val="000000"/>
          <w:szCs w:val="28"/>
        </w:rPr>
        <w:t xml:space="preserve"> по итогам 2025 года </w:t>
      </w:r>
      <w:r w:rsidRPr="00D00BA8">
        <w:rPr>
          <w:rFonts w:ascii="PT Astra Serif" w:eastAsia="Calibri" w:hAnsi="PT Astra Serif" w:cs="Times New Roman"/>
          <w:color w:val="000000"/>
          <w:szCs w:val="28"/>
        </w:rPr>
        <w:br/>
        <w:t xml:space="preserve">в консолидированный бюджет Ульяновской области от использования земельно-имущественного комплекса поступило </w:t>
      </w:r>
      <w:r w:rsidRPr="00D00BA8">
        <w:rPr>
          <w:rFonts w:ascii="PT Astra Serif" w:eastAsia="Calibri" w:hAnsi="PT Astra Serif" w:cs="Times New Roman"/>
          <w:b/>
          <w:color w:val="000000"/>
          <w:szCs w:val="28"/>
        </w:rPr>
        <w:t>6 млрд. 998 млн. рублей.</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Calibri" w:hAnsi="PT Astra Serif" w:cs="Times New Roman"/>
          <w:color w:val="000000"/>
          <w:szCs w:val="28"/>
        </w:rPr>
        <w:t xml:space="preserve">Плановые назначения перевыполнены на </w:t>
      </w:r>
      <w:r w:rsidRPr="00D00BA8">
        <w:rPr>
          <w:rFonts w:ascii="PT Astra Serif" w:eastAsia="Calibri" w:hAnsi="PT Astra Serif" w:cs="Times New Roman"/>
          <w:b/>
          <w:color w:val="000000"/>
          <w:szCs w:val="28"/>
        </w:rPr>
        <w:t>162,7 млн. руб.</w:t>
      </w:r>
      <w:r w:rsidRPr="00D00BA8">
        <w:rPr>
          <w:rFonts w:ascii="PT Astra Serif" w:eastAsia="Calibri" w:hAnsi="PT Astra Serif" w:cs="Times New Roman"/>
          <w:color w:val="000000"/>
          <w:szCs w:val="28"/>
        </w:rPr>
        <w:t xml:space="preserve"> или на </w:t>
      </w:r>
      <w:r w:rsidRPr="00D00BA8">
        <w:rPr>
          <w:rFonts w:ascii="PT Astra Serif" w:eastAsia="Calibri" w:hAnsi="PT Astra Serif" w:cs="Times New Roman"/>
          <w:b/>
          <w:color w:val="000000"/>
          <w:szCs w:val="28"/>
        </w:rPr>
        <w:t>2,4 %</w:t>
      </w:r>
      <w:r w:rsidRPr="00D00BA8">
        <w:rPr>
          <w:rFonts w:ascii="PT Astra Serif" w:eastAsia="Calibri" w:hAnsi="PT Astra Serif" w:cs="Times New Roman"/>
          <w:color w:val="000000"/>
          <w:szCs w:val="28"/>
        </w:rPr>
        <w:t>.</w:t>
      </w:r>
    </w:p>
    <w:p w:rsidR="00F65A07" w:rsidRDefault="00F65A07" w:rsidP="00D00BA8">
      <w:pPr>
        <w:widowControl w:val="0"/>
        <w:ind w:firstLine="0"/>
        <w:jc w:val="center"/>
        <w:rPr>
          <w:rFonts w:ascii="PT Astra Serif" w:eastAsia="Calibri" w:hAnsi="PT Astra Serif" w:cs="Times New Roman"/>
          <w:b/>
          <w:color w:val="000000"/>
          <w:sz w:val="20"/>
          <w:szCs w:val="20"/>
        </w:rPr>
      </w:pPr>
    </w:p>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Информация о поступлении денежных средств (млн. руб.)</w:t>
      </w:r>
    </w:p>
    <w:p w:rsidR="00D00BA8" w:rsidRPr="00D00BA8" w:rsidRDefault="00D00BA8" w:rsidP="00D00BA8">
      <w:pPr>
        <w:widowControl w:val="0"/>
        <w:ind w:firstLine="0"/>
        <w:jc w:val="center"/>
        <w:rPr>
          <w:rFonts w:ascii="PT Astra Serif" w:eastAsia="Calibri" w:hAnsi="PT Astra Serif" w:cs="Times New Roman"/>
          <w:b/>
          <w:color w:val="000000"/>
          <w:sz w:val="20"/>
          <w:szCs w:val="20"/>
        </w:rPr>
      </w:pPr>
    </w:p>
    <w:tbl>
      <w:tblPr>
        <w:tblW w:w="96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410"/>
        <w:gridCol w:w="988"/>
        <w:gridCol w:w="1126"/>
        <w:gridCol w:w="1086"/>
        <w:gridCol w:w="1020"/>
        <w:gridCol w:w="1418"/>
        <w:gridCol w:w="992"/>
      </w:tblGrid>
      <w:tr w:rsidR="00D00BA8" w:rsidRPr="00D00BA8" w:rsidTr="00E40DE8">
        <w:trPr>
          <w:trHeight w:val="817"/>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w:t>
            </w:r>
          </w:p>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 п.п.</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Наименование</w:t>
            </w:r>
          </w:p>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доходного источника</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Факт 2023 г.</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Факт 2024 г.</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План 2025 г.</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Факт 2025 г.</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F65A07">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w:t>
            </w:r>
            <w:r w:rsidR="00F65A07">
              <w:rPr>
                <w:rFonts w:ascii="PT Astra Serif" w:eastAsia="Calibri" w:hAnsi="PT Astra Serif" w:cs="Times New Roman"/>
                <w:b/>
                <w:color w:val="000000"/>
                <w:sz w:val="20"/>
                <w:szCs w:val="20"/>
              </w:rPr>
              <w:t xml:space="preserve"> </w:t>
            </w:r>
            <w:r w:rsidRPr="00D00BA8">
              <w:rPr>
                <w:rFonts w:ascii="PT Astra Serif" w:eastAsia="Calibri" w:hAnsi="PT Astra Serif" w:cs="Times New Roman"/>
                <w:b/>
                <w:color w:val="000000"/>
                <w:sz w:val="20"/>
                <w:szCs w:val="20"/>
              </w:rPr>
              <w:t>выполнения плана 2025 г.</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План 2026 г.</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1.</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Земельный налог</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1 028,8</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1 066,1</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1 112,8</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1 176,8</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105,8</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1 130,2</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2.</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Налог на имущество физ. лиц</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649,0</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730,3</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801,4</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808,7</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100,9</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788,1</w:t>
            </w:r>
          </w:p>
        </w:tc>
      </w:tr>
      <w:tr w:rsidR="00D00BA8" w:rsidRPr="00D00BA8" w:rsidTr="00E40DE8">
        <w:trPr>
          <w:trHeight w:val="218"/>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Аренда земли и имущества</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576,1</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615,7</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604,8</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571,4</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94,5</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485,2</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4.</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Продажа земли и имущества</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553,0</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450,9</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331,5</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364,5</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110,0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204,0</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Прочие поступления</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5,1</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8,7</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6,4</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6,4</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100,0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6,0</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i/>
                <w:color w:val="000000"/>
                <w:sz w:val="20"/>
                <w:szCs w:val="20"/>
              </w:rPr>
            </w:pPr>
            <w:r w:rsidRPr="00D00BA8">
              <w:rPr>
                <w:rFonts w:ascii="PT Astra Serif" w:eastAsia="Calibri" w:hAnsi="PT Astra Serif" w:cs="Times New Roman"/>
                <w:b/>
                <w:i/>
                <w:color w:val="000000"/>
                <w:sz w:val="20"/>
                <w:szCs w:val="20"/>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bCs/>
                <w:i/>
                <w:iCs/>
                <w:color w:val="000000"/>
                <w:sz w:val="20"/>
                <w:szCs w:val="20"/>
              </w:rPr>
            </w:pPr>
            <w:r w:rsidRPr="00D00BA8">
              <w:rPr>
                <w:rFonts w:ascii="PT Astra Serif" w:eastAsia="Calibri" w:hAnsi="PT Astra Serif" w:cs="Times New Roman"/>
                <w:b/>
                <w:bCs/>
                <w:i/>
                <w:iCs/>
                <w:color w:val="000000"/>
                <w:sz w:val="20"/>
                <w:szCs w:val="20"/>
              </w:rPr>
              <w:t>ИТОГО</w:t>
            </w:r>
          </w:p>
          <w:p w:rsidR="00D00BA8" w:rsidRPr="00D00BA8" w:rsidRDefault="00D00BA8" w:rsidP="00D00BA8">
            <w:pPr>
              <w:widowControl w:val="0"/>
              <w:ind w:firstLine="0"/>
              <w:jc w:val="center"/>
              <w:rPr>
                <w:rFonts w:ascii="PT Astra Serif" w:eastAsia="Calibri" w:hAnsi="PT Astra Serif" w:cs="Times New Roman"/>
                <w:b/>
                <w:i/>
                <w:color w:val="000000"/>
                <w:sz w:val="20"/>
                <w:szCs w:val="20"/>
              </w:rPr>
            </w:pPr>
            <w:r w:rsidRPr="00D00BA8">
              <w:rPr>
                <w:rFonts w:ascii="PT Astra Serif" w:eastAsia="Calibri" w:hAnsi="PT Astra Serif" w:cs="Times New Roman"/>
                <w:b/>
                <w:bCs/>
                <w:i/>
                <w:iCs/>
                <w:color w:val="000000"/>
                <w:sz w:val="20"/>
                <w:szCs w:val="20"/>
              </w:rPr>
              <w:t>муниципальные доходы:</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color w:val="000000"/>
                <w:sz w:val="20"/>
                <w:szCs w:val="20"/>
                <w:lang w:eastAsia="ru-RU"/>
              </w:rPr>
            </w:pPr>
            <w:r w:rsidRPr="00D00BA8">
              <w:rPr>
                <w:rFonts w:ascii="PT Astra Serif" w:eastAsia="Times New Roman" w:hAnsi="PT Astra Serif" w:cs="Calibri"/>
                <w:b/>
                <w:bCs/>
                <w:i/>
                <w:color w:val="000000"/>
                <w:sz w:val="20"/>
                <w:szCs w:val="20"/>
                <w:lang w:eastAsia="ru-RU"/>
              </w:rPr>
              <w:t>2 812,0</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color w:val="000000"/>
                <w:sz w:val="20"/>
                <w:szCs w:val="20"/>
                <w:lang w:eastAsia="ru-RU"/>
              </w:rPr>
            </w:pPr>
            <w:r w:rsidRPr="00D00BA8">
              <w:rPr>
                <w:rFonts w:ascii="PT Astra Serif" w:eastAsia="Times New Roman" w:hAnsi="PT Astra Serif" w:cs="Calibri"/>
                <w:b/>
                <w:bCs/>
                <w:i/>
                <w:color w:val="000000"/>
                <w:sz w:val="20"/>
                <w:szCs w:val="20"/>
                <w:lang w:eastAsia="ru-RU"/>
              </w:rPr>
              <w:t>2 871,7</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color w:val="000000"/>
                <w:sz w:val="20"/>
                <w:szCs w:val="20"/>
                <w:lang w:eastAsia="ru-RU"/>
              </w:rPr>
            </w:pPr>
            <w:r w:rsidRPr="00D00BA8">
              <w:rPr>
                <w:rFonts w:ascii="PT Astra Serif" w:eastAsia="Times New Roman" w:hAnsi="PT Astra Serif" w:cs="Calibri"/>
                <w:b/>
                <w:bCs/>
                <w:i/>
                <w:color w:val="000000"/>
                <w:sz w:val="20"/>
                <w:szCs w:val="20"/>
                <w:lang w:eastAsia="ru-RU"/>
              </w:rPr>
              <w:t>2 856,9</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color w:val="000000"/>
                <w:sz w:val="20"/>
                <w:szCs w:val="20"/>
                <w:lang w:eastAsia="ru-RU"/>
              </w:rPr>
            </w:pPr>
            <w:r w:rsidRPr="00D00BA8">
              <w:rPr>
                <w:rFonts w:ascii="PT Astra Serif" w:eastAsia="Times New Roman" w:hAnsi="PT Astra Serif" w:cs="Calibri"/>
                <w:b/>
                <w:bCs/>
                <w:i/>
                <w:color w:val="000000"/>
                <w:sz w:val="20"/>
                <w:szCs w:val="20"/>
                <w:lang w:eastAsia="ru-RU"/>
              </w:rPr>
              <w:t>2 927,8</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i/>
                <w:color w:val="000000"/>
                <w:sz w:val="20"/>
                <w:szCs w:val="20"/>
                <w:lang w:eastAsia="ru-RU"/>
              </w:rPr>
            </w:pPr>
            <w:r w:rsidRPr="00D00BA8">
              <w:rPr>
                <w:rFonts w:ascii="PT Astra Serif" w:eastAsia="Times New Roman" w:hAnsi="PT Astra Serif" w:cs="Calibri"/>
                <w:b/>
                <w:i/>
                <w:color w:val="000000"/>
                <w:sz w:val="20"/>
                <w:szCs w:val="20"/>
                <w:lang w:eastAsia="ru-RU"/>
              </w:rPr>
              <w:t>102,5</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color w:val="000000"/>
                <w:sz w:val="20"/>
                <w:szCs w:val="20"/>
                <w:lang w:eastAsia="ru-RU"/>
              </w:rPr>
            </w:pPr>
            <w:r w:rsidRPr="00D00BA8">
              <w:rPr>
                <w:rFonts w:ascii="PT Astra Serif" w:eastAsia="Times New Roman" w:hAnsi="PT Astra Serif" w:cs="Calibri"/>
                <w:b/>
                <w:bCs/>
                <w:i/>
                <w:color w:val="000000"/>
                <w:sz w:val="20"/>
                <w:szCs w:val="20"/>
                <w:lang w:eastAsia="ru-RU"/>
              </w:rPr>
              <w:t>2 613,5</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7.</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Налог на имущество юр. лиц</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3 002,6</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3 605,3</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3 815,6</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3 865,9</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101,3</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3 951,5</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Аренда земли и имущества</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50,2</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47,4</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36,3</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50,9</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140,2</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44,5</w:t>
            </w:r>
          </w:p>
        </w:tc>
      </w:tr>
      <w:tr w:rsidR="00D00BA8" w:rsidRPr="00D00BA8" w:rsidTr="00E40DE8">
        <w:trPr>
          <w:trHeight w:val="229"/>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9.</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Продажа земли и имущества</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36,5</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500,4</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20,7</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29,3</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141,5</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11,1</w:t>
            </w:r>
          </w:p>
        </w:tc>
      </w:tr>
      <w:tr w:rsidR="00D00BA8" w:rsidRPr="00D00BA8" w:rsidTr="00E40DE8">
        <w:trPr>
          <w:trHeight w:val="215"/>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10.</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20"/>
                <w:szCs w:val="20"/>
              </w:rPr>
            </w:pPr>
            <w:r w:rsidRPr="00D00BA8">
              <w:rPr>
                <w:rFonts w:ascii="PT Astra Serif" w:eastAsia="Calibri" w:hAnsi="PT Astra Serif" w:cs="Times New Roman"/>
                <w:color w:val="000000"/>
                <w:sz w:val="20"/>
                <w:szCs w:val="20"/>
              </w:rPr>
              <w:t>Прочие поступления</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48,6</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54,4</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106,7</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125,0</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117,2</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rPr>
              <w:t>109,1</w:t>
            </w:r>
          </w:p>
        </w:tc>
      </w:tr>
      <w:tr w:rsidR="00D00BA8" w:rsidRPr="00D00BA8" w:rsidTr="00E40DE8">
        <w:trPr>
          <w:trHeight w:val="245"/>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i/>
                <w:color w:val="000000"/>
                <w:sz w:val="20"/>
                <w:szCs w:val="20"/>
              </w:rPr>
            </w:pPr>
            <w:r w:rsidRPr="00D00BA8">
              <w:rPr>
                <w:rFonts w:ascii="PT Astra Serif" w:eastAsia="Calibri" w:hAnsi="PT Astra Serif" w:cs="Times New Roman"/>
                <w:b/>
                <w:i/>
                <w:color w:val="000000"/>
                <w:sz w:val="20"/>
                <w:szCs w:val="20"/>
              </w:rPr>
              <w:t>11.</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bCs/>
                <w:i/>
                <w:iCs/>
                <w:color w:val="000000"/>
                <w:sz w:val="20"/>
                <w:szCs w:val="20"/>
              </w:rPr>
            </w:pPr>
            <w:r w:rsidRPr="00D00BA8">
              <w:rPr>
                <w:rFonts w:ascii="PT Astra Serif" w:eastAsia="Calibri" w:hAnsi="PT Astra Serif" w:cs="Times New Roman"/>
                <w:b/>
                <w:bCs/>
                <w:i/>
                <w:iCs/>
                <w:color w:val="000000"/>
                <w:sz w:val="20"/>
                <w:szCs w:val="20"/>
              </w:rPr>
              <w:t>ИТОГО</w:t>
            </w:r>
          </w:p>
          <w:p w:rsidR="00D00BA8" w:rsidRPr="00D00BA8" w:rsidRDefault="00D00BA8" w:rsidP="00D00BA8">
            <w:pPr>
              <w:widowControl w:val="0"/>
              <w:ind w:firstLine="0"/>
              <w:jc w:val="center"/>
              <w:rPr>
                <w:rFonts w:ascii="PT Astra Serif" w:eastAsia="Calibri" w:hAnsi="PT Astra Serif" w:cs="Times New Roman"/>
                <w:b/>
                <w:i/>
                <w:color w:val="000000"/>
                <w:sz w:val="20"/>
                <w:szCs w:val="20"/>
              </w:rPr>
            </w:pPr>
            <w:r w:rsidRPr="00D00BA8">
              <w:rPr>
                <w:rFonts w:ascii="PT Astra Serif" w:eastAsia="Calibri" w:hAnsi="PT Astra Serif" w:cs="Times New Roman"/>
                <w:b/>
                <w:bCs/>
                <w:i/>
                <w:iCs/>
                <w:color w:val="000000"/>
                <w:sz w:val="20"/>
                <w:szCs w:val="20"/>
              </w:rPr>
              <w:t>областные доходы:</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iCs/>
                <w:color w:val="000000"/>
                <w:sz w:val="20"/>
                <w:szCs w:val="20"/>
                <w:lang w:eastAsia="ru-RU"/>
              </w:rPr>
            </w:pPr>
            <w:r w:rsidRPr="00D00BA8">
              <w:rPr>
                <w:rFonts w:ascii="PT Astra Serif" w:eastAsia="Times New Roman" w:hAnsi="PT Astra Serif" w:cs="Calibri"/>
                <w:b/>
                <w:bCs/>
                <w:i/>
                <w:iCs/>
                <w:color w:val="000000"/>
                <w:sz w:val="20"/>
                <w:szCs w:val="20"/>
              </w:rPr>
              <w:t>3 137,9</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iCs/>
                <w:color w:val="000000"/>
                <w:sz w:val="20"/>
                <w:szCs w:val="20"/>
                <w:lang w:eastAsia="ru-RU"/>
              </w:rPr>
            </w:pPr>
            <w:r w:rsidRPr="00D00BA8">
              <w:rPr>
                <w:rFonts w:ascii="PT Astra Serif" w:eastAsia="Times New Roman" w:hAnsi="PT Astra Serif" w:cs="Calibri"/>
                <w:b/>
                <w:bCs/>
                <w:i/>
                <w:iCs/>
                <w:color w:val="000000"/>
                <w:sz w:val="20"/>
                <w:szCs w:val="20"/>
              </w:rPr>
              <w:t>4 207,5</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iCs/>
                <w:color w:val="000000"/>
                <w:sz w:val="20"/>
                <w:szCs w:val="20"/>
                <w:lang w:eastAsia="ru-RU"/>
              </w:rPr>
            </w:pPr>
            <w:r w:rsidRPr="00D00BA8">
              <w:rPr>
                <w:rFonts w:ascii="PT Astra Serif" w:eastAsia="Times New Roman" w:hAnsi="PT Astra Serif" w:cs="Calibri"/>
                <w:b/>
                <w:bCs/>
                <w:i/>
                <w:iCs/>
                <w:color w:val="000000"/>
                <w:sz w:val="20"/>
                <w:szCs w:val="20"/>
              </w:rPr>
              <w:t>3 979,3</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iCs/>
                <w:color w:val="000000"/>
                <w:sz w:val="20"/>
                <w:szCs w:val="20"/>
                <w:lang w:eastAsia="ru-RU"/>
              </w:rPr>
            </w:pPr>
            <w:r w:rsidRPr="00D00BA8">
              <w:rPr>
                <w:rFonts w:ascii="PT Astra Serif" w:eastAsia="Times New Roman" w:hAnsi="PT Astra Serif" w:cs="Calibri"/>
                <w:b/>
                <w:bCs/>
                <w:i/>
                <w:iCs/>
                <w:color w:val="000000"/>
                <w:sz w:val="20"/>
                <w:szCs w:val="20"/>
              </w:rPr>
              <w:t>4 071,1</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i/>
                <w:color w:val="000000"/>
                <w:sz w:val="20"/>
                <w:szCs w:val="20"/>
                <w:lang w:eastAsia="ru-RU"/>
              </w:rPr>
            </w:pPr>
            <w:r w:rsidRPr="00D00BA8">
              <w:rPr>
                <w:rFonts w:ascii="PT Astra Serif" w:eastAsia="Times New Roman" w:hAnsi="PT Astra Serif" w:cs="Calibri"/>
                <w:b/>
                <w:i/>
                <w:color w:val="000000"/>
                <w:sz w:val="20"/>
                <w:szCs w:val="20"/>
              </w:rPr>
              <w:t>102,3</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i/>
                <w:iCs/>
                <w:color w:val="000000"/>
                <w:sz w:val="20"/>
                <w:szCs w:val="20"/>
                <w:lang w:eastAsia="ru-RU"/>
              </w:rPr>
            </w:pPr>
            <w:r w:rsidRPr="00D00BA8">
              <w:rPr>
                <w:rFonts w:ascii="PT Astra Serif" w:eastAsia="Times New Roman" w:hAnsi="PT Astra Serif" w:cs="Calibri"/>
                <w:b/>
                <w:bCs/>
                <w:i/>
                <w:iCs/>
                <w:color w:val="000000"/>
                <w:sz w:val="20"/>
                <w:szCs w:val="20"/>
              </w:rPr>
              <w:t>4 116,2</w:t>
            </w:r>
          </w:p>
        </w:tc>
      </w:tr>
      <w:tr w:rsidR="00D00BA8" w:rsidRPr="00D00BA8" w:rsidTr="00E40DE8">
        <w:trPr>
          <w:trHeight w:val="245"/>
        </w:trPr>
        <w:tc>
          <w:tcPr>
            <w:tcW w:w="567"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20"/>
                <w:szCs w:val="20"/>
              </w:rPr>
            </w:pPr>
            <w:r w:rsidRPr="00D00BA8">
              <w:rPr>
                <w:rFonts w:ascii="PT Astra Serif" w:eastAsia="Calibri" w:hAnsi="PT Astra Serif" w:cs="Times New Roman"/>
                <w:b/>
                <w:color w:val="000000"/>
                <w:sz w:val="20"/>
                <w:szCs w:val="20"/>
              </w:rPr>
              <w:t>12.</w:t>
            </w:r>
          </w:p>
        </w:tc>
        <w:tc>
          <w:tcPr>
            <w:tcW w:w="241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left"/>
              <w:rPr>
                <w:rFonts w:ascii="PT Astra Serif" w:eastAsia="Calibri" w:hAnsi="PT Astra Serif" w:cs="Times New Roman"/>
                <w:b/>
                <w:color w:val="000000"/>
                <w:sz w:val="20"/>
                <w:szCs w:val="20"/>
              </w:rPr>
            </w:pPr>
            <w:r w:rsidRPr="00D00BA8">
              <w:rPr>
                <w:rFonts w:ascii="PT Astra Serif" w:eastAsia="Calibri" w:hAnsi="PT Astra Serif" w:cs="Times New Roman"/>
                <w:b/>
                <w:bCs/>
                <w:color w:val="000000"/>
                <w:sz w:val="20"/>
                <w:szCs w:val="20"/>
              </w:rPr>
              <w:t>Консолидированный бюджет:</w:t>
            </w:r>
          </w:p>
        </w:tc>
        <w:tc>
          <w:tcPr>
            <w:tcW w:w="98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color w:val="000000"/>
                <w:sz w:val="20"/>
                <w:szCs w:val="20"/>
                <w:lang w:eastAsia="ru-RU"/>
              </w:rPr>
            </w:pPr>
            <w:r w:rsidRPr="00D00BA8">
              <w:rPr>
                <w:rFonts w:ascii="PT Astra Serif" w:eastAsia="Times New Roman" w:hAnsi="PT Astra Serif" w:cs="Calibri"/>
                <w:b/>
                <w:bCs/>
                <w:color w:val="000000"/>
                <w:sz w:val="20"/>
                <w:szCs w:val="20"/>
              </w:rPr>
              <w:t>5 949,9</w:t>
            </w:r>
          </w:p>
        </w:tc>
        <w:tc>
          <w:tcPr>
            <w:tcW w:w="112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color w:val="000000"/>
                <w:sz w:val="20"/>
                <w:szCs w:val="20"/>
                <w:lang w:eastAsia="ru-RU"/>
              </w:rPr>
            </w:pPr>
            <w:r w:rsidRPr="00D00BA8">
              <w:rPr>
                <w:rFonts w:ascii="PT Astra Serif" w:eastAsia="Times New Roman" w:hAnsi="PT Astra Serif" w:cs="Calibri"/>
                <w:b/>
                <w:bCs/>
                <w:color w:val="000000"/>
                <w:sz w:val="20"/>
                <w:szCs w:val="20"/>
              </w:rPr>
              <w:t>7 079,2</w:t>
            </w:r>
          </w:p>
        </w:tc>
        <w:tc>
          <w:tcPr>
            <w:tcW w:w="1086"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color w:val="000000"/>
                <w:sz w:val="20"/>
                <w:szCs w:val="20"/>
                <w:lang w:eastAsia="ru-RU"/>
              </w:rPr>
            </w:pPr>
            <w:r w:rsidRPr="00D00BA8">
              <w:rPr>
                <w:rFonts w:ascii="PT Astra Serif" w:eastAsia="Times New Roman" w:hAnsi="PT Astra Serif" w:cs="Calibri"/>
                <w:b/>
                <w:bCs/>
                <w:color w:val="000000"/>
                <w:sz w:val="20"/>
                <w:szCs w:val="20"/>
              </w:rPr>
              <w:t>6 836,2</w:t>
            </w:r>
          </w:p>
        </w:tc>
        <w:tc>
          <w:tcPr>
            <w:tcW w:w="1020"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color w:val="000000"/>
                <w:sz w:val="20"/>
                <w:szCs w:val="20"/>
                <w:lang w:eastAsia="ru-RU"/>
              </w:rPr>
            </w:pPr>
            <w:r w:rsidRPr="00D00BA8">
              <w:rPr>
                <w:rFonts w:ascii="PT Astra Serif" w:eastAsia="Times New Roman" w:hAnsi="PT Astra Serif" w:cs="Calibri"/>
                <w:b/>
                <w:bCs/>
                <w:color w:val="000000"/>
                <w:sz w:val="20"/>
                <w:szCs w:val="20"/>
              </w:rPr>
              <w:t>6 998,9</w:t>
            </w:r>
          </w:p>
        </w:tc>
        <w:tc>
          <w:tcPr>
            <w:tcW w:w="1418"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color w:val="000000"/>
                <w:sz w:val="20"/>
                <w:szCs w:val="20"/>
                <w:lang w:eastAsia="ru-RU"/>
              </w:rPr>
            </w:pPr>
            <w:r w:rsidRPr="00D00BA8">
              <w:rPr>
                <w:rFonts w:ascii="PT Astra Serif" w:eastAsia="Times New Roman" w:hAnsi="PT Astra Serif" w:cs="Calibri"/>
                <w:b/>
                <w:color w:val="000000"/>
                <w:sz w:val="20"/>
                <w:szCs w:val="20"/>
              </w:rPr>
              <w:t>102,4</w:t>
            </w:r>
          </w:p>
        </w:tc>
        <w:tc>
          <w:tcPr>
            <w:tcW w:w="992" w:type="dxa"/>
            <w:tcBorders>
              <w:top w:val="single" w:sz="4" w:space="0" w:color="auto"/>
              <w:left w:val="single" w:sz="4" w:space="0" w:color="auto"/>
              <w:bottom w:val="single" w:sz="4" w:space="0" w:color="auto"/>
              <w:right w:val="single" w:sz="4" w:space="0" w:color="auto"/>
            </w:tcBorders>
            <w:vAlign w:val="center"/>
            <w:hideMark/>
          </w:tcPr>
          <w:p w:rsidR="00D00BA8" w:rsidRPr="00D00BA8" w:rsidRDefault="00D00BA8" w:rsidP="00D00BA8">
            <w:pPr>
              <w:widowControl w:val="0"/>
              <w:ind w:firstLine="0"/>
              <w:jc w:val="center"/>
              <w:rPr>
                <w:rFonts w:ascii="PT Astra Serif" w:eastAsia="Times New Roman" w:hAnsi="PT Astra Serif" w:cs="Calibri"/>
                <w:b/>
                <w:bCs/>
                <w:color w:val="000000"/>
                <w:sz w:val="20"/>
                <w:szCs w:val="20"/>
                <w:lang w:eastAsia="ru-RU"/>
              </w:rPr>
            </w:pPr>
            <w:r w:rsidRPr="00D00BA8">
              <w:rPr>
                <w:rFonts w:ascii="PT Astra Serif" w:eastAsia="Times New Roman" w:hAnsi="PT Astra Serif" w:cs="Calibri"/>
                <w:b/>
                <w:bCs/>
                <w:color w:val="000000"/>
                <w:sz w:val="20"/>
                <w:szCs w:val="20"/>
              </w:rPr>
              <w:t>6 729,7</w:t>
            </w:r>
          </w:p>
        </w:tc>
      </w:tr>
    </w:tbl>
    <w:p w:rsidR="00D00BA8" w:rsidRPr="00F13522" w:rsidRDefault="00D00BA8" w:rsidP="00D00BA8">
      <w:pPr>
        <w:widowControl w:val="0"/>
        <w:jc w:val="left"/>
        <w:rPr>
          <w:rFonts w:ascii="PT Astra Serif" w:eastAsia="Calibri" w:hAnsi="PT Astra Serif" w:cs="Times New Roman"/>
          <w:color w:val="000000"/>
          <w:sz w:val="20"/>
          <w:szCs w:val="20"/>
        </w:rPr>
      </w:pP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Положительная динамика поступлений является результатом реализации следующих мероприятий.</w:t>
      </w:r>
    </w:p>
    <w:p w:rsidR="00D00BA8" w:rsidRPr="00D00BA8" w:rsidRDefault="00D00BA8" w:rsidP="00D00BA8">
      <w:pPr>
        <w:widowControl w:val="0"/>
        <w:rPr>
          <w:rFonts w:ascii="PT Astra Serif" w:eastAsia="Calibri" w:hAnsi="PT Astra Serif" w:cs="Times New Roman"/>
          <w:color w:val="000000"/>
          <w:szCs w:val="28"/>
        </w:rPr>
      </w:pPr>
    </w:p>
    <w:p w:rsidR="00D00BA8" w:rsidRPr="00E40DE8" w:rsidRDefault="00D00BA8" w:rsidP="00D00BA8">
      <w:pPr>
        <w:widowControl w:val="0"/>
        <w:ind w:firstLine="0"/>
        <w:jc w:val="center"/>
        <w:rPr>
          <w:rFonts w:ascii="PT Astra Serif" w:eastAsia="Times New Roman" w:hAnsi="PT Astra Serif" w:cs="Times New Roman"/>
          <w:b/>
          <w:i/>
          <w:color w:val="000000"/>
          <w:szCs w:val="28"/>
          <w:lang w:eastAsia="ru-RU"/>
        </w:rPr>
      </w:pPr>
      <w:r w:rsidRPr="00E40DE8">
        <w:rPr>
          <w:rFonts w:ascii="PT Astra Serif" w:eastAsia="Times New Roman" w:hAnsi="PT Astra Serif" w:cs="Times New Roman"/>
          <w:b/>
          <w:i/>
          <w:color w:val="000000"/>
          <w:szCs w:val="28"/>
          <w:lang w:eastAsia="ru-RU"/>
        </w:rPr>
        <w:t>Оказание государственных и муниципальных услуг</w:t>
      </w:r>
    </w:p>
    <w:p w:rsidR="00D00BA8" w:rsidRDefault="00D00BA8" w:rsidP="00D00BA8">
      <w:pPr>
        <w:widowControl w:val="0"/>
        <w:ind w:firstLine="0"/>
        <w:jc w:val="center"/>
        <w:rPr>
          <w:rFonts w:ascii="PT Astra Serif" w:eastAsia="Times New Roman" w:hAnsi="PT Astra Serif" w:cs="Times New Roman"/>
          <w:b/>
          <w:color w:val="000000"/>
          <w:szCs w:val="28"/>
          <w:lang w:eastAsia="ru-RU"/>
        </w:rPr>
      </w:pPr>
    </w:p>
    <w:p w:rsidR="00E40DE8" w:rsidRPr="00D00BA8" w:rsidRDefault="00E40DE8" w:rsidP="00E40DE8">
      <w:pPr>
        <w:widowControl w:val="0"/>
        <w:rPr>
          <w:rFonts w:ascii="PT Astra Serif" w:eastAsia="Calibri" w:hAnsi="PT Astra Serif" w:cs="Times New Roman"/>
          <w:b/>
          <w:color w:val="000000"/>
          <w:szCs w:val="20"/>
        </w:rPr>
      </w:pPr>
      <w:r w:rsidRPr="00D00BA8">
        <w:rPr>
          <w:rFonts w:ascii="PT Astra Serif" w:eastAsia="Calibri" w:hAnsi="PT Astra Serif" w:cs="Times New Roman"/>
          <w:color w:val="000000"/>
          <w:szCs w:val="20"/>
        </w:rPr>
        <w:t xml:space="preserve">В сфере распоряжения земельными участками, находящимися </w:t>
      </w:r>
      <w:r w:rsidRPr="00D00BA8">
        <w:rPr>
          <w:rFonts w:ascii="PT Astra Serif" w:eastAsia="Calibri" w:hAnsi="PT Astra Serif" w:cs="Times New Roman"/>
          <w:color w:val="000000"/>
          <w:szCs w:val="20"/>
        </w:rPr>
        <w:br/>
        <w:t xml:space="preserve">в государственной собственности Ульяновской области, и земельными участками, государственная собственность на которые не разграничена, по итогам </w:t>
      </w:r>
      <w:r w:rsidRPr="00D00BA8">
        <w:rPr>
          <w:rFonts w:ascii="PT Astra Serif" w:eastAsia="Calibri" w:hAnsi="PT Astra Serif" w:cs="Times New Roman"/>
          <w:b/>
          <w:color w:val="000000"/>
          <w:szCs w:val="20"/>
        </w:rPr>
        <w:t>2025</w:t>
      </w:r>
      <w:r w:rsidRPr="00D00BA8">
        <w:rPr>
          <w:rFonts w:ascii="PT Astra Serif" w:eastAsia="Calibri" w:hAnsi="PT Astra Serif" w:cs="Times New Roman"/>
          <w:color w:val="000000"/>
          <w:szCs w:val="20"/>
        </w:rPr>
        <w:t xml:space="preserve"> года оказано </w:t>
      </w:r>
      <w:r w:rsidRPr="00D00BA8">
        <w:rPr>
          <w:rFonts w:ascii="PT Astra Serif" w:eastAsia="Calibri" w:hAnsi="PT Astra Serif" w:cs="Times New Roman"/>
          <w:b/>
          <w:color w:val="000000"/>
          <w:szCs w:val="20"/>
        </w:rPr>
        <w:t>9 тыс. государственных и муниципальных услуг</w:t>
      </w:r>
      <w:r w:rsidRPr="00D00BA8">
        <w:rPr>
          <w:rFonts w:ascii="PT Astra Serif" w:eastAsia="Calibri" w:hAnsi="PT Astra Serif" w:cs="Times New Roman"/>
          <w:color w:val="000000"/>
          <w:szCs w:val="20"/>
        </w:rPr>
        <w:t xml:space="preserve"> в сфере управления земельными ресурсами, в том числе по г. Ульяновску – </w:t>
      </w:r>
      <w:r w:rsidRPr="00D00BA8">
        <w:rPr>
          <w:rFonts w:ascii="PT Astra Serif" w:eastAsia="Calibri" w:hAnsi="PT Astra Serif" w:cs="Times New Roman"/>
          <w:b/>
          <w:color w:val="000000"/>
          <w:szCs w:val="20"/>
        </w:rPr>
        <w:t xml:space="preserve">5 </w:t>
      </w:r>
      <w:r w:rsidRPr="00D00BA8">
        <w:rPr>
          <w:rFonts w:ascii="PT Astra Serif" w:eastAsia="Calibri" w:hAnsi="PT Astra Serif" w:cs="Times New Roman"/>
          <w:color w:val="000000"/>
          <w:szCs w:val="20"/>
        </w:rPr>
        <w:t>тыс. услуг.</w:t>
      </w:r>
    </w:p>
    <w:p w:rsidR="00E40DE8" w:rsidRPr="00D00BA8" w:rsidRDefault="00E40DE8" w:rsidP="00E40DE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Наблюдается рост принятия положительных решений:</w:t>
      </w:r>
    </w:p>
    <w:p w:rsidR="00E40DE8" w:rsidRPr="00D00BA8" w:rsidRDefault="00E40DE8" w:rsidP="00E40DE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 xml:space="preserve">заключено </w:t>
      </w:r>
      <w:r w:rsidRPr="00D00BA8">
        <w:rPr>
          <w:rFonts w:ascii="PT Astra Serif" w:eastAsia="Calibri" w:hAnsi="PT Astra Serif" w:cs="Times New Roman"/>
          <w:b/>
          <w:color w:val="000000"/>
          <w:szCs w:val="20"/>
        </w:rPr>
        <w:t xml:space="preserve">968 </w:t>
      </w:r>
      <w:r w:rsidRPr="00D00BA8">
        <w:rPr>
          <w:rFonts w:ascii="PT Astra Serif" w:eastAsia="Calibri" w:hAnsi="PT Astra Serif" w:cs="Times New Roman"/>
          <w:color w:val="000000"/>
          <w:szCs w:val="20"/>
        </w:rPr>
        <w:t xml:space="preserve">новых договора аренды, в том числе по г. Ульяновску - </w:t>
      </w:r>
      <w:r w:rsidRPr="00D00BA8">
        <w:rPr>
          <w:rFonts w:ascii="PT Astra Serif" w:eastAsia="Calibri" w:hAnsi="PT Astra Serif" w:cs="Times New Roman"/>
          <w:b/>
          <w:color w:val="000000"/>
          <w:szCs w:val="20"/>
        </w:rPr>
        <w:t>360</w:t>
      </w:r>
      <w:r w:rsidRPr="00D00BA8">
        <w:rPr>
          <w:rFonts w:ascii="PT Astra Serif" w:eastAsia="Calibri" w:hAnsi="PT Astra Serif" w:cs="Times New Roman"/>
          <w:color w:val="000000"/>
          <w:szCs w:val="20"/>
        </w:rPr>
        <w:t xml:space="preserve"> договоров;</w:t>
      </w:r>
    </w:p>
    <w:p w:rsidR="00E40DE8" w:rsidRPr="00D00BA8" w:rsidRDefault="00E40DE8" w:rsidP="00E40DE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 xml:space="preserve">заключено </w:t>
      </w:r>
      <w:r w:rsidRPr="00D00BA8">
        <w:rPr>
          <w:rFonts w:ascii="PT Astra Serif" w:eastAsia="Calibri" w:hAnsi="PT Astra Serif" w:cs="Times New Roman"/>
          <w:b/>
          <w:color w:val="000000"/>
          <w:szCs w:val="20"/>
        </w:rPr>
        <w:t>1 087</w:t>
      </w:r>
      <w:r w:rsidRPr="00D00BA8">
        <w:rPr>
          <w:rFonts w:ascii="PT Astra Serif" w:eastAsia="Calibri" w:hAnsi="PT Astra Serif" w:cs="Times New Roman"/>
          <w:color w:val="000000"/>
          <w:szCs w:val="20"/>
        </w:rPr>
        <w:t xml:space="preserve"> договоров купли-продажи, в том числе по г. Ульяновску - </w:t>
      </w:r>
      <w:r w:rsidRPr="00D00BA8">
        <w:rPr>
          <w:rFonts w:ascii="PT Astra Serif" w:eastAsia="Calibri" w:hAnsi="PT Astra Serif" w:cs="Times New Roman"/>
          <w:b/>
          <w:color w:val="000000"/>
          <w:szCs w:val="20"/>
        </w:rPr>
        <w:t>113</w:t>
      </w:r>
      <w:r w:rsidRPr="00D00BA8">
        <w:rPr>
          <w:rFonts w:ascii="PT Astra Serif" w:eastAsia="Calibri" w:hAnsi="PT Astra Serif" w:cs="Times New Roman"/>
          <w:color w:val="000000"/>
          <w:szCs w:val="20"/>
        </w:rPr>
        <w:t>;</w:t>
      </w:r>
    </w:p>
    <w:p w:rsidR="00E40DE8" w:rsidRPr="00D00BA8" w:rsidRDefault="00E40DE8" w:rsidP="00E40DE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lastRenderedPageBreak/>
        <w:t xml:space="preserve">утверждено </w:t>
      </w:r>
      <w:r w:rsidRPr="00D00BA8">
        <w:rPr>
          <w:rFonts w:ascii="PT Astra Serif" w:eastAsia="Calibri" w:hAnsi="PT Astra Serif" w:cs="Times New Roman"/>
          <w:b/>
          <w:color w:val="000000"/>
          <w:szCs w:val="20"/>
        </w:rPr>
        <w:t>934</w:t>
      </w:r>
      <w:r w:rsidRPr="00D00BA8">
        <w:rPr>
          <w:rFonts w:ascii="PT Astra Serif" w:eastAsia="Calibri" w:hAnsi="PT Astra Serif" w:cs="Times New Roman"/>
          <w:color w:val="000000"/>
          <w:szCs w:val="20"/>
        </w:rPr>
        <w:t xml:space="preserve"> схемы расположения участка, в том числе по </w:t>
      </w:r>
      <w:r w:rsidRPr="00D00BA8">
        <w:rPr>
          <w:rFonts w:ascii="PT Astra Serif" w:eastAsia="Calibri" w:hAnsi="PT Astra Serif" w:cs="Times New Roman"/>
          <w:color w:val="000000"/>
          <w:szCs w:val="20"/>
        </w:rPr>
        <w:br/>
        <w:t xml:space="preserve">г. Ульяновску - </w:t>
      </w:r>
      <w:r w:rsidRPr="00D00BA8">
        <w:rPr>
          <w:rFonts w:ascii="PT Astra Serif" w:eastAsia="Calibri" w:hAnsi="PT Astra Serif" w:cs="Times New Roman"/>
          <w:b/>
          <w:color w:val="000000"/>
          <w:szCs w:val="20"/>
        </w:rPr>
        <w:t>135</w:t>
      </w:r>
      <w:r w:rsidRPr="00D00BA8">
        <w:rPr>
          <w:rFonts w:ascii="PT Astra Serif" w:eastAsia="Calibri" w:hAnsi="PT Astra Serif" w:cs="Times New Roman"/>
          <w:color w:val="000000"/>
          <w:szCs w:val="20"/>
        </w:rPr>
        <w:t>;</w:t>
      </w:r>
    </w:p>
    <w:p w:rsidR="00E40DE8" w:rsidRPr="00D00BA8" w:rsidRDefault="00E40DE8" w:rsidP="00E40DE8">
      <w:pPr>
        <w:widowControl w:val="0"/>
        <w:rPr>
          <w:rFonts w:ascii="PT Astra Serif" w:eastAsia="Calibri" w:hAnsi="PT Astra Serif" w:cs="Times New Roman"/>
          <w:b/>
          <w:color w:val="000000"/>
          <w:szCs w:val="20"/>
        </w:rPr>
      </w:pPr>
      <w:r w:rsidRPr="00D00BA8">
        <w:rPr>
          <w:rFonts w:ascii="PT Astra Serif" w:eastAsia="Calibri" w:hAnsi="PT Astra Serif" w:cs="Times New Roman"/>
          <w:color w:val="000000"/>
          <w:szCs w:val="20"/>
        </w:rPr>
        <w:t xml:space="preserve">выполнено перераспределение </w:t>
      </w:r>
      <w:r w:rsidRPr="00D00BA8">
        <w:rPr>
          <w:rFonts w:ascii="PT Astra Serif" w:eastAsia="Calibri" w:hAnsi="PT Astra Serif" w:cs="Times New Roman"/>
          <w:b/>
          <w:color w:val="000000"/>
          <w:szCs w:val="20"/>
        </w:rPr>
        <w:t>1 183</w:t>
      </w:r>
      <w:r w:rsidRPr="00D00BA8">
        <w:rPr>
          <w:rFonts w:ascii="PT Astra Serif" w:eastAsia="Calibri" w:hAnsi="PT Astra Serif" w:cs="Times New Roman"/>
          <w:color w:val="000000"/>
          <w:szCs w:val="20"/>
        </w:rPr>
        <w:t xml:space="preserve"> земельных участков, в том числе по г. Ульяновску – </w:t>
      </w:r>
      <w:r w:rsidRPr="00D00BA8">
        <w:rPr>
          <w:rFonts w:ascii="PT Astra Serif" w:eastAsia="Calibri" w:hAnsi="PT Astra Serif" w:cs="Times New Roman"/>
          <w:b/>
          <w:color w:val="000000"/>
          <w:szCs w:val="20"/>
        </w:rPr>
        <w:t>128;</w:t>
      </w:r>
    </w:p>
    <w:p w:rsidR="00E40DE8" w:rsidRPr="00D00BA8" w:rsidRDefault="00E40DE8" w:rsidP="00E40DE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 xml:space="preserve">подготовлены документы по выдаче разрешений на использование </w:t>
      </w:r>
      <w:r w:rsidRPr="00D00BA8">
        <w:rPr>
          <w:rFonts w:ascii="PT Astra Serif" w:eastAsia="Calibri" w:hAnsi="PT Astra Serif" w:cs="Times New Roman"/>
          <w:b/>
          <w:color w:val="000000"/>
          <w:szCs w:val="20"/>
        </w:rPr>
        <w:t>981</w:t>
      </w:r>
      <w:r w:rsidRPr="00D00BA8">
        <w:rPr>
          <w:rFonts w:ascii="PT Astra Serif" w:eastAsia="Calibri" w:hAnsi="PT Astra Serif" w:cs="Times New Roman"/>
          <w:color w:val="000000"/>
          <w:szCs w:val="20"/>
        </w:rPr>
        <w:t xml:space="preserve"> земельного участка, в том числе по городу Ульяновску – </w:t>
      </w:r>
      <w:r w:rsidRPr="00D00BA8">
        <w:rPr>
          <w:rFonts w:ascii="PT Astra Serif" w:eastAsia="Calibri" w:hAnsi="PT Astra Serif" w:cs="Times New Roman"/>
          <w:b/>
          <w:color w:val="000000"/>
          <w:szCs w:val="20"/>
        </w:rPr>
        <w:t>307</w:t>
      </w:r>
      <w:r w:rsidRPr="00D00BA8">
        <w:rPr>
          <w:rFonts w:ascii="PT Astra Serif" w:eastAsia="Calibri" w:hAnsi="PT Astra Serif" w:cs="Times New Roman"/>
          <w:color w:val="000000"/>
          <w:szCs w:val="20"/>
        </w:rPr>
        <w:t>.</w:t>
      </w:r>
    </w:p>
    <w:p w:rsidR="00E40DE8" w:rsidRPr="00F13522" w:rsidRDefault="00E40DE8" w:rsidP="00E40DE8">
      <w:pPr>
        <w:widowControl w:val="0"/>
        <w:ind w:firstLine="0"/>
        <w:jc w:val="left"/>
        <w:rPr>
          <w:rFonts w:ascii="PT Astra Serif" w:eastAsia="Times New Roman" w:hAnsi="PT Astra Serif" w:cs="Times New Roman"/>
          <w:b/>
          <w:color w:val="000000"/>
          <w:sz w:val="20"/>
          <w:szCs w:val="20"/>
          <w:lang w:eastAsia="ru-RU"/>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993"/>
        <w:gridCol w:w="992"/>
        <w:gridCol w:w="1134"/>
        <w:gridCol w:w="1276"/>
        <w:gridCol w:w="850"/>
        <w:gridCol w:w="1276"/>
      </w:tblGrid>
      <w:tr w:rsidR="00D00BA8" w:rsidRPr="00D00BA8" w:rsidTr="00E40DE8">
        <w:trPr>
          <w:cantSplit/>
          <w:trHeight w:val="1937"/>
        </w:trPr>
        <w:tc>
          <w:tcPr>
            <w:tcW w:w="2835" w:type="dxa"/>
            <w:vAlign w:val="center"/>
            <w:hideMark/>
          </w:tcPr>
          <w:p w:rsidR="00D00BA8" w:rsidRPr="00D00BA8" w:rsidRDefault="00D00BA8" w:rsidP="00D00BA8">
            <w:pPr>
              <w:widowControl w:val="0"/>
              <w:ind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Наименование муниципального образования</w:t>
            </w:r>
          </w:p>
        </w:tc>
        <w:tc>
          <w:tcPr>
            <w:tcW w:w="993" w:type="dxa"/>
            <w:shd w:val="clear" w:color="000000" w:fill="FFFFFF"/>
            <w:textDirection w:val="btLr"/>
            <w:vAlign w:val="center"/>
          </w:tcPr>
          <w:p w:rsidR="00D00BA8" w:rsidRPr="00D00BA8" w:rsidRDefault="00D00BA8" w:rsidP="00D00BA8">
            <w:pPr>
              <w:widowControl w:val="0"/>
              <w:ind w:left="113" w:right="113"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Количество утвержденных схем</w:t>
            </w:r>
          </w:p>
        </w:tc>
        <w:tc>
          <w:tcPr>
            <w:tcW w:w="992" w:type="dxa"/>
            <w:shd w:val="clear" w:color="000000" w:fill="FFFFFF"/>
            <w:textDirection w:val="btLr"/>
            <w:vAlign w:val="center"/>
          </w:tcPr>
          <w:p w:rsidR="00D00BA8" w:rsidRPr="00D00BA8" w:rsidRDefault="00D00BA8" w:rsidP="00D00BA8">
            <w:pPr>
              <w:widowControl w:val="0"/>
              <w:ind w:left="113" w:right="113"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Количество заключенных договоров аренды</w:t>
            </w:r>
          </w:p>
        </w:tc>
        <w:tc>
          <w:tcPr>
            <w:tcW w:w="1134" w:type="dxa"/>
            <w:textDirection w:val="btLr"/>
            <w:vAlign w:val="center"/>
          </w:tcPr>
          <w:p w:rsidR="00D00BA8" w:rsidRPr="00D00BA8" w:rsidRDefault="00D00BA8" w:rsidP="00D00BA8">
            <w:pPr>
              <w:widowControl w:val="0"/>
              <w:ind w:left="113" w:right="113"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Количество заключенных договоров купли-продажи</w:t>
            </w:r>
          </w:p>
        </w:tc>
        <w:tc>
          <w:tcPr>
            <w:tcW w:w="1276" w:type="dxa"/>
            <w:textDirection w:val="btLr"/>
            <w:vAlign w:val="center"/>
          </w:tcPr>
          <w:p w:rsidR="00D00BA8" w:rsidRPr="00D00BA8" w:rsidRDefault="00D00BA8" w:rsidP="00D00BA8">
            <w:pPr>
              <w:widowControl w:val="0"/>
              <w:ind w:left="113" w:right="113"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Количество заключённых соглашений о перераспределении</w:t>
            </w:r>
          </w:p>
        </w:tc>
        <w:tc>
          <w:tcPr>
            <w:tcW w:w="850" w:type="dxa"/>
            <w:textDirection w:val="btLr"/>
            <w:vAlign w:val="center"/>
          </w:tcPr>
          <w:p w:rsidR="00D00BA8" w:rsidRPr="00D00BA8" w:rsidRDefault="00D00BA8" w:rsidP="00D00BA8">
            <w:pPr>
              <w:widowControl w:val="0"/>
              <w:ind w:left="113" w:right="113"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Установление сервитута</w:t>
            </w:r>
          </w:p>
        </w:tc>
        <w:tc>
          <w:tcPr>
            <w:tcW w:w="1276" w:type="dxa"/>
            <w:textDirection w:val="btLr"/>
            <w:vAlign w:val="center"/>
          </w:tcPr>
          <w:p w:rsidR="00D00BA8" w:rsidRPr="00D00BA8" w:rsidRDefault="00D00BA8" w:rsidP="00D00BA8">
            <w:pPr>
              <w:widowControl w:val="0"/>
              <w:ind w:left="113" w:right="113" w:firstLine="0"/>
              <w:jc w:val="center"/>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Выдача разрешений на использование земельного участка</w:t>
            </w:r>
          </w:p>
        </w:tc>
      </w:tr>
      <w:tr w:rsidR="00D00BA8" w:rsidRPr="00D00BA8" w:rsidTr="00E40DE8">
        <w:trPr>
          <w:trHeight w:val="118"/>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val="en-US" w:eastAsia="ru-RU"/>
              </w:rPr>
            </w:pPr>
            <w:r w:rsidRPr="00D00BA8">
              <w:rPr>
                <w:rFonts w:ascii="PT Astra Serif" w:eastAsia="Calibri" w:hAnsi="PT Astra Serif" w:cs="Times New Roman"/>
                <w:color w:val="000000"/>
                <w:sz w:val="18"/>
                <w:szCs w:val="18"/>
                <w:lang w:eastAsia="ru-RU"/>
              </w:rPr>
              <w:t xml:space="preserve">Базарносызганский </w:t>
            </w:r>
            <w:r w:rsidRPr="00D00BA8">
              <w:rPr>
                <w:rFonts w:ascii="PT Astra Serif" w:eastAsia="Calibri" w:hAnsi="PT Astra Serif" w:cs="Times New Roman"/>
                <w:color w:val="000000"/>
                <w:sz w:val="18"/>
                <w:szCs w:val="18"/>
                <w:lang w:val="en-US" w:eastAsia="ru-RU"/>
              </w:rPr>
              <w:t>мун.округ</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2</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16</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13</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Барышский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49</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55</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67</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32</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15</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17</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Вешкаймский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6</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19</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14</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9</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10</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Инзенский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71</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55</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15</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52</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Карсунский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68</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22</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56</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25</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eastAsia="ru-RU"/>
              </w:rPr>
              <w:t>5</w:t>
            </w:r>
            <w:r w:rsidRPr="00D00BA8">
              <w:rPr>
                <w:rFonts w:ascii="PT Astra Serif" w:eastAsia="Times New Roman" w:hAnsi="PT Astra Serif" w:cs="Times New Roman"/>
                <w:color w:val="000000"/>
                <w:sz w:val="18"/>
                <w:szCs w:val="18"/>
                <w:lang w:val="en-US" w:eastAsia="ru-RU"/>
              </w:rPr>
              <w:t>8</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Кузоватовский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12</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56</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32</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156</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33</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Майнский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27</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13</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46</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eastAsia="ru-RU"/>
              </w:rPr>
              <w:t>1</w:t>
            </w:r>
            <w:r w:rsidRPr="00D00BA8">
              <w:rPr>
                <w:rFonts w:ascii="PT Astra Serif" w:eastAsia="Times New Roman" w:hAnsi="PT Astra Serif" w:cs="Times New Roman"/>
                <w:color w:val="000000"/>
                <w:sz w:val="18"/>
                <w:szCs w:val="18"/>
                <w:lang w:val="en-US" w:eastAsia="ru-RU"/>
              </w:rPr>
              <w:t>8</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24</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Мелекесский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47</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10</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72</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36</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Николаевский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14</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eastAsia="ru-RU"/>
              </w:rPr>
              <w:t>3</w:t>
            </w:r>
            <w:r w:rsidRPr="00D00BA8">
              <w:rPr>
                <w:rFonts w:ascii="PT Astra Serif" w:eastAsia="Times New Roman" w:hAnsi="PT Astra Serif" w:cs="Times New Roman"/>
                <w:color w:val="000000"/>
                <w:sz w:val="18"/>
                <w:szCs w:val="18"/>
                <w:lang w:val="en-US" w:eastAsia="ru-RU"/>
              </w:rPr>
              <w:t>5</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18</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Новомалыклинский р-н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11</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12</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14</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Новоспасский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163</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22</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42</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60</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82</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 xml:space="preserve">Павловский </w:t>
            </w:r>
            <w:r w:rsidRPr="00D00BA8">
              <w:rPr>
                <w:rFonts w:ascii="PT Astra Serif" w:eastAsia="Calibri" w:hAnsi="PT Astra Serif" w:cs="Times New Roman"/>
                <w:color w:val="000000"/>
                <w:sz w:val="18"/>
                <w:szCs w:val="18"/>
                <w:lang w:val="en-US" w:eastAsia="ru-RU"/>
              </w:rPr>
              <w:t>мун.округ</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51</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8</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eastAsia="ru-RU"/>
              </w:rPr>
              <w:t>1</w:t>
            </w:r>
            <w:r w:rsidRPr="00D00BA8">
              <w:rPr>
                <w:rFonts w:ascii="PT Astra Serif" w:eastAsia="Times New Roman" w:hAnsi="PT Astra Serif" w:cs="Times New Roman"/>
                <w:color w:val="000000"/>
                <w:sz w:val="18"/>
                <w:szCs w:val="18"/>
                <w:lang w:val="en-US" w:eastAsia="ru-RU"/>
              </w:rPr>
              <w:t>3</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20</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Радищевский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25</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9</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43</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Сенгилеевский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8</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13</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58</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12</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Старокулаткинский р-н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43</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11</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15</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r>
      <w:tr w:rsidR="00D00BA8" w:rsidRPr="00D00BA8" w:rsidTr="00E40DE8">
        <w:trPr>
          <w:trHeight w:val="64"/>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 xml:space="preserve">Старомайнский </w:t>
            </w:r>
            <w:r w:rsidRPr="00D00BA8">
              <w:rPr>
                <w:rFonts w:ascii="PT Astra Serif" w:eastAsia="Calibri" w:hAnsi="PT Astra Serif" w:cs="Times New Roman"/>
                <w:color w:val="000000"/>
                <w:sz w:val="18"/>
                <w:szCs w:val="18"/>
                <w:lang w:val="en-US" w:eastAsia="ru-RU"/>
              </w:rPr>
              <w:t>мун.округ</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102</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26</w:t>
            </w:r>
          </w:p>
        </w:tc>
        <w:tc>
          <w:tcPr>
            <w:tcW w:w="1134"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17</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48</w:t>
            </w:r>
          </w:p>
        </w:tc>
        <w:tc>
          <w:tcPr>
            <w:tcW w:w="850"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eastAsia="ru-RU"/>
              </w:rPr>
              <w:t>6</w:t>
            </w:r>
            <w:r w:rsidRPr="00D00BA8">
              <w:rPr>
                <w:rFonts w:ascii="PT Astra Serif" w:eastAsia="Times New Roman" w:hAnsi="PT Astra Serif" w:cs="Times New Roman"/>
                <w:color w:val="000000"/>
                <w:sz w:val="18"/>
                <w:szCs w:val="18"/>
                <w:lang w:val="en-US" w:eastAsia="ru-RU"/>
              </w:rPr>
              <w:t>2</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Сурский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eastAsia="ru-RU"/>
              </w:rPr>
              <w:t>1</w:t>
            </w:r>
            <w:r w:rsidRPr="00D00BA8">
              <w:rPr>
                <w:rFonts w:ascii="PT Astra Serif" w:eastAsia="Times New Roman" w:hAnsi="PT Astra Serif" w:cs="Times New Roman"/>
                <w:color w:val="000000"/>
                <w:sz w:val="18"/>
                <w:szCs w:val="18"/>
                <w:lang w:val="en-US" w:eastAsia="ru-RU"/>
              </w:rPr>
              <w:t>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13</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31</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21</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28</w:t>
            </w:r>
          </w:p>
        </w:tc>
      </w:tr>
      <w:tr w:rsidR="00D00BA8" w:rsidRPr="00D00BA8" w:rsidTr="00E40DE8">
        <w:trPr>
          <w:trHeight w:val="64"/>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Тереньгульский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14</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25</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18</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11</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Ульяновский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94</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73</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94</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81</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32</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Цильнинский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168</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27</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37</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17</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Чердаклинский район</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54</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261</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179</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98</w:t>
            </w:r>
          </w:p>
        </w:tc>
      </w:tr>
      <w:tr w:rsidR="00D00BA8" w:rsidRPr="00D00BA8" w:rsidTr="00E40DE8">
        <w:trPr>
          <w:trHeight w:val="136"/>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г. Новоульяновск</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27</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0</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3</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17</w:t>
            </w:r>
          </w:p>
        </w:tc>
      </w:tr>
      <w:tr w:rsidR="00D00BA8" w:rsidRPr="00D00BA8" w:rsidTr="00E40DE8">
        <w:trPr>
          <w:trHeight w:val="165"/>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г. Димитровград</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0</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7</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71</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92</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1</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val="en-US" w:eastAsia="ru-RU"/>
              </w:rPr>
            </w:pPr>
            <w:r w:rsidRPr="00D00BA8">
              <w:rPr>
                <w:rFonts w:ascii="PT Astra Serif" w:eastAsia="Times New Roman" w:hAnsi="PT Astra Serif" w:cs="Times New Roman"/>
                <w:color w:val="000000"/>
                <w:sz w:val="18"/>
                <w:szCs w:val="18"/>
                <w:lang w:val="en-US" w:eastAsia="ru-RU"/>
              </w:rPr>
              <w:t>31</w:t>
            </w:r>
          </w:p>
        </w:tc>
      </w:tr>
      <w:tr w:rsidR="00D00BA8" w:rsidRPr="00D00BA8" w:rsidTr="00E40DE8">
        <w:trPr>
          <w:trHeight w:val="191"/>
        </w:trPr>
        <w:tc>
          <w:tcPr>
            <w:tcW w:w="2835" w:type="dxa"/>
            <w:shd w:val="clear" w:color="000000" w:fill="FFFFFF"/>
            <w:vAlign w:val="center"/>
            <w:hideMark/>
          </w:tcPr>
          <w:p w:rsidR="00D00BA8" w:rsidRPr="00D00BA8" w:rsidRDefault="00D00BA8" w:rsidP="00D00BA8">
            <w:pPr>
              <w:widowControl w:val="0"/>
              <w:ind w:firstLine="0"/>
              <w:jc w:val="left"/>
              <w:rPr>
                <w:rFonts w:ascii="PT Astra Serif" w:eastAsia="Calibri" w:hAnsi="PT Astra Serif" w:cs="Times New Roman"/>
                <w:color w:val="000000"/>
                <w:sz w:val="18"/>
                <w:szCs w:val="18"/>
                <w:lang w:eastAsia="ru-RU"/>
              </w:rPr>
            </w:pPr>
            <w:r w:rsidRPr="00D00BA8">
              <w:rPr>
                <w:rFonts w:ascii="PT Astra Serif" w:eastAsia="Calibri" w:hAnsi="PT Astra Serif" w:cs="Times New Roman"/>
                <w:color w:val="000000"/>
                <w:sz w:val="18"/>
                <w:szCs w:val="18"/>
                <w:lang w:eastAsia="ru-RU"/>
              </w:rPr>
              <w:t>г. Ульяновск</w:t>
            </w:r>
          </w:p>
        </w:tc>
        <w:tc>
          <w:tcPr>
            <w:tcW w:w="993"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135</w:t>
            </w:r>
          </w:p>
        </w:tc>
        <w:tc>
          <w:tcPr>
            <w:tcW w:w="992"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360</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113</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val="en-US" w:eastAsia="ru-RU"/>
              </w:rPr>
              <w:t>128</w:t>
            </w:r>
          </w:p>
        </w:tc>
        <w:tc>
          <w:tcPr>
            <w:tcW w:w="850"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16</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color w:val="000000"/>
                <w:sz w:val="18"/>
                <w:szCs w:val="18"/>
                <w:lang w:eastAsia="ru-RU"/>
              </w:rPr>
            </w:pPr>
            <w:r w:rsidRPr="00D00BA8">
              <w:rPr>
                <w:rFonts w:ascii="PT Astra Serif" w:eastAsia="Times New Roman" w:hAnsi="PT Astra Serif" w:cs="Times New Roman"/>
                <w:color w:val="000000"/>
                <w:sz w:val="18"/>
                <w:szCs w:val="18"/>
                <w:lang w:eastAsia="ru-RU"/>
              </w:rPr>
              <w:t>307</w:t>
            </w:r>
          </w:p>
        </w:tc>
      </w:tr>
      <w:tr w:rsidR="00D00BA8" w:rsidRPr="00D00BA8" w:rsidTr="00E40DE8">
        <w:trPr>
          <w:trHeight w:val="244"/>
        </w:trPr>
        <w:tc>
          <w:tcPr>
            <w:tcW w:w="2835" w:type="dxa"/>
            <w:shd w:val="clear" w:color="000000" w:fill="FFFFFF"/>
            <w:noWrap/>
            <w:vAlign w:val="center"/>
            <w:hideMark/>
          </w:tcPr>
          <w:p w:rsidR="00D00BA8" w:rsidRPr="00D00BA8" w:rsidRDefault="00D00BA8" w:rsidP="00D00BA8">
            <w:pPr>
              <w:widowControl w:val="0"/>
              <w:ind w:firstLine="0"/>
              <w:jc w:val="left"/>
              <w:rPr>
                <w:rFonts w:ascii="PT Astra Serif" w:eastAsia="Calibri" w:hAnsi="PT Astra Serif" w:cs="Times New Roman"/>
                <w:b/>
                <w:color w:val="000000"/>
                <w:sz w:val="18"/>
                <w:szCs w:val="18"/>
                <w:lang w:eastAsia="ru-RU"/>
              </w:rPr>
            </w:pPr>
            <w:r w:rsidRPr="00D00BA8">
              <w:rPr>
                <w:rFonts w:ascii="PT Astra Serif" w:eastAsia="Calibri" w:hAnsi="PT Astra Serif" w:cs="Times New Roman"/>
                <w:b/>
                <w:color w:val="000000"/>
                <w:sz w:val="18"/>
                <w:szCs w:val="18"/>
                <w:lang w:eastAsia="ru-RU"/>
              </w:rPr>
              <w:t>ИТОГО:</w:t>
            </w:r>
          </w:p>
        </w:tc>
        <w:tc>
          <w:tcPr>
            <w:tcW w:w="993" w:type="dxa"/>
            <w:shd w:val="clear" w:color="000000" w:fill="FFFFFF"/>
            <w:noWrap/>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18"/>
                <w:szCs w:val="18"/>
                <w:lang w:eastAsia="ru-RU"/>
              </w:rPr>
            </w:pPr>
            <w:r w:rsidRPr="00D00BA8">
              <w:rPr>
                <w:rFonts w:ascii="PT Astra Serif" w:eastAsia="Times New Roman" w:hAnsi="PT Astra Serif" w:cs="Times New Roman"/>
                <w:b/>
                <w:bCs/>
                <w:color w:val="000000"/>
                <w:sz w:val="18"/>
                <w:szCs w:val="18"/>
                <w:lang w:eastAsia="ru-RU"/>
              </w:rPr>
              <w:t>934</w:t>
            </w:r>
          </w:p>
        </w:tc>
        <w:tc>
          <w:tcPr>
            <w:tcW w:w="992" w:type="dxa"/>
            <w:shd w:val="clear" w:color="000000" w:fill="FFFFFF"/>
            <w:noWrap/>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18"/>
                <w:szCs w:val="18"/>
                <w:lang w:eastAsia="ru-RU"/>
              </w:rPr>
            </w:pPr>
            <w:r w:rsidRPr="00D00BA8">
              <w:rPr>
                <w:rFonts w:ascii="PT Astra Serif" w:eastAsia="Times New Roman" w:hAnsi="PT Astra Serif" w:cs="Times New Roman"/>
                <w:b/>
                <w:bCs/>
                <w:color w:val="000000"/>
                <w:sz w:val="18"/>
                <w:szCs w:val="18"/>
                <w:lang w:eastAsia="ru-RU"/>
              </w:rPr>
              <w:t>968</w:t>
            </w:r>
          </w:p>
        </w:tc>
        <w:tc>
          <w:tcPr>
            <w:tcW w:w="1134"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18"/>
                <w:szCs w:val="18"/>
                <w:lang w:eastAsia="ru-RU"/>
              </w:rPr>
            </w:pPr>
            <w:r w:rsidRPr="00D00BA8">
              <w:rPr>
                <w:rFonts w:ascii="PT Astra Serif" w:eastAsia="Times New Roman" w:hAnsi="PT Astra Serif" w:cs="Times New Roman"/>
                <w:b/>
                <w:bCs/>
                <w:color w:val="000000"/>
                <w:sz w:val="18"/>
                <w:szCs w:val="18"/>
                <w:lang w:eastAsia="ru-RU"/>
              </w:rPr>
              <w:t>1 087</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18"/>
                <w:szCs w:val="18"/>
                <w:lang w:eastAsia="ru-RU"/>
              </w:rPr>
            </w:pPr>
            <w:r w:rsidRPr="00D00BA8">
              <w:rPr>
                <w:rFonts w:ascii="PT Astra Serif" w:eastAsia="Times New Roman" w:hAnsi="PT Astra Serif" w:cs="Times New Roman"/>
                <w:b/>
                <w:bCs/>
                <w:color w:val="000000"/>
                <w:sz w:val="18"/>
                <w:szCs w:val="18"/>
                <w:lang w:eastAsia="ru-RU"/>
              </w:rPr>
              <w:t>1 183</w:t>
            </w:r>
          </w:p>
        </w:tc>
        <w:tc>
          <w:tcPr>
            <w:tcW w:w="850" w:type="dxa"/>
            <w:shd w:val="clear" w:color="000000" w:fill="FFFFFF"/>
            <w:noWrap/>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18"/>
                <w:szCs w:val="18"/>
                <w:lang w:eastAsia="ru-RU"/>
              </w:rPr>
            </w:pPr>
            <w:r w:rsidRPr="00D00BA8">
              <w:rPr>
                <w:rFonts w:ascii="PT Astra Serif" w:eastAsia="Times New Roman" w:hAnsi="PT Astra Serif" w:cs="Times New Roman"/>
                <w:b/>
                <w:bCs/>
                <w:color w:val="000000"/>
                <w:sz w:val="18"/>
                <w:szCs w:val="18"/>
                <w:lang w:eastAsia="ru-RU"/>
              </w:rPr>
              <w:t>69</w:t>
            </w:r>
          </w:p>
        </w:tc>
        <w:tc>
          <w:tcPr>
            <w:tcW w:w="1276" w:type="dxa"/>
            <w:shd w:val="clear" w:color="000000" w:fill="FFFFFF"/>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18"/>
                <w:szCs w:val="18"/>
                <w:lang w:eastAsia="ru-RU"/>
              </w:rPr>
            </w:pPr>
            <w:r w:rsidRPr="00D00BA8">
              <w:rPr>
                <w:rFonts w:ascii="PT Astra Serif" w:eastAsia="Times New Roman" w:hAnsi="PT Astra Serif" w:cs="Times New Roman"/>
                <w:b/>
                <w:bCs/>
                <w:color w:val="000000"/>
                <w:sz w:val="18"/>
                <w:szCs w:val="18"/>
                <w:lang w:eastAsia="ru-RU"/>
              </w:rPr>
              <w:t>981</w:t>
            </w:r>
          </w:p>
        </w:tc>
      </w:tr>
    </w:tbl>
    <w:p w:rsidR="00D00BA8" w:rsidRPr="00E40DE8" w:rsidRDefault="00D00BA8" w:rsidP="00D00BA8">
      <w:pPr>
        <w:widowControl w:val="0"/>
        <w:rPr>
          <w:rFonts w:ascii="PT Astra Serif" w:eastAsia="Calibri" w:hAnsi="PT Astra Serif" w:cs="Times New Roman"/>
          <w:i/>
          <w:color w:val="000000"/>
          <w:szCs w:val="20"/>
        </w:rPr>
      </w:pPr>
    </w:p>
    <w:p w:rsidR="00D00BA8" w:rsidRDefault="00D00BA8" w:rsidP="00E40DE8">
      <w:pPr>
        <w:widowControl w:val="0"/>
        <w:ind w:firstLine="0"/>
        <w:jc w:val="center"/>
        <w:rPr>
          <w:rFonts w:ascii="PT Astra Serif" w:eastAsia="Calibri" w:hAnsi="PT Astra Serif" w:cs="Times New Roman"/>
          <w:b/>
          <w:i/>
          <w:color w:val="000000"/>
          <w:szCs w:val="20"/>
        </w:rPr>
      </w:pPr>
      <w:r w:rsidRPr="00E40DE8">
        <w:rPr>
          <w:rFonts w:ascii="PT Astra Serif" w:eastAsia="Calibri" w:hAnsi="PT Astra Serif" w:cs="Times New Roman"/>
          <w:b/>
          <w:i/>
          <w:color w:val="000000"/>
          <w:szCs w:val="20"/>
        </w:rPr>
        <w:t xml:space="preserve">Реализация земельных участков и объектов недвижимости </w:t>
      </w:r>
      <w:r w:rsidR="00E40DE8">
        <w:rPr>
          <w:rFonts w:ascii="PT Astra Serif" w:eastAsia="Calibri" w:hAnsi="PT Astra Serif" w:cs="Times New Roman"/>
          <w:b/>
          <w:i/>
          <w:color w:val="000000"/>
          <w:szCs w:val="20"/>
        </w:rPr>
        <w:br/>
      </w:r>
      <w:r w:rsidRPr="00E40DE8">
        <w:rPr>
          <w:rFonts w:ascii="PT Astra Serif" w:eastAsia="Calibri" w:hAnsi="PT Astra Serif" w:cs="Times New Roman"/>
          <w:b/>
          <w:i/>
          <w:color w:val="000000"/>
          <w:szCs w:val="20"/>
        </w:rPr>
        <w:t>посредством проведения тор</w:t>
      </w:r>
      <w:r w:rsidR="00E40DE8">
        <w:rPr>
          <w:rFonts w:ascii="PT Astra Serif" w:eastAsia="Calibri" w:hAnsi="PT Astra Serif" w:cs="Times New Roman"/>
          <w:b/>
          <w:i/>
          <w:color w:val="000000"/>
          <w:szCs w:val="20"/>
        </w:rPr>
        <w:t>гов</w:t>
      </w:r>
    </w:p>
    <w:p w:rsidR="00E40DE8" w:rsidRPr="00E40DE8" w:rsidRDefault="00E40DE8" w:rsidP="00E40DE8">
      <w:pPr>
        <w:widowControl w:val="0"/>
        <w:ind w:firstLine="0"/>
        <w:jc w:val="center"/>
        <w:rPr>
          <w:rFonts w:ascii="PT Astra Serif" w:eastAsia="Calibri" w:hAnsi="PT Astra Serif" w:cs="Times New Roman"/>
          <w:b/>
          <w:i/>
          <w:color w:val="000000"/>
          <w:szCs w:val="20"/>
        </w:rPr>
      </w:pP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 xml:space="preserve">В 2025 году органами местного самоуправления реализован </w:t>
      </w:r>
      <w:r w:rsidRPr="00D00BA8">
        <w:rPr>
          <w:rFonts w:ascii="PT Astra Serif" w:eastAsia="Calibri" w:hAnsi="PT Astra Serif" w:cs="Times New Roman"/>
          <w:b/>
          <w:color w:val="000000"/>
          <w:szCs w:val="20"/>
        </w:rPr>
        <w:t>291 земельный участок</w:t>
      </w:r>
      <w:r w:rsidRPr="00D00BA8">
        <w:rPr>
          <w:rFonts w:ascii="PT Astra Serif" w:eastAsia="Calibri" w:hAnsi="PT Astra Serif" w:cs="Times New Roman"/>
          <w:color w:val="000000"/>
          <w:szCs w:val="20"/>
        </w:rPr>
        <w:t>;</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Лидерами по количеству реализованных участков выступают:</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Инзенский район – 42 земельных участка,</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Мелекесский район, Новоспасский район, Павловский район, Цильнинский район – свыше 20 участков.</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b/>
          <w:color w:val="000000"/>
          <w:szCs w:val="20"/>
        </w:rPr>
        <w:t>48 объектов капитального строительства</w:t>
      </w:r>
      <w:r w:rsidRPr="00D00BA8">
        <w:rPr>
          <w:rFonts w:ascii="PT Astra Serif" w:eastAsia="Calibri" w:hAnsi="PT Astra Serif" w:cs="Times New Roman"/>
          <w:color w:val="000000"/>
          <w:szCs w:val="20"/>
        </w:rPr>
        <w:t>.</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Лидерами по количеству реализованных участков выступают:</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г. Ульяновск - реализовано 14 объектов,</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г. Димитровград – 7 объектов;</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t>Вешкаймский район –6 объектов.</w:t>
      </w:r>
    </w:p>
    <w:p w:rsidR="00D00BA8" w:rsidRPr="00D00BA8" w:rsidRDefault="00D00BA8" w:rsidP="00D00BA8">
      <w:pPr>
        <w:widowControl w:val="0"/>
        <w:rPr>
          <w:rFonts w:ascii="PT Astra Serif" w:eastAsia="Times New Roman" w:hAnsi="PT Astra Serif" w:cs="Times New Roman"/>
          <w:iCs/>
          <w:color w:val="000000"/>
          <w:szCs w:val="20"/>
          <w:lang w:eastAsia="ru-RU"/>
        </w:rPr>
      </w:pPr>
      <w:r w:rsidRPr="00D00BA8">
        <w:rPr>
          <w:rFonts w:ascii="PT Astra Serif" w:eastAsia="Times New Roman" w:hAnsi="PT Astra Serif" w:cs="Times New Roman"/>
          <w:iCs/>
          <w:color w:val="000000"/>
          <w:szCs w:val="20"/>
          <w:lang w:eastAsia="ru-RU"/>
        </w:rPr>
        <w:lastRenderedPageBreak/>
        <w:t xml:space="preserve">В 10 муниципальных образованиях — Базарносызганском муниципальном округе, Барышском, Инзенском, Карсунском, Майнском, Новоспасском, Старокулаткинском, Тереньгульском, Цильнинском </w:t>
      </w:r>
      <w:r w:rsidRPr="00D00BA8">
        <w:rPr>
          <w:rFonts w:ascii="PT Astra Serif" w:eastAsia="Times New Roman" w:hAnsi="PT Astra Serif" w:cs="Times New Roman"/>
          <w:iCs/>
          <w:color w:val="000000"/>
          <w:szCs w:val="20"/>
          <w:lang w:eastAsia="ru-RU"/>
        </w:rPr>
        <w:br/>
        <w:t>и Чердаклинском районах, торги по реализации объектов капитального строительства не проводились.</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Министерством в 2025 году реализовано:</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b/>
          <w:color w:val="000000"/>
          <w:szCs w:val="20"/>
        </w:rPr>
        <w:t xml:space="preserve">15 земельных участков </w:t>
      </w:r>
      <w:r w:rsidRPr="00D00BA8">
        <w:rPr>
          <w:rFonts w:ascii="PT Astra Serif" w:eastAsia="Calibri" w:hAnsi="PT Astra Serif" w:cs="Times New Roman"/>
          <w:color w:val="000000"/>
          <w:szCs w:val="20"/>
        </w:rPr>
        <w:t>(объявлялись торги по 50 земельным участкам);</w:t>
      </w:r>
    </w:p>
    <w:p w:rsidR="00D00BA8" w:rsidRPr="00D00BA8" w:rsidRDefault="00D00BA8" w:rsidP="00D00BA8">
      <w:pPr>
        <w:widowControl w:val="0"/>
        <w:rPr>
          <w:rFonts w:ascii="PT Astra Serif" w:eastAsia="Calibri" w:hAnsi="PT Astra Serif" w:cs="Times New Roman"/>
          <w:b/>
          <w:color w:val="000000"/>
          <w:szCs w:val="20"/>
        </w:rPr>
      </w:pPr>
      <w:r w:rsidRPr="00D00BA8">
        <w:rPr>
          <w:rFonts w:ascii="PT Astra Serif" w:eastAsia="Calibri" w:hAnsi="PT Astra Serif" w:cs="Times New Roman"/>
          <w:b/>
          <w:color w:val="000000"/>
          <w:szCs w:val="20"/>
        </w:rPr>
        <w:t>5 объектов капитального строительства.</w:t>
      </w:r>
    </w:p>
    <w:p w:rsidR="00D00BA8" w:rsidRPr="00D00BA8" w:rsidRDefault="00D00BA8" w:rsidP="00D00BA8">
      <w:pPr>
        <w:widowControl w:val="0"/>
        <w:rPr>
          <w:rFonts w:ascii="PT Astra Serif" w:eastAsia="Calibri" w:hAnsi="PT Astra Serif" w:cs="Times New Roman"/>
          <w:b/>
          <w:color w:val="000000"/>
          <w:szCs w:val="20"/>
        </w:rPr>
      </w:pPr>
      <w:r w:rsidRPr="00D00BA8">
        <w:rPr>
          <w:rFonts w:ascii="PT Astra Serif" w:eastAsia="Calibri" w:hAnsi="PT Astra Serif" w:cs="Times New Roman"/>
          <w:color w:val="000000"/>
          <w:szCs w:val="20"/>
        </w:rPr>
        <w:t xml:space="preserve">Сумма заключенных договоров аренды и продажи земельных участков и объектов капитального строительства посредством проведения составила </w:t>
      </w:r>
      <w:r w:rsidRPr="00D00BA8">
        <w:rPr>
          <w:rFonts w:ascii="PT Astra Serif" w:eastAsia="Calibri" w:hAnsi="PT Astra Serif" w:cs="Times New Roman"/>
          <w:b/>
          <w:color w:val="000000"/>
          <w:szCs w:val="20"/>
        </w:rPr>
        <w:t>190 млн. 37 тыс. рублей.</w:t>
      </w:r>
    </w:p>
    <w:p w:rsidR="00D00BA8" w:rsidRPr="00D00BA8" w:rsidRDefault="00D00BA8" w:rsidP="00D00BA8">
      <w:pPr>
        <w:widowControl w:val="0"/>
        <w:rPr>
          <w:rFonts w:ascii="PT Astra Serif" w:eastAsia="Calibri" w:hAnsi="PT Astra Serif" w:cs="Times New Roman"/>
          <w:b/>
          <w:color w:val="000000"/>
          <w:szCs w:val="20"/>
        </w:rPr>
      </w:pPr>
    </w:p>
    <w:p w:rsidR="00D00BA8" w:rsidRPr="00E40DE8" w:rsidRDefault="00D00BA8" w:rsidP="00E40DE8">
      <w:pPr>
        <w:widowControl w:val="0"/>
        <w:ind w:firstLine="0"/>
        <w:jc w:val="center"/>
        <w:rPr>
          <w:rFonts w:ascii="PT Astra Serif" w:eastAsia="Calibri" w:hAnsi="PT Astra Serif" w:cs="Times New Roman"/>
          <w:b/>
          <w:i/>
          <w:color w:val="000000"/>
          <w:szCs w:val="20"/>
        </w:rPr>
      </w:pPr>
      <w:r w:rsidRPr="00E40DE8">
        <w:rPr>
          <w:rFonts w:ascii="PT Astra Serif" w:eastAsia="Calibri" w:hAnsi="PT Astra Serif" w:cs="Times New Roman"/>
          <w:b/>
          <w:i/>
          <w:color w:val="000000"/>
          <w:szCs w:val="20"/>
        </w:rPr>
        <w:t>Организация работы по уточнению характеристик земельных участков, а также наполнению сведений Единого госуда</w:t>
      </w:r>
      <w:r w:rsidR="00E40DE8" w:rsidRPr="00E40DE8">
        <w:rPr>
          <w:rFonts w:ascii="PT Astra Serif" w:eastAsia="Calibri" w:hAnsi="PT Astra Serif" w:cs="Times New Roman"/>
          <w:b/>
          <w:i/>
          <w:color w:val="000000"/>
          <w:szCs w:val="20"/>
        </w:rPr>
        <w:t xml:space="preserve">рственного </w:t>
      </w:r>
      <w:r w:rsidR="00E40DE8">
        <w:rPr>
          <w:rFonts w:ascii="PT Astra Serif" w:eastAsia="Calibri" w:hAnsi="PT Astra Serif" w:cs="Times New Roman"/>
          <w:b/>
          <w:i/>
          <w:color w:val="000000"/>
          <w:szCs w:val="20"/>
        </w:rPr>
        <w:br/>
      </w:r>
      <w:r w:rsidR="00E40DE8" w:rsidRPr="00E40DE8">
        <w:rPr>
          <w:rFonts w:ascii="PT Astra Serif" w:eastAsia="Calibri" w:hAnsi="PT Astra Serif" w:cs="Times New Roman"/>
          <w:b/>
          <w:i/>
          <w:color w:val="000000"/>
          <w:szCs w:val="20"/>
        </w:rPr>
        <w:t>реестра недвижимости</w:t>
      </w:r>
    </w:p>
    <w:p w:rsidR="00D00BA8" w:rsidRPr="00D00BA8" w:rsidRDefault="00D00BA8" w:rsidP="00D00BA8">
      <w:pPr>
        <w:widowControl w:val="0"/>
        <w:rPr>
          <w:rFonts w:ascii="PT Astra Serif" w:eastAsia="Times New Roman" w:hAnsi="PT Astra Serif" w:cs="Times New Roman"/>
          <w:b/>
          <w:color w:val="000000"/>
          <w:szCs w:val="20"/>
          <w:lang w:eastAsia="ru-RU"/>
        </w:rPr>
      </w:pPr>
    </w:p>
    <w:p w:rsidR="00D00BA8" w:rsidRPr="00D00BA8" w:rsidRDefault="00D00BA8" w:rsidP="00D00BA8">
      <w:pPr>
        <w:widowControl w:val="0"/>
        <w:rPr>
          <w:rFonts w:ascii="PT Astra Serif" w:eastAsia="Times New Roman" w:hAnsi="PT Astra Serif" w:cs="Times New Roman"/>
          <w:b/>
          <w:i/>
          <w:iCs/>
          <w:color w:val="000000"/>
          <w:szCs w:val="20"/>
          <w:lang w:eastAsia="ru-RU"/>
        </w:rPr>
      </w:pPr>
      <w:r w:rsidRPr="00D00BA8">
        <w:rPr>
          <w:rFonts w:ascii="PT Astra Serif" w:eastAsia="Times New Roman" w:hAnsi="PT Astra Serif" w:cs="Times New Roman"/>
          <w:b/>
          <w:i/>
          <w:iCs/>
          <w:color w:val="000000"/>
          <w:szCs w:val="20"/>
          <w:lang w:eastAsia="ru-RU"/>
        </w:rPr>
        <w:t>Комплексные кадастровые работы.</w:t>
      </w:r>
    </w:p>
    <w:p w:rsidR="00D00BA8" w:rsidRPr="00D00BA8" w:rsidRDefault="00D00BA8" w:rsidP="00D00BA8">
      <w:pPr>
        <w:widowControl w:val="0"/>
        <w:autoSpaceDE w:val="0"/>
        <w:autoSpaceDN w:val="0"/>
        <w:adjustRightInd w:val="0"/>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 xml:space="preserve">Необходимо отметить, что в 2025 году на территории трех муниципальных образований: «город Ульяновск», «Ульяновский район» </w:t>
      </w:r>
      <w:r w:rsidRPr="00D00BA8">
        <w:rPr>
          <w:rFonts w:ascii="PT Astra Serif" w:eastAsia="Times New Roman" w:hAnsi="PT Astra Serif" w:cs="Times New Roman"/>
          <w:bCs/>
          <w:color w:val="000000"/>
          <w:szCs w:val="20"/>
          <w:lang w:eastAsia="ru-RU"/>
        </w:rPr>
        <w:br/>
        <w:t xml:space="preserve">и «Чердаклинский район» проводились комплексные кадастровые работы местного значения (далее – КРР), на которые выделено 3 399,6 тыс. рублей, </w:t>
      </w:r>
      <w:r w:rsidRPr="00D00BA8">
        <w:rPr>
          <w:rFonts w:ascii="PT Astra Serif" w:eastAsia="Times New Roman" w:hAnsi="PT Astra Serif" w:cs="Times New Roman"/>
          <w:bCs/>
          <w:color w:val="000000"/>
          <w:szCs w:val="20"/>
          <w:lang w:eastAsia="ru-RU"/>
        </w:rPr>
        <w:br/>
        <w:t>в том числе:</w:t>
      </w:r>
    </w:p>
    <w:p w:rsidR="00D00BA8" w:rsidRPr="00D00BA8" w:rsidRDefault="00D00BA8" w:rsidP="00D00BA8">
      <w:pPr>
        <w:widowControl w:val="0"/>
        <w:contextualSpacing/>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2 296,2 тыс. рублей из областного бюджета;</w:t>
      </w:r>
    </w:p>
    <w:p w:rsidR="00D00BA8" w:rsidRPr="00D00BA8" w:rsidRDefault="00D00BA8" w:rsidP="00D00BA8">
      <w:pPr>
        <w:widowControl w:val="0"/>
        <w:contextualSpacing/>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1 103,4 тыс. рублей из муниципальных бюджетов.</w:t>
      </w:r>
    </w:p>
    <w:p w:rsidR="00D00BA8" w:rsidRPr="00D00BA8" w:rsidRDefault="00D00BA8" w:rsidP="00D00BA8">
      <w:pPr>
        <w:widowControl w:val="0"/>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 xml:space="preserve">По итогам конкурсов было заключено 7 муниципальных контрактов </w:t>
      </w:r>
      <w:r w:rsidRPr="00D00BA8">
        <w:rPr>
          <w:rFonts w:ascii="PT Astra Serif" w:eastAsia="Times New Roman" w:hAnsi="PT Astra Serif" w:cs="Times New Roman"/>
          <w:bCs/>
          <w:color w:val="000000"/>
          <w:szCs w:val="20"/>
          <w:lang w:eastAsia="ru-RU"/>
        </w:rPr>
        <w:br/>
        <w:t>на проведение ККР в 34 кадастровых кварталах.</w:t>
      </w:r>
    </w:p>
    <w:p w:rsidR="00D00BA8" w:rsidRPr="00D00BA8" w:rsidRDefault="00D00BA8" w:rsidP="00D00BA8">
      <w:pPr>
        <w:widowControl w:val="0"/>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 xml:space="preserve">По результатам выполнения ККР в ЕГРН внесены сведения в отношении 3 722 объектов недвижимости. </w:t>
      </w:r>
    </w:p>
    <w:p w:rsidR="00D00BA8" w:rsidRPr="00D00BA8" w:rsidRDefault="00D00BA8" w:rsidP="00D00BA8">
      <w:pPr>
        <w:widowControl w:val="0"/>
        <w:rPr>
          <w:rFonts w:ascii="PT Astra Serif" w:eastAsia="Times New Roman" w:hAnsi="PT Astra Serif" w:cs="Times New Roman"/>
          <w:b/>
          <w:color w:val="000000"/>
          <w:szCs w:val="20"/>
          <w:lang w:eastAsia="ru-RU"/>
        </w:rPr>
      </w:pPr>
      <w:r w:rsidRPr="00D00BA8">
        <w:rPr>
          <w:rFonts w:ascii="PT Astra Serif" w:eastAsia="Times New Roman" w:hAnsi="PT Astra Serif" w:cs="Times New Roman"/>
          <w:b/>
          <w:i/>
          <w:iCs/>
          <w:color w:val="000000"/>
          <w:szCs w:val="20"/>
          <w:lang w:eastAsia="ru-RU"/>
        </w:rPr>
        <w:t>Внесение в Единый государственный реестр недвижимости сведений об отсутствующих правообладателях объектов недвижимости</w:t>
      </w:r>
      <w:r w:rsidRPr="00D00BA8">
        <w:rPr>
          <w:rFonts w:ascii="PT Astra Serif" w:eastAsia="Times New Roman" w:hAnsi="PT Astra Serif" w:cs="Times New Roman"/>
          <w:b/>
          <w:color w:val="000000"/>
          <w:szCs w:val="20"/>
          <w:lang w:eastAsia="ru-RU"/>
        </w:rPr>
        <w:t xml:space="preserve"> </w:t>
      </w:r>
      <w:r w:rsidRPr="00D00BA8">
        <w:rPr>
          <w:rFonts w:ascii="PT Astra Serif" w:eastAsia="Times New Roman" w:hAnsi="PT Astra Serif" w:cs="Times New Roman"/>
          <w:color w:val="000000"/>
          <w:szCs w:val="20"/>
          <w:lang w:eastAsia="ru-RU"/>
        </w:rPr>
        <w:t>(</w:t>
      </w:r>
      <w:r w:rsidRPr="00D00BA8">
        <w:rPr>
          <w:rFonts w:ascii="PT Astra Serif" w:eastAsia="Calibri" w:hAnsi="PT Astra Serif" w:cs="Times New Roman"/>
          <w:color w:val="000000"/>
          <w:szCs w:val="20"/>
        </w:rPr>
        <w:t xml:space="preserve">Федеральный закон от 30.12.2020 № 518-ФЗ «О внесении изменений </w:t>
      </w:r>
      <w:r w:rsidRPr="00D00BA8">
        <w:rPr>
          <w:rFonts w:ascii="PT Astra Serif" w:eastAsia="Calibri" w:hAnsi="PT Astra Serif" w:cs="Times New Roman"/>
          <w:color w:val="000000"/>
          <w:szCs w:val="20"/>
        </w:rPr>
        <w:br/>
        <w:t>в отдельные законодательные акты Российской Федерации»).</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 xml:space="preserve">Целью реализации мероприятий – внесение в ЕГРН сведений </w:t>
      </w:r>
      <w:r w:rsidRPr="00D00BA8">
        <w:rPr>
          <w:rFonts w:ascii="PT Astra Serif" w:eastAsia="Calibri" w:hAnsi="PT Astra Serif" w:cs="Times New Roman"/>
          <w:color w:val="000000"/>
          <w:szCs w:val="20"/>
        </w:rPr>
        <w:br/>
        <w:t>о правообладателях для включения объектов в налогооблагаемую базу.</w:t>
      </w:r>
    </w:p>
    <w:p w:rsidR="00D00BA8" w:rsidRPr="00D00BA8" w:rsidRDefault="00D00BA8" w:rsidP="00D00BA8">
      <w:pPr>
        <w:widowControl w:val="0"/>
        <w:autoSpaceDE w:val="0"/>
        <w:autoSpaceDN w:val="0"/>
        <w:adjustRightInd w:val="0"/>
        <w:rPr>
          <w:rFonts w:ascii="PT Astra Serif" w:eastAsia="Times New Roman" w:hAnsi="PT Astra Serif" w:cs="Times New Roman"/>
          <w:b/>
          <w:bCs/>
          <w:color w:val="000000"/>
          <w:szCs w:val="20"/>
          <w:shd w:val="clear" w:color="auto" w:fill="FFFFFF"/>
          <w:lang w:eastAsia="ru-RU"/>
        </w:rPr>
      </w:pPr>
      <w:r w:rsidRPr="00D00BA8">
        <w:rPr>
          <w:rFonts w:ascii="PT Astra Serif" w:eastAsia="Times New Roman" w:hAnsi="PT Astra Serif" w:cs="Times New Roman"/>
          <w:color w:val="000000"/>
          <w:szCs w:val="20"/>
          <w:shd w:val="clear" w:color="auto" w:fill="FFFFFF"/>
          <w:lang w:eastAsia="ru-RU"/>
        </w:rPr>
        <w:t xml:space="preserve">Управлением Росреестра по Ульяновской области представлены перечни объектов недвижимости в отношении, которых необходимо провести работу по уточнению данных. В данный перечень вошла </w:t>
      </w:r>
      <w:r w:rsidRPr="00D00BA8">
        <w:rPr>
          <w:rFonts w:ascii="PT Astra Serif" w:eastAsia="Times New Roman" w:hAnsi="PT Astra Serif" w:cs="Times New Roman"/>
          <w:b/>
          <w:bCs/>
          <w:color w:val="000000"/>
          <w:szCs w:val="20"/>
          <w:shd w:val="clear" w:color="auto" w:fill="FFFFFF"/>
          <w:lang w:eastAsia="ru-RU"/>
        </w:rPr>
        <w:t xml:space="preserve">информация </w:t>
      </w:r>
      <w:r w:rsidR="00E40DE8">
        <w:rPr>
          <w:rFonts w:ascii="PT Astra Serif" w:eastAsia="Times New Roman" w:hAnsi="PT Astra Serif" w:cs="Times New Roman"/>
          <w:b/>
          <w:bCs/>
          <w:color w:val="000000"/>
          <w:szCs w:val="20"/>
          <w:shd w:val="clear" w:color="auto" w:fill="FFFFFF"/>
          <w:lang w:eastAsia="ru-RU"/>
        </w:rPr>
        <w:br/>
      </w:r>
      <w:r w:rsidRPr="00D00BA8">
        <w:rPr>
          <w:rFonts w:ascii="PT Astra Serif" w:eastAsia="Times New Roman" w:hAnsi="PT Astra Serif" w:cs="Times New Roman"/>
          <w:b/>
          <w:bCs/>
          <w:color w:val="000000"/>
          <w:szCs w:val="20"/>
          <w:shd w:val="clear" w:color="auto" w:fill="FFFFFF"/>
          <w:lang w:eastAsia="ru-RU"/>
        </w:rPr>
        <w:t>о 188 112 объектах недвижимости и земельных участках.</w:t>
      </w:r>
    </w:p>
    <w:p w:rsidR="00D00BA8" w:rsidRPr="00F13522" w:rsidRDefault="00D00BA8" w:rsidP="00D00BA8">
      <w:pPr>
        <w:widowControl w:val="0"/>
        <w:autoSpaceDE w:val="0"/>
        <w:autoSpaceDN w:val="0"/>
        <w:adjustRightInd w:val="0"/>
        <w:rPr>
          <w:rFonts w:ascii="PT Astra Serif" w:eastAsia="Times New Roman" w:hAnsi="PT Astra Serif" w:cs="Times New Roman"/>
          <w:color w:val="000000"/>
          <w:sz w:val="20"/>
          <w:szCs w:val="20"/>
          <w:shd w:val="clear" w:color="auto" w:fill="FFFFFF"/>
          <w:lang w:eastAsia="ru-RU"/>
        </w:rPr>
      </w:pPr>
    </w:p>
    <w:tbl>
      <w:tblPr>
        <w:tblW w:w="9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9"/>
        <w:gridCol w:w="1546"/>
        <w:gridCol w:w="1546"/>
        <w:gridCol w:w="1510"/>
      </w:tblGrid>
      <w:tr w:rsidR="00D00BA8" w:rsidRPr="00D00BA8" w:rsidTr="00E40DE8">
        <w:trPr>
          <w:trHeight w:val="64"/>
        </w:trPr>
        <w:tc>
          <w:tcPr>
            <w:tcW w:w="4849" w:type="dxa"/>
            <w:vAlign w:val="center"/>
          </w:tcPr>
          <w:p w:rsidR="00D00BA8" w:rsidRPr="00D00BA8" w:rsidRDefault="00D00BA8" w:rsidP="00D00BA8">
            <w:pPr>
              <w:widowControl w:val="0"/>
              <w:autoSpaceDE w:val="0"/>
              <w:autoSpaceDN w:val="0"/>
              <w:adjustRightInd w:val="0"/>
              <w:ind w:firstLine="0"/>
              <w:jc w:val="center"/>
              <w:rPr>
                <w:rFonts w:ascii="PT Astra Serif" w:eastAsia="Times New Roman" w:hAnsi="PT Astra Serif" w:cs="Times New Roman"/>
                <w:b/>
                <w:color w:val="000000"/>
                <w:sz w:val="20"/>
                <w:szCs w:val="20"/>
                <w:shd w:val="clear" w:color="auto" w:fill="FFFFFF"/>
                <w:lang w:eastAsia="ru-RU"/>
              </w:rPr>
            </w:pPr>
            <w:r w:rsidRPr="00D00BA8">
              <w:rPr>
                <w:rFonts w:ascii="PT Astra Serif" w:eastAsia="Times New Roman" w:hAnsi="PT Astra Serif" w:cs="Times New Roman"/>
                <w:b/>
                <w:color w:val="000000"/>
                <w:sz w:val="20"/>
                <w:szCs w:val="20"/>
                <w:shd w:val="clear" w:color="auto" w:fill="FFFFFF"/>
                <w:lang w:eastAsia="ru-RU"/>
              </w:rPr>
              <w:t>Наименование показателя</w:t>
            </w:r>
          </w:p>
        </w:tc>
        <w:tc>
          <w:tcPr>
            <w:tcW w:w="1546" w:type="dxa"/>
            <w:vAlign w:val="center"/>
          </w:tcPr>
          <w:p w:rsidR="00D00BA8" w:rsidRPr="00D00BA8" w:rsidRDefault="00D00BA8" w:rsidP="00D00BA8">
            <w:pPr>
              <w:widowControl w:val="0"/>
              <w:autoSpaceDE w:val="0"/>
              <w:autoSpaceDN w:val="0"/>
              <w:adjustRightInd w:val="0"/>
              <w:ind w:firstLine="0"/>
              <w:jc w:val="center"/>
              <w:rPr>
                <w:rFonts w:ascii="PT Astra Serif" w:eastAsia="Times New Roman" w:hAnsi="PT Astra Serif" w:cs="Times New Roman"/>
                <w:b/>
                <w:color w:val="000000"/>
                <w:sz w:val="20"/>
                <w:szCs w:val="20"/>
                <w:shd w:val="clear" w:color="auto" w:fill="FFFFFF"/>
                <w:lang w:eastAsia="ru-RU"/>
              </w:rPr>
            </w:pPr>
            <w:r w:rsidRPr="00D00BA8">
              <w:rPr>
                <w:rFonts w:ascii="PT Astra Serif" w:eastAsia="Times New Roman" w:hAnsi="PT Astra Serif" w:cs="Times New Roman"/>
                <w:b/>
                <w:color w:val="000000"/>
                <w:sz w:val="20"/>
                <w:szCs w:val="20"/>
                <w:shd w:val="clear" w:color="auto" w:fill="FFFFFF"/>
                <w:lang w:eastAsia="ru-RU"/>
              </w:rPr>
              <w:t>По состоянию</w:t>
            </w:r>
          </w:p>
          <w:p w:rsidR="00D00BA8" w:rsidRPr="00D00BA8" w:rsidRDefault="00D00BA8" w:rsidP="00D00BA8">
            <w:pPr>
              <w:widowControl w:val="0"/>
              <w:autoSpaceDE w:val="0"/>
              <w:autoSpaceDN w:val="0"/>
              <w:adjustRightInd w:val="0"/>
              <w:ind w:firstLine="0"/>
              <w:jc w:val="center"/>
              <w:rPr>
                <w:rFonts w:ascii="PT Astra Serif" w:eastAsia="Times New Roman" w:hAnsi="PT Astra Serif" w:cs="Times New Roman"/>
                <w:b/>
                <w:color w:val="000000"/>
                <w:sz w:val="20"/>
                <w:szCs w:val="20"/>
                <w:shd w:val="clear" w:color="auto" w:fill="FFFFFF"/>
                <w:lang w:eastAsia="ru-RU"/>
              </w:rPr>
            </w:pPr>
            <w:r w:rsidRPr="00D00BA8">
              <w:rPr>
                <w:rFonts w:ascii="PT Astra Serif" w:eastAsia="Times New Roman" w:hAnsi="PT Astra Serif" w:cs="Times New Roman"/>
                <w:b/>
                <w:color w:val="000000"/>
                <w:sz w:val="20"/>
                <w:szCs w:val="20"/>
                <w:shd w:val="clear" w:color="auto" w:fill="FFFFFF"/>
                <w:lang w:eastAsia="ru-RU"/>
              </w:rPr>
              <w:t>на 01.07.2021</w:t>
            </w:r>
          </w:p>
        </w:tc>
        <w:tc>
          <w:tcPr>
            <w:tcW w:w="1546" w:type="dxa"/>
            <w:vAlign w:val="center"/>
          </w:tcPr>
          <w:p w:rsidR="00D00BA8" w:rsidRPr="00D00BA8" w:rsidRDefault="00D00BA8" w:rsidP="00D00BA8">
            <w:pPr>
              <w:widowControl w:val="0"/>
              <w:autoSpaceDE w:val="0"/>
              <w:autoSpaceDN w:val="0"/>
              <w:adjustRightInd w:val="0"/>
              <w:ind w:firstLine="0"/>
              <w:jc w:val="center"/>
              <w:rPr>
                <w:rFonts w:ascii="PT Astra Serif" w:eastAsia="Times New Roman" w:hAnsi="PT Astra Serif" w:cs="Times New Roman"/>
                <w:b/>
                <w:color w:val="000000"/>
                <w:sz w:val="20"/>
                <w:szCs w:val="20"/>
                <w:shd w:val="clear" w:color="auto" w:fill="FFFFFF"/>
                <w:lang w:eastAsia="ru-RU"/>
              </w:rPr>
            </w:pPr>
            <w:r w:rsidRPr="00D00BA8">
              <w:rPr>
                <w:rFonts w:ascii="PT Astra Serif" w:eastAsia="Times New Roman" w:hAnsi="PT Astra Serif" w:cs="Times New Roman"/>
                <w:b/>
                <w:color w:val="000000"/>
                <w:sz w:val="20"/>
                <w:szCs w:val="20"/>
                <w:shd w:val="clear" w:color="auto" w:fill="FFFFFF"/>
                <w:lang w:eastAsia="ru-RU"/>
              </w:rPr>
              <w:t>По состоянию на 01.01.2026</w:t>
            </w:r>
          </w:p>
        </w:tc>
        <w:tc>
          <w:tcPr>
            <w:tcW w:w="1510" w:type="dxa"/>
            <w:vAlign w:val="center"/>
          </w:tcPr>
          <w:p w:rsidR="00D00BA8" w:rsidRPr="00D00BA8" w:rsidRDefault="00D00BA8" w:rsidP="00D00BA8">
            <w:pPr>
              <w:widowControl w:val="0"/>
              <w:autoSpaceDE w:val="0"/>
              <w:autoSpaceDN w:val="0"/>
              <w:adjustRightInd w:val="0"/>
              <w:ind w:firstLine="0"/>
              <w:jc w:val="center"/>
              <w:rPr>
                <w:rFonts w:ascii="PT Astra Serif" w:eastAsia="Times New Roman" w:hAnsi="PT Astra Serif" w:cs="Times New Roman"/>
                <w:b/>
                <w:color w:val="000000"/>
                <w:sz w:val="20"/>
                <w:szCs w:val="20"/>
                <w:shd w:val="clear" w:color="auto" w:fill="FFFFFF"/>
                <w:lang w:eastAsia="ru-RU"/>
              </w:rPr>
            </w:pPr>
            <w:r w:rsidRPr="00D00BA8">
              <w:rPr>
                <w:rFonts w:ascii="PT Astra Serif" w:eastAsia="Times New Roman" w:hAnsi="PT Astra Serif" w:cs="Times New Roman"/>
                <w:b/>
                <w:color w:val="000000"/>
                <w:sz w:val="20"/>
                <w:szCs w:val="20"/>
                <w:shd w:val="clear" w:color="auto" w:fill="FFFFFF"/>
                <w:lang w:eastAsia="ru-RU"/>
              </w:rPr>
              <w:t>Отработано</w:t>
            </w:r>
          </w:p>
        </w:tc>
      </w:tr>
      <w:tr w:rsidR="00D00BA8" w:rsidRPr="00D00BA8" w:rsidTr="00E40DE8">
        <w:trPr>
          <w:trHeight w:val="64"/>
        </w:trPr>
        <w:tc>
          <w:tcPr>
            <w:tcW w:w="4849" w:type="dxa"/>
          </w:tcPr>
          <w:p w:rsidR="00D00BA8" w:rsidRPr="00D00BA8" w:rsidRDefault="00D00BA8" w:rsidP="00D00BA8">
            <w:pPr>
              <w:widowControl w:val="0"/>
              <w:autoSpaceDE w:val="0"/>
              <w:autoSpaceDN w:val="0"/>
              <w:adjustRightInd w:val="0"/>
              <w:ind w:firstLine="0"/>
              <w:rPr>
                <w:rFonts w:ascii="PT Astra Serif" w:eastAsia="Times New Roman" w:hAnsi="PT Astra Serif" w:cs="Times New Roman"/>
                <w:color w:val="000000"/>
                <w:sz w:val="20"/>
                <w:szCs w:val="20"/>
                <w:shd w:val="clear" w:color="auto" w:fill="FFFFFF"/>
                <w:lang w:eastAsia="ru-RU"/>
              </w:rPr>
            </w:pPr>
            <w:r w:rsidRPr="00D00BA8">
              <w:rPr>
                <w:rFonts w:ascii="PT Astra Serif" w:eastAsia="Times New Roman" w:hAnsi="PT Astra Serif" w:cs="Times New Roman"/>
                <w:color w:val="000000"/>
                <w:sz w:val="20"/>
                <w:szCs w:val="20"/>
                <w:shd w:val="clear" w:color="auto" w:fill="FFFFFF"/>
                <w:lang w:eastAsia="ru-RU"/>
              </w:rPr>
              <w:t>Количество земельных участков с РУП</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110 286</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70 259</w:t>
            </w:r>
          </w:p>
        </w:tc>
        <w:tc>
          <w:tcPr>
            <w:tcW w:w="1510"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40 027</w:t>
            </w:r>
          </w:p>
        </w:tc>
      </w:tr>
      <w:tr w:rsidR="00D00BA8" w:rsidRPr="00D00BA8" w:rsidTr="00E40DE8">
        <w:trPr>
          <w:trHeight w:val="64"/>
        </w:trPr>
        <w:tc>
          <w:tcPr>
            <w:tcW w:w="4849" w:type="dxa"/>
          </w:tcPr>
          <w:p w:rsidR="00D00BA8" w:rsidRPr="00D00BA8" w:rsidRDefault="00D00BA8" w:rsidP="00D00BA8">
            <w:pPr>
              <w:widowControl w:val="0"/>
              <w:autoSpaceDE w:val="0"/>
              <w:autoSpaceDN w:val="0"/>
              <w:adjustRightInd w:val="0"/>
              <w:ind w:firstLine="0"/>
              <w:rPr>
                <w:rFonts w:ascii="PT Astra Serif" w:eastAsia="Times New Roman" w:hAnsi="PT Astra Serif" w:cs="Times New Roman"/>
                <w:color w:val="000000"/>
                <w:sz w:val="20"/>
                <w:szCs w:val="20"/>
                <w:shd w:val="clear" w:color="auto" w:fill="FFFFFF"/>
                <w:lang w:eastAsia="ru-RU"/>
              </w:rPr>
            </w:pPr>
            <w:r w:rsidRPr="00D00BA8">
              <w:rPr>
                <w:rFonts w:ascii="PT Astra Serif" w:eastAsia="Times New Roman" w:hAnsi="PT Astra Serif" w:cs="Times New Roman"/>
                <w:color w:val="000000"/>
                <w:sz w:val="20"/>
                <w:szCs w:val="20"/>
                <w:shd w:val="clear" w:color="auto" w:fill="FFFFFF"/>
                <w:lang w:eastAsia="ru-RU"/>
              </w:rPr>
              <w:t>Количество объектов капитального строительства</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57 010</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30 353</w:t>
            </w:r>
          </w:p>
        </w:tc>
        <w:tc>
          <w:tcPr>
            <w:tcW w:w="1510"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26 657</w:t>
            </w:r>
          </w:p>
        </w:tc>
      </w:tr>
      <w:tr w:rsidR="00D00BA8" w:rsidRPr="00D00BA8" w:rsidTr="00E40DE8">
        <w:trPr>
          <w:trHeight w:val="64"/>
        </w:trPr>
        <w:tc>
          <w:tcPr>
            <w:tcW w:w="4849" w:type="dxa"/>
          </w:tcPr>
          <w:p w:rsidR="00D00BA8" w:rsidRPr="00D00BA8" w:rsidRDefault="00D00BA8" w:rsidP="00D00BA8">
            <w:pPr>
              <w:widowControl w:val="0"/>
              <w:autoSpaceDE w:val="0"/>
              <w:autoSpaceDN w:val="0"/>
              <w:adjustRightInd w:val="0"/>
              <w:ind w:firstLine="0"/>
              <w:rPr>
                <w:rFonts w:ascii="PT Astra Serif" w:eastAsia="Times New Roman" w:hAnsi="PT Astra Serif" w:cs="Times New Roman"/>
                <w:color w:val="000000"/>
                <w:sz w:val="20"/>
                <w:szCs w:val="20"/>
                <w:shd w:val="clear" w:color="auto" w:fill="FFFFFF"/>
                <w:lang w:eastAsia="ru-RU"/>
              </w:rPr>
            </w:pPr>
            <w:r w:rsidRPr="00D00BA8">
              <w:rPr>
                <w:rFonts w:ascii="PT Astra Serif" w:eastAsia="Times New Roman" w:hAnsi="PT Astra Serif" w:cs="Times New Roman"/>
                <w:color w:val="000000"/>
                <w:sz w:val="20"/>
                <w:szCs w:val="20"/>
                <w:shd w:val="clear" w:color="auto" w:fill="FFFFFF"/>
                <w:lang w:eastAsia="ru-RU"/>
              </w:rPr>
              <w:t>Количество помещений</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20 816</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8 271</w:t>
            </w:r>
          </w:p>
        </w:tc>
        <w:tc>
          <w:tcPr>
            <w:tcW w:w="1510" w:type="dxa"/>
            <w:vAlign w:val="center"/>
          </w:tcPr>
          <w:p w:rsidR="00D00BA8" w:rsidRPr="00D00BA8" w:rsidRDefault="00D00BA8" w:rsidP="00D00BA8">
            <w:pPr>
              <w:widowControl w:val="0"/>
              <w:ind w:firstLine="0"/>
              <w:jc w:val="center"/>
              <w:rPr>
                <w:rFonts w:ascii="PT Astra Serif" w:eastAsia="Times New Roman" w:hAnsi="PT Astra Serif" w:cs="Times New Roman"/>
                <w:bCs/>
                <w:color w:val="000000"/>
                <w:sz w:val="20"/>
                <w:szCs w:val="20"/>
                <w:lang w:eastAsia="ru-RU"/>
              </w:rPr>
            </w:pPr>
            <w:r w:rsidRPr="00D00BA8">
              <w:rPr>
                <w:rFonts w:ascii="PT Astra Serif" w:eastAsia="Times New Roman" w:hAnsi="PT Astra Serif" w:cs="Times New Roman"/>
                <w:bCs/>
                <w:color w:val="000000"/>
                <w:sz w:val="20"/>
                <w:szCs w:val="20"/>
                <w:lang w:eastAsia="ru-RU"/>
              </w:rPr>
              <w:t>12 545</w:t>
            </w:r>
          </w:p>
        </w:tc>
      </w:tr>
      <w:tr w:rsidR="00D00BA8" w:rsidRPr="00D00BA8" w:rsidTr="00E40DE8">
        <w:trPr>
          <w:trHeight w:val="64"/>
        </w:trPr>
        <w:tc>
          <w:tcPr>
            <w:tcW w:w="4849" w:type="dxa"/>
          </w:tcPr>
          <w:p w:rsidR="00D00BA8" w:rsidRPr="00D00BA8" w:rsidRDefault="00D00BA8" w:rsidP="00D00BA8">
            <w:pPr>
              <w:widowControl w:val="0"/>
              <w:autoSpaceDE w:val="0"/>
              <w:autoSpaceDN w:val="0"/>
              <w:adjustRightInd w:val="0"/>
              <w:ind w:firstLine="0"/>
              <w:jc w:val="left"/>
              <w:rPr>
                <w:rFonts w:ascii="PT Astra Serif" w:eastAsia="Times New Roman" w:hAnsi="PT Astra Serif" w:cs="Times New Roman"/>
                <w:b/>
                <w:color w:val="000000"/>
                <w:sz w:val="20"/>
                <w:szCs w:val="20"/>
                <w:shd w:val="clear" w:color="auto" w:fill="FFFFFF"/>
                <w:lang w:eastAsia="ru-RU"/>
              </w:rPr>
            </w:pPr>
            <w:r w:rsidRPr="00D00BA8">
              <w:rPr>
                <w:rFonts w:ascii="PT Astra Serif" w:eastAsia="Times New Roman" w:hAnsi="PT Astra Serif" w:cs="Times New Roman"/>
                <w:b/>
                <w:color w:val="000000"/>
                <w:sz w:val="20"/>
                <w:szCs w:val="20"/>
                <w:shd w:val="clear" w:color="auto" w:fill="FFFFFF"/>
                <w:lang w:eastAsia="ru-RU"/>
              </w:rPr>
              <w:t>ИТОГО:</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188 112</w:t>
            </w:r>
          </w:p>
        </w:tc>
        <w:tc>
          <w:tcPr>
            <w:tcW w:w="1546" w:type="dxa"/>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108 883</w:t>
            </w:r>
          </w:p>
        </w:tc>
        <w:tc>
          <w:tcPr>
            <w:tcW w:w="1510" w:type="dxa"/>
            <w:vAlign w:val="center"/>
          </w:tcPr>
          <w:p w:rsidR="00D00BA8" w:rsidRPr="00D00BA8" w:rsidRDefault="00D00BA8" w:rsidP="00D00BA8">
            <w:pPr>
              <w:widowControl w:val="0"/>
              <w:ind w:firstLine="0"/>
              <w:jc w:val="center"/>
              <w:rPr>
                <w:rFonts w:ascii="PT Astra Serif" w:eastAsia="Times New Roman" w:hAnsi="PT Astra Serif" w:cs="Times New Roman"/>
                <w:b/>
                <w:bCs/>
                <w:color w:val="000000"/>
                <w:sz w:val="20"/>
                <w:szCs w:val="20"/>
                <w:lang w:eastAsia="ru-RU"/>
              </w:rPr>
            </w:pPr>
            <w:r w:rsidRPr="00D00BA8">
              <w:rPr>
                <w:rFonts w:ascii="PT Astra Serif" w:eastAsia="Times New Roman" w:hAnsi="PT Astra Serif" w:cs="Times New Roman"/>
                <w:b/>
                <w:bCs/>
                <w:color w:val="000000"/>
                <w:sz w:val="20"/>
                <w:szCs w:val="20"/>
                <w:lang w:eastAsia="ru-RU"/>
              </w:rPr>
              <w:t>79 229</w:t>
            </w:r>
          </w:p>
        </w:tc>
      </w:tr>
    </w:tbl>
    <w:p w:rsidR="00D00BA8" w:rsidRPr="00F13522" w:rsidRDefault="00D00BA8" w:rsidP="00D00BA8">
      <w:pPr>
        <w:widowControl w:val="0"/>
        <w:rPr>
          <w:rFonts w:ascii="PT Astra Serif" w:eastAsia="Times New Roman" w:hAnsi="PT Astra Serif" w:cs="Times New Roman"/>
          <w:color w:val="000000"/>
          <w:sz w:val="20"/>
          <w:szCs w:val="20"/>
          <w:lang w:eastAsia="ru-RU"/>
        </w:rPr>
      </w:pP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С момента реализации закона, в Едином государственном реестре </w:t>
      </w:r>
      <w:r w:rsidRPr="00D00BA8">
        <w:rPr>
          <w:rFonts w:ascii="PT Astra Serif" w:eastAsia="Times New Roman" w:hAnsi="PT Astra Serif" w:cs="Times New Roman"/>
          <w:color w:val="000000"/>
          <w:szCs w:val="20"/>
          <w:lang w:eastAsia="ru-RU"/>
        </w:rPr>
        <w:lastRenderedPageBreak/>
        <w:t xml:space="preserve">недвижимости уточнены сведения о </w:t>
      </w:r>
      <w:r w:rsidRPr="00D00BA8">
        <w:rPr>
          <w:rFonts w:ascii="PT Astra Serif" w:eastAsia="Times New Roman" w:hAnsi="PT Astra Serif" w:cs="Times New Roman"/>
          <w:b/>
          <w:color w:val="000000"/>
          <w:szCs w:val="20"/>
          <w:lang w:eastAsia="ru-RU"/>
        </w:rPr>
        <w:t>79 229</w:t>
      </w:r>
      <w:r w:rsidRPr="00D00BA8">
        <w:rPr>
          <w:rFonts w:ascii="PT Astra Serif" w:eastAsia="Times New Roman" w:hAnsi="PT Astra Serif" w:cs="Times New Roman"/>
          <w:color w:val="000000"/>
          <w:szCs w:val="20"/>
          <w:lang w:eastAsia="ru-RU"/>
        </w:rPr>
        <w:t xml:space="preserve"> объектах недвижимости, что составляет 42,1% от общего количество объектов недвижимости, в отношении которых необходимо актуализировать данные.</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Инвентаризация перечней ранее учтенных объектов недвижимости позволила выявить свободные территории для жилищного строительства и продолжить реализацию национального проекта «Жилье и городская среда».</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 xml:space="preserve">По состоянию на 01.01.2026 по результатам проведенной работы </w:t>
      </w:r>
      <w:r w:rsidRPr="00D00BA8">
        <w:rPr>
          <w:rFonts w:ascii="PT Astra Serif" w:eastAsia="Calibri" w:hAnsi="PT Astra Serif" w:cs="Times New Roman"/>
          <w:color w:val="000000"/>
          <w:szCs w:val="20"/>
        </w:rPr>
        <w:br/>
        <w:t>с начала реализации проекта «Земля для стройки» в Перечне земельных участков и территорий, имеющих потенциал вовлечения в оборот в целях жилищного строительства, содержится информация о 4 816 земельных участках и территория суммарной площадью 3 625,5 га. Все земельные участки и территории размещены на сервисе «Земля для стройки» федеральной государственной географической информационной системы «Единая цифровая платформа «Национальная система пространственных данных (ФГИС ЕЦП НСПД).</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По состоянию на 01.01.2026 за всё время существования проекта «Земля для стройки» (ЕЦП НСПД) в жилищный оборот вовлечено 3 614 земельных участков и территорий общей площадью 1 532,7 га.</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rPr>
        <w:t>За 2025 год в жилищное строительство вовлечено 670 земельных участков и территорий общей площадью 125,339 га.</w:t>
      </w:r>
    </w:p>
    <w:p w:rsidR="00D00BA8" w:rsidRPr="00D00BA8" w:rsidRDefault="00D00BA8" w:rsidP="00D00BA8">
      <w:pPr>
        <w:widowControl w:val="0"/>
        <w:rPr>
          <w:rFonts w:ascii="PT Astra Serif" w:eastAsia="Calibri" w:hAnsi="PT Astra Serif" w:cs="Times New Roman"/>
          <w:b/>
          <w:color w:val="000000"/>
          <w:szCs w:val="20"/>
        </w:rPr>
      </w:pPr>
    </w:p>
    <w:p w:rsidR="00D00BA8" w:rsidRPr="00E40DE8" w:rsidRDefault="00D00BA8" w:rsidP="00E40DE8">
      <w:pPr>
        <w:widowControl w:val="0"/>
        <w:ind w:firstLine="0"/>
        <w:jc w:val="center"/>
        <w:rPr>
          <w:rFonts w:ascii="PT Astra Serif" w:eastAsia="Calibri" w:hAnsi="PT Astra Serif" w:cs="Times New Roman"/>
          <w:b/>
          <w:i/>
          <w:color w:val="000000"/>
          <w:szCs w:val="20"/>
        </w:rPr>
      </w:pPr>
      <w:r w:rsidRPr="00E40DE8">
        <w:rPr>
          <w:rFonts w:ascii="PT Astra Serif" w:eastAsia="Calibri" w:hAnsi="PT Astra Serif" w:cs="Times New Roman"/>
          <w:b/>
          <w:i/>
          <w:color w:val="000000"/>
          <w:szCs w:val="20"/>
        </w:rPr>
        <w:t>Вовлечение в гражданский оборот земель с</w:t>
      </w:r>
      <w:r w:rsidR="00E40DE8" w:rsidRPr="00E40DE8">
        <w:rPr>
          <w:rFonts w:ascii="PT Astra Serif" w:eastAsia="Calibri" w:hAnsi="PT Astra Serif" w:cs="Times New Roman"/>
          <w:b/>
          <w:i/>
          <w:color w:val="000000"/>
          <w:szCs w:val="20"/>
        </w:rPr>
        <w:t>ельскохозяйственного назначения</w:t>
      </w:r>
    </w:p>
    <w:p w:rsidR="00D00BA8" w:rsidRPr="00E40DE8" w:rsidRDefault="00D00BA8" w:rsidP="00E40DE8">
      <w:pPr>
        <w:widowControl w:val="0"/>
        <w:ind w:firstLine="0"/>
        <w:jc w:val="center"/>
        <w:rPr>
          <w:rFonts w:ascii="PT Astra Serif" w:eastAsia="Times New Roman" w:hAnsi="PT Astra Serif" w:cs="Times New Roman"/>
          <w:b/>
          <w:i/>
          <w:iCs/>
          <w:color w:val="000000"/>
          <w:szCs w:val="20"/>
          <w:lang w:eastAsia="ru-RU"/>
        </w:rPr>
      </w:pPr>
    </w:p>
    <w:p w:rsidR="00D00BA8" w:rsidRPr="00D00BA8" w:rsidRDefault="00D00BA8" w:rsidP="00D00BA8">
      <w:pPr>
        <w:widowControl w:val="0"/>
        <w:rPr>
          <w:rFonts w:ascii="PT Astra Serif" w:eastAsia="Times New Roman" w:hAnsi="PT Astra Serif" w:cs="Times New Roman"/>
          <w:b/>
          <w:i/>
          <w:iCs/>
          <w:color w:val="000000"/>
          <w:szCs w:val="20"/>
          <w:lang w:eastAsia="ru-RU"/>
        </w:rPr>
      </w:pPr>
      <w:r w:rsidRPr="00D00BA8">
        <w:rPr>
          <w:rFonts w:ascii="PT Astra Serif" w:eastAsia="Times New Roman" w:hAnsi="PT Astra Serif" w:cs="Times New Roman"/>
          <w:b/>
          <w:i/>
          <w:iCs/>
          <w:color w:val="000000"/>
          <w:szCs w:val="20"/>
          <w:lang w:eastAsia="ru-RU"/>
        </w:rPr>
        <w:t>Оформление невостребованных земельных долей.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Всего выявлено свыше </w:t>
      </w:r>
      <w:r w:rsidRPr="00D00BA8">
        <w:rPr>
          <w:rFonts w:ascii="PT Astra Serif" w:eastAsia="Times New Roman" w:hAnsi="PT Astra Serif" w:cs="Times New Roman"/>
          <w:b/>
          <w:color w:val="000000"/>
          <w:szCs w:val="20"/>
          <w:lang w:eastAsia="ru-RU"/>
        </w:rPr>
        <w:t>35 тысяч</w:t>
      </w:r>
      <w:r w:rsidRPr="00D00BA8">
        <w:rPr>
          <w:rFonts w:ascii="PT Astra Serif" w:eastAsia="Times New Roman" w:hAnsi="PT Astra Serif" w:cs="Times New Roman"/>
          <w:color w:val="000000"/>
          <w:szCs w:val="20"/>
          <w:lang w:eastAsia="ru-RU"/>
        </w:rPr>
        <w:t xml:space="preserve"> невостребованных земельных долей.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настоящее время:</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отношении 14 тысяч долей наследники подтвердили право собственности и вовлечены в гражданский оборот;</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отношении 18 тысяч долей зарегистрировано право муниципальной собственности и уже реализовано 16 тысяч долей на сумму более 534 млн. рублей;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отношении 3 тысяч долей необходимо провести работу по регистрации право муниципальной собственности, что составляет 8% от общего количества выявленных долей.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2025 году зарегистрировано право собственности на 643 доли, при этом реализовано 541 доля на общую сумму 86 млн. рублей.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За отчетный период активно проводилась работа в 12 муниципальных образованиях (Барышский район, Вешкаймский район, Инзенский район, Карсунский район, Кузоватовский район, Майнский район, Николаевский район, Новомалыклинский район, Павловский район, Радищевский район, Сурский район, Цильнинский район).</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Полностью перечни невостребованных долей отработаны </w:t>
      </w:r>
      <w:r w:rsidR="00F65A07">
        <w:rPr>
          <w:rFonts w:ascii="PT Astra Serif" w:eastAsia="Times New Roman" w:hAnsi="PT Astra Serif" w:cs="Times New Roman"/>
          <w:color w:val="000000"/>
          <w:szCs w:val="20"/>
          <w:lang w:eastAsia="ru-RU"/>
        </w:rPr>
        <w:br/>
      </w:r>
      <w:r w:rsidRPr="00D00BA8">
        <w:rPr>
          <w:rFonts w:ascii="PT Astra Serif" w:eastAsia="Times New Roman" w:hAnsi="PT Astra Serif" w:cs="Times New Roman"/>
          <w:color w:val="000000"/>
          <w:szCs w:val="20"/>
          <w:lang w:eastAsia="ru-RU"/>
        </w:rPr>
        <w:t>в 6 муниципальных образований (Кузоватовский, Майнский, Мелекесский, Николаевский район, Тереньгульский районы и г. Новоульяновск).</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lastRenderedPageBreak/>
        <w:t>Органам местного самоуправления необходимо до конца 2027 года полностью завершить работу с невостребованными земельными долями.</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настоящее время во всех муниципальных образованиях Ульяновской области утверждены соответствующие дорожные карты.</w:t>
      </w:r>
    </w:p>
    <w:p w:rsidR="00D00BA8" w:rsidRPr="00D00BA8" w:rsidRDefault="00D00BA8" w:rsidP="00D00BA8">
      <w:pPr>
        <w:widowControl w:val="0"/>
        <w:rPr>
          <w:rFonts w:ascii="PT Astra Serif" w:eastAsia="Times New Roman" w:hAnsi="PT Astra Serif" w:cs="Times New Roman"/>
          <w:b/>
          <w:i/>
          <w:iCs/>
          <w:color w:val="000000"/>
          <w:szCs w:val="20"/>
          <w:lang w:eastAsia="ru-RU"/>
        </w:rPr>
      </w:pPr>
      <w:r w:rsidRPr="00D00BA8">
        <w:rPr>
          <w:rFonts w:ascii="PT Astra Serif" w:eastAsia="Times New Roman" w:hAnsi="PT Astra Serif" w:cs="Times New Roman"/>
          <w:b/>
          <w:i/>
          <w:iCs/>
          <w:color w:val="000000"/>
          <w:szCs w:val="20"/>
          <w:lang w:eastAsia="ru-RU"/>
        </w:rPr>
        <w:t>Вовлечение в оборот неиспользуемых земельных участков сельскохозяйственного назначения.</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Работа по вовлечению в оборот неиспользуемых земельных участков сельскохозяйственного ведется с 2022 года по следующим направлениям:</w:t>
      </w:r>
    </w:p>
    <w:p w:rsidR="00D00BA8" w:rsidRPr="00D00BA8" w:rsidRDefault="00D00BA8" w:rsidP="00D00BA8">
      <w:pPr>
        <w:widowControl w:val="0"/>
        <w:rPr>
          <w:rFonts w:ascii="PT Astra Serif" w:eastAsia="Times New Roman" w:hAnsi="PT Astra Serif" w:cs="Times New Roman"/>
          <w:b/>
          <w:color w:val="000000"/>
          <w:szCs w:val="20"/>
          <w:lang w:eastAsia="ru-RU"/>
        </w:rPr>
      </w:pPr>
      <w:r w:rsidRPr="00D00BA8">
        <w:rPr>
          <w:rFonts w:ascii="PT Astra Serif" w:eastAsia="Times New Roman" w:hAnsi="PT Astra Serif" w:cs="Times New Roman"/>
          <w:b/>
          <w:color w:val="000000"/>
          <w:szCs w:val="20"/>
          <w:lang w:eastAsia="ru-RU"/>
        </w:rPr>
        <w:t>1) Инвентаризация земельных участков сельскохозяйственного назначения.</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Министерством совместно с органами местного самоуправления проведено обследование земель сельскохозяйственного назначения, расположенных на территории региона, в результате </w:t>
      </w:r>
      <w:r w:rsidRPr="00D00BA8">
        <w:rPr>
          <w:rFonts w:ascii="PT Astra Serif" w:eastAsia="Times New Roman" w:hAnsi="PT Astra Serif" w:cs="Times New Roman"/>
          <w:b/>
          <w:bCs/>
          <w:color w:val="000000"/>
          <w:szCs w:val="20"/>
          <w:lang w:eastAsia="ru-RU"/>
        </w:rPr>
        <w:t>выявлен</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color w:val="000000"/>
          <w:szCs w:val="20"/>
          <w:lang w:eastAsia="ru-RU"/>
        </w:rPr>
        <w:t>625</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color w:val="000000"/>
          <w:szCs w:val="20"/>
          <w:lang w:eastAsia="ru-RU"/>
        </w:rPr>
        <w:t>земельных участков</w:t>
      </w:r>
      <w:r w:rsidRPr="00D00BA8">
        <w:rPr>
          <w:rFonts w:ascii="PT Astra Serif" w:eastAsia="Times New Roman" w:hAnsi="PT Astra Serif" w:cs="Times New Roman"/>
          <w:color w:val="000000"/>
          <w:szCs w:val="20"/>
          <w:lang w:eastAsia="ru-RU"/>
        </w:rPr>
        <w:t xml:space="preserve">, не используемый по целевому назначению, </w:t>
      </w:r>
      <w:r w:rsidRPr="00D00BA8">
        <w:rPr>
          <w:rFonts w:ascii="PT Astra Serif" w:eastAsia="Times New Roman" w:hAnsi="PT Astra Serif" w:cs="Times New Roman"/>
          <w:b/>
          <w:bCs/>
          <w:color w:val="000000"/>
          <w:szCs w:val="20"/>
          <w:lang w:eastAsia="ru-RU"/>
        </w:rPr>
        <w:t>общей площадью</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color w:val="000000"/>
          <w:szCs w:val="20"/>
          <w:lang w:eastAsia="ru-RU"/>
        </w:rPr>
        <w:t>128</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color w:val="000000"/>
          <w:szCs w:val="20"/>
          <w:lang w:eastAsia="ru-RU"/>
        </w:rPr>
        <w:t>тыс. га</w:t>
      </w:r>
      <w:r w:rsidRPr="00D00BA8">
        <w:rPr>
          <w:rFonts w:ascii="PT Astra Serif" w:eastAsia="Times New Roman" w:hAnsi="PT Astra Serif" w:cs="Times New Roman"/>
          <w:color w:val="000000"/>
          <w:szCs w:val="20"/>
          <w:lang w:eastAsia="ru-RU"/>
        </w:rPr>
        <w:t xml:space="preserve"> в </w:t>
      </w:r>
      <w:r w:rsidRPr="00D00BA8">
        <w:rPr>
          <w:rFonts w:ascii="PT Astra Serif" w:eastAsia="Times New Roman" w:hAnsi="PT Astra Serif" w:cs="Times New Roman"/>
          <w:b/>
          <w:color w:val="000000"/>
          <w:szCs w:val="20"/>
          <w:lang w:eastAsia="ru-RU"/>
        </w:rPr>
        <w:t>18</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bCs/>
          <w:color w:val="000000"/>
          <w:szCs w:val="20"/>
          <w:lang w:eastAsia="ru-RU"/>
        </w:rPr>
        <w:t>муниципальных образованиях</w:t>
      </w:r>
      <w:r w:rsidRPr="00D00BA8">
        <w:rPr>
          <w:rFonts w:ascii="PT Astra Serif" w:eastAsia="Times New Roman" w:hAnsi="PT Astra Serif" w:cs="Times New Roman"/>
          <w:color w:val="000000"/>
          <w:szCs w:val="20"/>
          <w:lang w:eastAsia="ru-RU"/>
        </w:rPr>
        <w:t xml:space="preserve"> Ульяновской области, из них:</w:t>
      </w:r>
    </w:p>
    <w:p w:rsidR="00D00BA8" w:rsidRPr="00D00BA8" w:rsidRDefault="00D00BA8" w:rsidP="00D00BA8">
      <w:pPr>
        <w:widowControl w:val="0"/>
        <w:rPr>
          <w:rFonts w:ascii="PT Astra Serif" w:eastAsia="Calibri" w:hAnsi="PT Astra Serif" w:cs="Times New Roman"/>
          <w:iCs/>
          <w:color w:val="000000"/>
          <w:szCs w:val="20"/>
        </w:rPr>
      </w:pPr>
      <w:r w:rsidRPr="00D00BA8">
        <w:rPr>
          <w:rFonts w:ascii="PT Astra Serif" w:eastAsia="Calibri" w:hAnsi="PT Astra Serif" w:cs="Times New Roman"/>
          <w:iCs/>
          <w:color w:val="000000"/>
          <w:szCs w:val="20"/>
        </w:rPr>
        <w:t>в частной собственности находится 461 участок площадью 72 021 га;</w:t>
      </w:r>
    </w:p>
    <w:p w:rsidR="00D00BA8" w:rsidRPr="00D00BA8" w:rsidRDefault="00D00BA8" w:rsidP="00D00BA8">
      <w:pPr>
        <w:widowControl w:val="0"/>
        <w:rPr>
          <w:rFonts w:ascii="PT Astra Serif" w:eastAsia="Calibri" w:hAnsi="PT Astra Serif" w:cs="Times New Roman"/>
          <w:iCs/>
          <w:color w:val="000000"/>
          <w:szCs w:val="20"/>
        </w:rPr>
      </w:pPr>
      <w:r w:rsidRPr="00D00BA8">
        <w:rPr>
          <w:rFonts w:ascii="PT Astra Serif" w:eastAsia="Calibri" w:hAnsi="PT Astra Serif" w:cs="Times New Roman"/>
          <w:iCs/>
          <w:color w:val="000000"/>
          <w:szCs w:val="20"/>
        </w:rPr>
        <w:t>в аренде муниципальные участки – 96 участков площадью 20 570 га;</w:t>
      </w:r>
    </w:p>
    <w:p w:rsidR="00D00BA8" w:rsidRPr="00D00BA8" w:rsidRDefault="00D00BA8" w:rsidP="00D00BA8">
      <w:pPr>
        <w:widowControl w:val="0"/>
        <w:rPr>
          <w:rFonts w:ascii="PT Astra Serif" w:eastAsia="Calibri" w:hAnsi="PT Astra Serif" w:cs="Times New Roman"/>
          <w:b/>
          <w:bCs/>
          <w:iCs/>
          <w:color w:val="000000"/>
          <w:szCs w:val="20"/>
        </w:rPr>
      </w:pPr>
      <w:r w:rsidRPr="00D00BA8">
        <w:rPr>
          <w:rFonts w:ascii="PT Astra Serif" w:eastAsia="Calibri" w:hAnsi="PT Astra Serif" w:cs="Times New Roman"/>
          <w:iCs/>
          <w:color w:val="000000"/>
          <w:szCs w:val="20"/>
        </w:rPr>
        <w:t>в аренде областные участки – 68 участков площадью 35 441 га.</w:t>
      </w:r>
    </w:p>
    <w:p w:rsidR="00D00BA8" w:rsidRPr="00D00BA8" w:rsidRDefault="00D00BA8" w:rsidP="00D00BA8">
      <w:pPr>
        <w:widowControl w:val="0"/>
        <w:rPr>
          <w:rFonts w:ascii="PT Astra Serif" w:eastAsia="Times New Roman" w:hAnsi="PT Astra Serif" w:cs="Times New Roman"/>
          <w:color w:val="000000"/>
          <w:sz w:val="24"/>
          <w:szCs w:val="24"/>
          <w:lang w:eastAsia="ru-RU"/>
        </w:rPr>
      </w:pPr>
    </w:p>
    <w:p w:rsidR="00E40DE8" w:rsidRPr="00F65A07" w:rsidRDefault="00D00BA8" w:rsidP="00D00BA8">
      <w:pPr>
        <w:widowControl w:val="0"/>
        <w:rPr>
          <w:rFonts w:ascii="PT Astra Serif" w:eastAsia="Times New Roman" w:hAnsi="PT Astra Serif" w:cs="Times New Roman"/>
          <w:i/>
          <w:color w:val="000000"/>
          <w:sz w:val="24"/>
          <w:szCs w:val="24"/>
          <w:lang w:eastAsia="ru-RU"/>
        </w:rPr>
      </w:pPr>
      <w:r w:rsidRPr="00F65A07">
        <w:rPr>
          <w:rFonts w:ascii="PT Astra Serif" w:eastAsia="Times New Roman" w:hAnsi="PT Astra Serif" w:cs="Times New Roman"/>
          <w:b/>
          <w:i/>
          <w:color w:val="000000"/>
          <w:sz w:val="24"/>
          <w:szCs w:val="24"/>
          <w:u w:val="single"/>
          <w:lang w:eastAsia="ru-RU"/>
        </w:rPr>
        <w:t>Справочно:</w:t>
      </w:r>
      <w:r w:rsidRPr="00F65A07">
        <w:rPr>
          <w:rFonts w:ascii="PT Astra Serif" w:eastAsia="Times New Roman" w:hAnsi="PT Astra Serif" w:cs="Times New Roman"/>
          <w:i/>
          <w:color w:val="000000"/>
          <w:sz w:val="24"/>
          <w:szCs w:val="24"/>
          <w:lang w:eastAsia="ru-RU"/>
        </w:rPr>
        <w:t xml:space="preserve"> </w:t>
      </w:r>
    </w:p>
    <w:p w:rsidR="00D00BA8" w:rsidRPr="00F65A07" w:rsidRDefault="00E40DE8" w:rsidP="00D00BA8">
      <w:pPr>
        <w:widowControl w:val="0"/>
        <w:rPr>
          <w:rFonts w:ascii="PT Astra Serif" w:eastAsia="Times New Roman" w:hAnsi="PT Astra Serif" w:cs="Times New Roman"/>
          <w:i/>
          <w:color w:val="000000"/>
          <w:sz w:val="24"/>
          <w:szCs w:val="24"/>
          <w:lang w:eastAsia="ru-RU"/>
        </w:rPr>
      </w:pPr>
      <w:r w:rsidRPr="00F65A07">
        <w:rPr>
          <w:rFonts w:ascii="PT Astra Serif" w:eastAsia="Times New Roman" w:hAnsi="PT Astra Serif" w:cs="Times New Roman"/>
          <w:i/>
          <w:color w:val="000000"/>
          <w:sz w:val="24"/>
          <w:szCs w:val="24"/>
          <w:lang w:eastAsia="ru-RU"/>
        </w:rPr>
        <w:t xml:space="preserve">В </w:t>
      </w:r>
      <w:r w:rsidR="00D00BA8" w:rsidRPr="00F65A07">
        <w:rPr>
          <w:rFonts w:ascii="PT Astra Serif" w:eastAsia="Times New Roman" w:hAnsi="PT Astra Serif" w:cs="Times New Roman"/>
          <w:i/>
          <w:color w:val="000000"/>
          <w:sz w:val="24"/>
          <w:szCs w:val="24"/>
          <w:lang w:eastAsia="ru-RU"/>
        </w:rPr>
        <w:t xml:space="preserve">2 муниципальных образованиях (г. Ульяновск, г. Димитровград) отсутствуют земельные участки сельскохозяйственного назначения, в 4 муниципальных образованиях (Новомалыклинский район, Старокулаткинский район, Цильнинский район, </w:t>
      </w:r>
      <w:r w:rsidRPr="00F65A07">
        <w:rPr>
          <w:rFonts w:ascii="PT Astra Serif" w:eastAsia="Times New Roman" w:hAnsi="PT Astra Serif" w:cs="Times New Roman"/>
          <w:i/>
          <w:color w:val="000000"/>
          <w:sz w:val="24"/>
          <w:szCs w:val="24"/>
          <w:lang w:eastAsia="ru-RU"/>
        </w:rPr>
        <w:br/>
      </w:r>
      <w:r w:rsidR="00D00BA8" w:rsidRPr="00F65A07">
        <w:rPr>
          <w:rFonts w:ascii="PT Astra Serif" w:eastAsia="Times New Roman" w:hAnsi="PT Astra Serif" w:cs="Times New Roman"/>
          <w:i/>
          <w:color w:val="000000"/>
          <w:sz w:val="24"/>
          <w:szCs w:val="24"/>
          <w:lang w:eastAsia="ru-RU"/>
        </w:rPr>
        <w:t>г. Новоульяновск) неиспользуемые земельные участки не выявлены.</w:t>
      </w:r>
    </w:p>
    <w:p w:rsidR="00D00BA8" w:rsidRPr="00D00BA8" w:rsidRDefault="00D00BA8" w:rsidP="00D00BA8">
      <w:pPr>
        <w:widowControl w:val="0"/>
        <w:rPr>
          <w:rFonts w:ascii="PT Astra Serif" w:eastAsia="Times New Roman" w:hAnsi="PT Astra Serif" w:cs="Times New Roman"/>
          <w:b/>
          <w:color w:val="000000"/>
          <w:szCs w:val="20"/>
          <w:lang w:eastAsia="ru-RU"/>
        </w:rPr>
      </w:pPr>
    </w:p>
    <w:p w:rsidR="00D00BA8" w:rsidRDefault="00D00BA8" w:rsidP="00E40DE8">
      <w:pPr>
        <w:widowControl w:val="0"/>
        <w:jc w:val="center"/>
        <w:rPr>
          <w:rFonts w:ascii="PT Astra Serif" w:eastAsia="Times New Roman" w:hAnsi="PT Astra Serif" w:cs="Times New Roman"/>
          <w:b/>
          <w:i/>
          <w:color w:val="000000"/>
          <w:szCs w:val="20"/>
          <w:lang w:eastAsia="ru-RU"/>
        </w:rPr>
      </w:pPr>
      <w:r w:rsidRPr="00E40DE8">
        <w:rPr>
          <w:rFonts w:ascii="PT Astra Serif" w:eastAsia="Times New Roman" w:hAnsi="PT Astra Serif" w:cs="Times New Roman"/>
          <w:b/>
          <w:i/>
          <w:color w:val="000000"/>
          <w:szCs w:val="20"/>
          <w:lang w:eastAsia="ru-RU"/>
        </w:rPr>
        <w:t>Предоставление земельных участков льготным категориям граж</w:t>
      </w:r>
      <w:r w:rsidR="00E40DE8">
        <w:rPr>
          <w:rFonts w:ascii="PT Astra Serif" w:eastAsia="Times New Roman" w:hAnsi="PT Astra Serif" w:cs="Times New Roman"/>
          <w:b/>
          <w:i/>
          <w:color w:val="000000"/>
          <w:szCs w:val="20"/>
          <w:lang w:eastAsia="ru-RU"/>
        </w:rPr>
        <w:t>дан</w:t>
      </w:r>
    </w:p>
    <w:p w:rsidR="00E40DE8" w:rsidRPr="00E40DE8" w:rsidRDefault="00E40DE8" w:rsidP="00E40DE8">
      <w:pPr>
        <w:widowControl w:val="0"/>
        <w:jc w:val="center"/>
        <w:rPr>
          <w:rFonts w:ascii="PT Astra Serif" w:eastAsia="Times New Roman" w:hAnsi="PT Astra Serif" w:cs="Times New Roman"/>
          <w:b/>
          <w:i/>
          <w:color w:val="000000"/>
          <w:szCs w:val="20"/>
          <w:lang w:eastAsia="ru-RU"/>
        </w:rPr>
      </w:pP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Министерством на постоянной основе ведётся работа по социально-значимому направлению - обеспечение земельными участками льготной категории граждан, а </w:t>
      </w:r>
      <w:r w:rsidRPr="00E40DE8">
        <w:rPr>
          <w:rFonts w:ascii="PT Astra Serif" w:eastAsia="Times New Roman" w:hAnsi="PT Astra Serif" w:cs="Times New Roman"/>
          <w:b/>
          <w:i/>
          <w:color w:val="000000"/>
          <w:szCs w:val="20"/>
          <w:lang w:eastAsia="ru-RU"/>
        </w:rPr>
        <w:t>именно</w:t>
      </w:r>
      <w:r w:rsidRPr="00D00BA8">
        <w:rPr>
          <w:rFonts w:ascii="PT Astra Serif" w:eastAsia="Times New Roman" w:hAnsi="PT Astra Serif" w:cs="Times New Roman"/>
          <w:color w:val="000000"/>
          <w:szCs w:val="20"/>
          <w:lang w:eastAsia="ru-RU"/>
        </w:rPr>
        <w:t>:</w:t>
      </w:r>
    </w:p>
    <w:p w:rsidR="00D00BA8" w:rsidRPr="00D00BA8" w:rsidRDefault="00D00BA8" w:rsidP="00D00BA8">
      <w:pPr>
        <w:widowControl w:val="0"/>
        <w:autoSpaceDE w:val="0"/>
        <w:autoSpaceDN w:val="0"/>
        <w:rPr>
          <w:rFonts w:ascii="PT Astra Serif" w:eastAsia="Times New Roman" w:hAnsi="PT Astra Serif" w:cs="Times New Roman"/>
          <w:b/>
          <w:i/>
          <w:iCs/>
          <w:color w:val="000000"/>
          <w:szCs w:val="20"/>
          <w:lang w:eastAsia="ru-RU"/>
        </w:rPr>
      </w:pPr>
      <w:r w:rsidRPr="00D00BA8">
        <w:rPr>
          <w:rFonts w:ascii="PT Astra Serif" w:eastAsia="Times New Roman" w:hAnsi="PT Astra Serif" w:cs="Times New Roman"/>
          <w:b/>
          <w:i/>
          <w:iCs/>
          <w:color w:val="000000"/>
          <w:szCs w:val="20"/>
          <w:lang w:eastAsia="ru-RU"/>
        </w:rPr>
        <w:t>Предоставление участков многодетных семьям.</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На территории Ульяновской области в очередь на бесплатное предоставление земельных участков в собственность поставлено </w:t>
      </w:r>
      <w:r w:rsidRPr="00D00BA8">
        <w:rPr>
          <w:rFonts w:ascii="PT Astra Serif" w:eastAsia="Times New Roman" w:hAnsi="PT Astra Serif" w:cs="Times New Roman"/>
          <w:b/>
          <w:color w:val="000000"/>
          <w:szCs w:val="20"/>
          <w:lang w:eastAsia="ru-RU"/>
        </w:rPr>
        <w:t>15 550</w:t>
      </w:r>
      <w:r w:rsidRPr="00D00BA8">
        <w:rPr>
          <w:rFonts w:ascii="PT Astra Serif" w:eastAsia="Times New Roman" w:hAnsi="PT Astra Serif" w:cs="Times New Roman"/>
          <w:color w:val="000000"/>
          <w:szCs w:val="20"/>
          <w:lang w:eastAsia="ru-RU"/>
        </w:rPr>
        <w:t xml:space="preserve"> многодетных семей.</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настоящее время:</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b/>
          <w:color w:val="000000"/>
          <w:szCs w:val="20"/>
          <w:lang w:eastAsia="ru-RU"/>
        </w:rPr>
        <w:t>8 929</w:t>
      </w:r>
      <w:r w:rsidRPr="00D00BA8">
        <w:rPr>
          <w:rFonts w:ascii="PT Astra Serif" w:eastAsia="Times New Roman" w:hAnsi="PT Astra Serif" w:cs="Times New Roman"/>
          <w:color w:val="000000"/>
          <w:szCs w:val="20"/>
          <w:lang w:eastAsia="ru-RU"/>
        </w:rPr>
        <w:t xml:space="preserve"> семей получили участки,</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b/>
          <w:color w:val="000000"/>
          <w:szCs w:val="20"/>
          <w:lang w:eastAsia="ru-RU"/>
        </w:rPr>
        <w:t>6 621</w:t>
      </w:r>
      <w:r w:rsidRPr="00D00BA8">
        <w:rPr>
          <w:rFonts w:ascii="PT Astra Serif" w:eastAsia="Times New Roman" w:hAnsi="PT Astra Serif" w:cs="Times New Roman"/>
          <w:color w:val="000000"/>
          <w:szCs w:val="20"/>
          <w:lang w:eastAsia="ru-RU"/>
        </w:rPr>
        <w:t xml:space="preserve"> семья состоят в очереди на получение земельного участка.</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Наибольшее количество многодетных семей, стоящих в очереди на предоставление земельных участков, по состоянию на 1 января 2026 года зафиксировано в следующих муниципальных образованиях:</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г. Ульяновск – 4 487 семей;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г. Димитровград - 466 семей.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За период </w:t>
      </w:r>
      <w:r w:rsidRPr="00D00BA8">
        <w:rPr>
          <w:rFonts w:ascii="PT Astra Serif" w:eastAsia="Times New Roman" w:hAnsi="PT Astra Serif" w:cs="Times New Roman"/>
          <w:b/>
          <w:color w:val="000000"/>
          <w:szCs w:val="20"/>
          <w:lang w:eastAsia="ru-RU"/>
        </w:rPr>
        <w:t>2025</w:t>
      </w:r>
      <w:r w:rsidRPr="00D00BA8">
        <w:rPr>
          <w:rFonts w:ascii="PT Astra Serif" w:eastAsia="Times New Roman" w:hAnsi="PT Astra Serif" w:cs="Times New Roman"/>
          <w:color w:val="000000"/>
          <w:szCs w:val="20"/>
          <w:lang w:eastAsia="ru-RU"/>
        </w:rPr>
        <w:t xml:space="preserve"> года:</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b/>
          <w:bCs/>
          <w:color w:val="000000"/>
          <w:szCs w:val="20"/>
          <w:lang w:eastAsia="ru-RU"/>
        </w:rPr>
        <w:t>1 555 семей поставлено в очередь</w:t>
      </w:r>
      <w:r w:rsidRPr="00D00BA8">
        <w:rPr>
          <w:rFonts w:ascii="PT Astra Serif" w:eastAsia="Times New Roman" w:hAnsi="PT Astra Serif" w:cs="Times New Roman"/>
          <w:color w:val="000000"/>
          <w:szCs w:val="20"/>
          <w:lang w:eastAsia="ru-RU"/>
        </w:rPr>
        <w:t>, из них: в г. Ульяновске – 746 семей; г. Димитровград – 168 семей;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b/>
          <w:color w:val="000000"/>
          <w:szCs w:val="20"/>
          <w:lang w:eastAsia="ru-RU"/>
        </w:rPr>
        <w:lastRenderedPageBreak/>
        <w:t>857</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bCs/>
          <w:color w:val="000000"/>
          <w:szCs w:val="20"/>
          <w:lang w:eastAsia="ru-RU"/>
        </w:rPr>
        <w:t>семей получили земельные</w:t>
      </w:r>
      <w:r w:rsidRPr="00D00BA8">
        <w:rPr>
          <w:rFonts w:ascii="PT Astra Serif" w:eastAsia="Times New Roman" w:hAnsi="PT Astra Serif" w:cs="Times New Roman"/>
          <w:color w:val="000000"/>
          <w:szCs w:val="20"/>
          <w:lang w:eastAsia="ru-RU"/>
        </w:rPr>
        <w:t xml:space="preserve"> участки, из них: в г. Ульяновске – </w:t>
      </w:r>
      <w:r w:rsidRPr="00D00BA8">
        <w:rPr>
          <w:rFonts w:ascii="PT Astra Serif" w:eastAsia="Times New Roman" w:hAnsi="PT Astra Serif" w:cs="Times New Roman"/>
          <w:bCs/>
          <w:color w:val="000000"/>
          <w:szCs w:val="20"/>
          <w:lang w:eastAsia="ru-RU"/>
        </w:rPr>
        <w:t>90</w:t>
      </w:r>
      <w:r w:rsidRPr="00D00BA8">
        <w:rPr>
          <w:rFonts w:ascii="PT Astra Serif" w:eastAsia="Times New Roman" w:hAnsi="PT Astra Serif" w:cs="Times New Roman"/>
          <w:color w:val="000000"/>
          <w:szCs w:val="20"/>
          <w:lang w:eastAsia="ru-RU"/>
        </w:rPr>
        <w:t xml:space="preserve"> семьей. Следует отметить, что в Цильнинском районе земельные участки предоставлены 133 семьям, а в Чердаклинском районе — 153 семьям.</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В целях обеспечения многодетных семей земельными участками, Министерство проводит работу по формированию банка земельных участков, возможных к предоставлению льготной категории граждан, в том числе путем прекращения прав на неиспользуемые садовые участки в судебном порядке. </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За 2025 год Министерством прекращены в судебном порядке права на 328 садовых участков. Работа по прекращению прав на неиспользуемые садовые участки ведётся Министерством на постоянной основе. Сведения </w:t>
      </w:r>
      <w:r w:rsidRPr="00D00BA8">
        <w:rPr>
          <w:rFonts w:ascii="PT Astra Serif" w:eastAsia="Times New Roman" w:hAnsi="PT Astra Serif" w:cs="Times New Roman"/>
          <w:color w:val="000000"/>
          <w:szCs w:val="20"/>
          <w:lang w:eastAsia="ru-RU"/>
        </w:rPr>
        <w:br/>
        <w:t xml:space="preserve">о свободных земельных участках для ведения садоводства направлены </w:t>
      </w:r>
      <w:r w:rsidRPr="00D00BA8">
        <w:rPr>
          <w:rFonts w:ascii="PT Astra Serif" w:eastAsia="Times New Roman" w:hAnsi="PT Astra Serif" w:cs="Times New Roman"/>
          <w:color w:val="000000"/>
          <w:szCs w:val="20"/>
          <w:lang w:eastAsia="ru-RU"/>
        </w:rPr>
        <w:br/>
        <w:t>в Администрацию города Ульяновска для направления уведомлений многодетным семьям.</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Администрацией города Ульяновска в 2025 году предоставлено</w:t>
      </w:r>
      <w:r w:rsidRPr="00D00BA8">
        <w:rPr>
          <w:rFonts w:ascii="PT Astra Serif" w:eastAsia="Times New Roman" w:hAnsi="PT Astra Serif" w:cs="Times New Roman"/>
          <w:color w:val="000000"/>
          <w:szCs w:val="20"/>
          <w:lang w:eastAsia="ru-RU"/>
        </w:rPr>
        <w:br/>
        <w:t xml:space="preserve">23 земельных участков многодетным семьям для ведения садоводства. Всего в муниципальной собственности города Ульяновска имеется 76 садовых земельных участков с уточненными границами. </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2025 году Министерством предоставлено 34 земельных участка, в том числе 19 многодетным семьям Тереньгульского района в п. Лысогорский.</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В декабре 2025 распоряжением Министерства утвержден проект внесения изменений в проект планировки территории Железнодорожного района муниципального образования «город Ульяновск» и проект межевания территории Железнодорожного района муниципального образования «город Ульяновск» применительно к части территории земельного участка </w:t>
      </w:r>
      <w:r w:rsidRPr="00D00BA8">
        <w:rPr>
          <w:rFonts w:ascii="PT Astra Serif" w:eastAsia="Times New Roman" w:hAnsi="PT Astra Serif" w:cs="Times New Roman"/>
          <w:color w:val="000000"/>
          <w:szCs w:val="20"/>
          <w:lang w:eastAsia="ru-RU"/>
        </w:rPr>
        <w:br/>
        <w:t>с кадастровым номером 73:19:74201:2257. Данная территория позволила сформировать в феврале 2026 года 572 участка для многодетных семей города Ульяновска. В настоящее время осуществляются мероприятия по предоставлению вышеуказанных земельных участков, а также 28 земельных участков в с. Кротовка, с. Баратаевка, д. Кувшиновка, Подгородная Каменка г. Ульяновска.</w:t>
      </w:r>
    </w:p>
    <w:p w:rsidR="00D00BA8" w:rsidRPr="00D00BA8" w:rsidRDefault="00D00BA8" w:rsidP="00D00BA8">
      <w:pPr>
        <w:widowControl w:val="0"/>
        <w:tabs>
          <w:tab w:val="left" w:pos="5074"/>
          <w:tab w:val="left" w:pos="6246"/>
        </w:tabs>
        <w:rPr>
          <w:rFonts w:ascii="PT Astra Serif" w:eastAsia="Times New Roman" w:hAnsi="PT Astra Serif" w:cs="Arial"/>
          <w:color w:val="000000"/>
          <w:szCs w:val="20"/>
          <w:shd w:val="clear" w:color="auto" w:fill="FFFFFF"/>
          <w:lang w:eastAsia="ru-RU"/>
        </w:rPr>
      </w:pPr>
      <w:r w:rsidRPr="00D00BA8">
        <w:rPr>
          <w:rFonts w:ascii="PT Astra Serif" w:eastAsia="Times New Roman" w:hAnsi="PT Astra Serif" w:cs="Times New Roman"/>
          <w:color w:val="000000"/>
          <w:szCs w:val="20"/>
          <w:lang w:eastAsia="ru-RU"/>
        </w:rPr>
        <w:t xml:space="preserve">Всего </w:t>
      </w:r>
      <w:r w:rsidRPr="00D00BA8">
        <w:rPr>
          <w:rFonts w:ascii="PT Astra Serif" w:eastAsia="Times New Roman" w:hAnsi="PT Astra Serif" w:cs="Arial"/>
          <w:color w:val="000000"/>
          <w:szCs w:val="20"/>
          <w:shd w:val="clear" w:color="auto" w:fill="FFFFFF"/>
          <w:lang w:eastAsia="ru-RU"/>
        </w:rPr>
        <w:t xml:space="preserve">в 2026 году планируется сформировать и предоставить 1 526 земельных участков многодетным семьям, в том числе 572 участка </w:t>
      </w:r>
      <w:r w:rsidRPr="00D00BA8">
        <w:rPr>
          <w:rFonts w:ascii="PT Astra Serif" w:eastAsia="Times New Roman" w:hAnsi="PT Astra Serif" w:cs="Arial"/>
          <w:color w:val="000000"/>
          <w:szCs w:val="20"/>
          <w:shd w:val="clear" w:color="auto" w:fill="FFFFFF"/>
          <w:lang w:eastAsia="ru-RU"/>
        </w:rPr>
        <w:br/>
        <w:t>в г. Ульяновске, 172 земельных участка для многодетных семей города Димитровграда в кадастровом квартале 73:08:020501.</w:t>
      </w:r>
    </w:p>
    <w:p w:rsidR="00E40DE8" w:rsidRDefault="00E40DE8" w:rsidP="00D00BA8">
      <w:pPr>
        <w:widowControl w:val="0"/>
        <w:rPr>
          <w:rFonts w:ascii="PT Astra Serif" w:eastAsia="Times New Roman" w:hAnsi="PT Astra Serif" w:cs="Times New Roman"/>
          <w:b/>
          <w:i/>
          <w:iCs/>
          <w:color w:val="000000"/>
          <w:szCs w:val="20"/>
          <w:lang w:eastAsia="ru-RU"/>
        </w:rPr>
      </w:pPr>
    </w:p>
    <w:p w:rsidR="00D00BA8" w:rsidRPr="00D00BA8" w:rsidRDefault="00D00BA8" w:rsidP="00D00BA8">
      <w:pPr>
        <w:widowControl w:val="0"/>
        <w:rPr>
          <w:rFonts w:ascii="PT Astra Serif" w:eastAsia="Times New Roman" w:hAnsi="PT Astra Serif" w:cs="Times New Roman"/>
          <w:b/>
          <w:i/>
          <w:iCs/>
          <w:color w:val="000000"/>
          <w:szCs w:val="20"/>
          <w:lang w:eastAsia="ru-RU"/>
        </w:rPr>
      </w:pPr>
      <w:r w:rsidRPr="00D00BA8">
        <w:rPr>
          <w:rFonts w:ascii="PT Astra Serif" w:eastAsia="Times New Roman" w:hAnsi="PT Astra Serif" w:cs="Times New Roman"/>
          <w:b/>
          <w:i/>
          <w:iCs/>
          <w:color w:val="000000"/>
          <w:szCs w:val="20"/>
          <w:lang w:eastAsia="ru-RU"/>
        </w:rPr>
        <w:t>Предоставление участков ветеранам боевых действий.</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По состоянию на 1 января 2026 года за предоставлением земельного участка в собственность на безвозмездной основе обратились 5 980 ветеранов боевых действий.</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настоящее время:</w:t>
      </w:r>
    </w:p>
    <w:p w:rsidR="00D00BA8" w:rsidRPr="00D00BA8" w:rsidRDefault="00D00BA8" w:rsidP="00D00BA8">
      <w:pPr>
        <w:widowControl w:val="0"/>
        <w:autoSpaceDE w:val="0"/>
        <w:autoSpaceDN w:val="0"/>
        <w:rPr>
          <w:rFonts w:ascii="PT Astra Serif" w:eastAsia="Times New Roman" w:hAnsi="PT Astra Serif" w:cs="Times New Roman"/>
          <w:b/>
          <w:color w:val="000000"/>
          <w:szCs w:val="20"/>
          <w:lang w:eastAsia="ru-RU"/>
        </w:rPr>
      </w:pPr>
      <w:r w:rsidRPr="00D00BA8">
        <w:rPr>
          <w:rFonts w:ascii="PT Astra Serif" w:eastAsia="Times New Roman" w:hAnsi="PT Astra Serif" w:cs="Times New Roman"/>
          <w:b/>
          <w:color w:val="000000"/>
          <w:szCs w:val="20"/>
          <w:lang w:eastAsia="ru-RU"/>
        </w:rPr>
        <w:t xml:space="preserve">1 826 </w:t>
      </w:r>
      <w:r w:rsidRPr="00D00BA8">
        <w:rPr>
          <w:rFonts w:ascii="PT Astra Serif" w:eastAsia="Times New Roman" w:hAnsi="PT Astra Serif" w:cs="Times New Roman"/>
          <w:b/>
          <w:bCs/>
          <w:color w:val="000000"/>
          <w:szCs w:val="20"/>
          <w:lang w:eastAsia="ru-RU"/>
        </w:rPr>
        <w:t>ветеранов получили</w:t>
      </w:r>
      <w:r w:rsidRPr="00D00BA8">
        <w:rPr>
          <w:rFonts w:ascii="PT Astra Serif" w:eastAsia="Times New Roman" w:hAnsi="PT Astra Serif" w:cs="Times New Roman"/>
          <w:color w:val="000000"/>
          <w:szCs w:val="20"/>
          <w:lang w:eastAsia="ru-RU"/>
        </w:rPr>
        <w:t xml:space="preserve"> земельные участки;</w:t>
      </w:r>
    </w:p>
    <w:p w:rsidR="00D00BA8" w:rsidRPr="00D00BA8" w:rsidRDefault="00D00BA8" w:rsidP="00D00BA8">
      <w:pPr>
        <w:widowControl w:val="0"/>
        <w:autoSpaceDE w:val="0"/>
        <w:autoSpaceDN w:val="0"/>
        <w:rPr>
          <w:rFonts w:ascii="PT Astra Serif" w:eastAsia="Times New Roman" w:hAnsi="PT Astra Serif" w:cs="Times New Roman"/>
          <w:b/>
          <w:color w:val="000000"/>
          <w:szCs w:val="20"/>
          <w:lang w:eastAsia="ru-RU"/>
        </w:rPr>
      </w:pPr>
      <w:r w:rsidRPr="00D00BA8">
        <w:rPr>
          <w:rFonts w:ascii="PT Astra Serif" w:eastAsia="Times New Roman" w:hAnsi="PT Astra Serif" w:cs="Times New Roman"/>
          <w:b/>
          <w:color w:val="000000"/>
          <w:szCs w:val="20"/>
          <w:lang w:eastAsia="ru-RU"/>
        </w:rPr>
        <w:t xml:space="preserve">4 154 </w:t>
      </w:r>
      <w:r w:rsidRPr="00D00BA8">
        <w:rPr>
          <w:rFonts w:ascii="PT Astra Serif" w:eastAsia="Times New Roman" w:hAnsi="PT Astra Serif" w:cs="Times New Roman"/>
          <w:b/>
          <w:bCs/>
          <w:color w:val="000000"/>
          <w:szCs w:val="20"/>
          <w:lang w:eastAsia="ru-RU"/>
        </w:rPr>
        <w:t>ветерана состоят в очереди</w:t>
      </w:r>
      <w:r w:rsidRPr="00D00BA8">
        <w:rPr>
          <w:rFonts w:ascii="PT Astra Serif" w:eastAsia="Times New Roman" w:hAnsi="PT Astra Serif" w:cs="Times New Roman"/>
          <w:color w:val="000000"/>
          <w:szCs w:val="20"/>
          <w:lang w:eastAsia="ru-RU"/>
        </w:rPr>
        <w:t xml:space="preserve"> на получение земельного участка.</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Наибольшее число ветеранов боевых действий, состоящих в очереди на получение земельного участка, зафиксировано в Ульяновском районе — 1 591 человек.</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lastRenderedPageBreak/>
        <w:t xml:space="preserve">В 2025 году предоставлено 403 земельных участка ветеранам боевых действий, в том числе Министерством предоставлено 26 земельных участков ветеранам боевых действий Ульяновского района в соответствии </w:t>
      </w:r>
      <w:r w:rsidRPr="00D00BA8">
        <w:rPr>
          <w:rFonts w:ascii="PT Astra Serif" w:eastAsia="Times New Roman" w:hAnsi="PT Astra Serif" w:cs="Times New Roman"/>
          <w:color w:val="000000"/>
          <w:szCs w:val="20"/>
          <w:lang w:eastAsia="ru-RU"/>
        </w:rPr>
        <w:br/>
        <w:t xml:space="preserve">с заключённым 11.07.2025 Соглашением о взаимодействии между Министерством и администрацией муниципального образования «Ульяновский район» по предоставлению земельных участков </w:t>
      </w:r>
      <w:r w:rsidRPr="00D00BA8">
        <w:rPr>
          <w:rFonts w:ascii="PT Astra Serif" w:eastAsia="Times New Roman" w:hAnsi="PT Astra Serif" w:cs="Times New Roman"/>
          <w:color w:val="000000"/>
          <w:szCs w:val="20"/>
          <w:lang w:eastAsia="ru-RU"/>
        </w:rPr>
        <w:br/>
        <w:t>в собственность бесплатно ветеранам боевых действий, состоящим на учёте на территории Ульяновского района.</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По предварительным данным в 2026 году запланировано </w:t>
      </w:r>
      <w:r w:rsidRPr="00D00BA8">
        <w:rPr>
          <w:rFonts w:ascii="PT Astra Serif" w:eastAsia="Times New Roman" w:hAnsi="PT Astra Serif" w:cs="Times New Roman"/>
          <w:color w:val="000000"/>
          <w:szCs w:val="20"/>
          <w:lang w:eastAsia="ru-RU"/>
        </w:rPr>
        <w:br/>
        <w:t>к формированию и предоставлению 251 земельный участок.</w:t>
      </w:r>
    </w:p>
    <w:p w:rsidR="00E40DE8" w:rsidRDefault="00E40DE8" w:rsidP="00D00BA8">
      <w:pPr>
        <w:widowControl w:val="0"/>
        <w:rPr>
          <w:rFonts w:ascii="PT Astra Serif" w:eastAsia="Times New Roman" w:hAnsi="PT Astra Serif" w:cs="Times New Roman"/>
          <w:b/>
          <w:i/>
          <w:iCs/>
          <w:color w:val="000000"/>
          <w:szCs w:val="20"/>
          <w:lang w:eastAsia="ru-RU"/>
        </w:rPr>
      </w:pPr>
    </w:p>
    <w:p w:rsidR="00D00BA8" w:rsidRPr="00D00BA8" w:rsidRDefault="00D00BA8" w:rsidP="00D00BA8">
      <w:pPr>
        <w:widowControl w:val="0"/>
        <w:rPr>
          <w:rFonts w:ascii="PT Astra Serif" w:eastAsia="Times New Roman" w:hAnsi="PT Astra Serif" w:cs="Times New Roman"/>
          <w:b/>
          <w:i/>
          <w:iCs/>
          <w:color w:val="000000"/>
          <w:szCs w:val="20"/>
          <w:lang w:eastAsia="ru-RU"/>
        </w:rPr>
      </w:pPr>
      <w:r w:rsidRPr="00D00BA8">
        <w:rPr>
          <w:rFonts w:ascii="PT Astra Serif" w:eastAsia="Times New Roman" w:hAnsi="PT Astra Serif" w:cs="Times New Roman"/>
          <w:b/>
          <w:i/>
          <w:iCs/>
          <w:color w:val="000000"/>
          <w:szCs w:val="20"/>
          <w:lang w:eastAsia="ru-RU"/>
        </w:rPr>
        <w:t>Предоставление участков участникам специальной военной операции.</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Во исполнение распоряжения Президента Российской Федерации от 06.06.2023 №174-рп «О дополнительных мерах социальной поддержки военнослужащих, лиц, заключивших контракт о пребывании  </w:t>
      </w:r>
      <w:r w:rsidRPr="00D00BA8">
        <w:rPr>
          <w:rFonts w:ascii="PT Astra Serif" w:eastAsia="Times New Roman" w:hAnsi="PT Astra Serif" w:cs="Times New Roman"/>
          <w:color w:val="000000"/>
          <w:szCs w:val="20"/>
          <w:lang w:eastAsia="ru-RU"/>
        </w:rPr>
        <w:br/>
        <w:t xml:space="preserve">в добровольческом формировании, содействующем выполнению задач, возложенных на Вооруженные Силы Российской Федерации, лиц, проходящих службу  в войсках национальной гвардии Российской Федерации, и членов их семей», принят Закон  Ульяновской области от 15.11.2024 </w:t>
      </w:r>
      <w:r w:rsidRPr="00D00BA8">
        <w:rPr>
          <w:rFonts w:ascii="PT Astra Serif" w:eastAsia="Times New Roman" w:hAnsi="PT Astra Serif" w:cs="Times New Roman"/>
          <w:color w:val="000000"/>
          <w:szCs w:val="20"/>
          <w:lang w:eastAsia="ru-RU"/>
        </w:rPr>
        <w:br/>
        <w:t xml:space="preserve">№ 101-ЗО «О предоставлении участникам специальной военной операции </w:t>
      </w:r>
      <w:r w:rsidRPr="00D00BA8">
        <w:rPr>
          <w:rFonts w:ascii="PT Astra Serif" w:eastAsia="Times New Roman" w:hAnsi="PT Astra Serif" w:cs="Times New Roman"/>
          <w:color w:val="000000"/>
          <w:szCs w:val="20"/>
          <w:lang w:eastAsia="ru-RU"/>
        </w:rPr>
        <w:br/>
        <w:t xml:space="preserve">и членам их семей земельных участков, расположенных на территории Ульяновской области, в собственность бесплатно, внесении изменений </w:t>
      </w:r>
      <w:r w:rsidR="00F65A07">
        <w:rPr>
          <w:rFonts w:ascii="PT Astra Serif" w:eastAsia="Times New Roman" w:hAnsi="PT Astra Serif" w:cs="Times New Roman"/>
          <w:color w:val="000000"/>
          <w:szCs w:val="20"/>
          <w:lang w:eastAsia="ru-RU"/>
        </w:rPr>
        <w:br/>
      </w:r>
      <w:r w:rsidRPr="00D00BA8">
        <w:rPr>
          <w:rFonts w:ascii="PT Astra Serif" w:eastAsia="Times New Roman" w:hAnsi="PT Astra Serif" w:cs="Times New Roman"/>
          <w:color w:val="000000"/>
          <w:szCs w:val="20"/>
          <w:lang w:eastAsia="ru-RU"/>
        </w:rPr>
        <w:t xml:space="preserve">в Закон Ульяновской области «О регулировании земельных отношений </w:t>
      </w:r>
      <w:r w:rsidR="00F65A07">
        <w:rPr>
          <w:rFonts w:ascii="PT Astra Serif" w:eastAsia="Times New Roman" w:hAnsi="PT Astra Serif" w:cs="Times New Roman"/>
          <w:color w:val="000000"/>
          <w:szCs w:val="20"/>
          <w:lang w:eastAsia="ru-RU"/>
        </w:rPr>
        <w:br/>
      </w:r>
      <w:r w:rsidRPr="00D00BA8">
        <w:rPr>
          <w:rFonts w:ascii="PT Astra Serif" w:eastAsia="Times New Roman" w:hAnsi="PT Astra Serif" w:cs="Times New Roman"/>
          <w:color w:val="000000"/>
          <w:szCs w:val="20"/>
          <w:lang w:eastAsia="ru-RU"/>
        </w:rPr>
        <w:t>в Ульяновской области» и о признании утратившими силу отдельных положений Закона Ульяновской области «О внесении изменений в Закон Ульяновской области «О регулировании земельных отношений в Ульяновской области»</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По состоянию на 01.01.2026 </w:t>
      </w:r>
      <w:r w:rsidRPr="00D00BA8">
        <w:rPr>
          <w:rFonts w:ascii="PT Astra Serif" w:eastAsia="Times New Roman" w:hAnsi="PT Astra Serif" w:cs="Times New Roman"/>
          <w:b/>
          <w:bCs/>
          <w:color w:val="000000"/>
          <w:szCs w:val="20"/>
          <w:lang w:eastAsia="ru-RU"/>
        </w:rPr>
        <w:t>за бесплатным предоставлением земельных участков в собственность обратились</w:t>
      </w:r>
      <w:r w:rsidRPr="00D00BA8">
        <w:rPr>
          <w:rFonts w:ascii="PT Astra Serif" w:eastAsia="Times New Roman" w:hAnsi="PT Astra Serif" w:cs="Times New Roman"/>
          <w:color w:val="000000"/>
          <w:szCs w:val="20"/>
          <w:lang w:eastAsia="ru-RU"/>
        </w:rPr>
        <w:t xml:space="preserve"> </w:t>
      </w:r>
      <w:r w:rsidRPr="00D00BA8">
        <w:rPr>
          <w:rFonts w:ascii="PT Astra Serif" w:eastAsia="Times New Roman" w:hAnsi="PT Astra Serif" w:cs="Times New Roman"/>
          <w:b/>
          <w:color w:val="000000"/>
          <w:szCs w:val="20"/>
          <w:lang w:eastAsia="ru-RU"/>
        </w:rPr>
        <w:t>334</w:t>
      </w:r>
      <w:r w:rsidRPr="00D00BA8">
        <w:rPr>
          <w:rFonts w:ascii="PT Astra Serif" w:eastAsia="Times New Roman" w:hAnsi="PT Astra Serif" w:cs="Times New Roman"/>
          <w:color w:val="000000"/>
          <w:szCs w:val="20"/>
          <w:lang w:eastAsia="ru-RU"/>
        </w:rPr>
        <w:t xml:space="preserve"> участника специальной военной операции, из них:</w:t>
      </w:r>
    </w:p>
    <w:p w:rsidR="00D00BA8" w:rsidRPr="00D00BA8" w:rsidRDefault="00D00BA8" w:rsidP="00D00BA8">
      <w:pPr>
        <w:widowControl w:val="0"/>
        <w:autoSpaceDE w:val="0"/>
        <w:autoSpaceDN w:val="0"/>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93 человека обеспечили участками,</w:t>
      </w:r>
    </w:p>
    <w:p w:rsidR="00D00BA8" w:rsidRPr="00D00BA8" w:rsidRDefault="00D00BA8" w:rsidP="00D00BA8">
      <w:pPr>
        <w:widowControl w:val="0"/>
        <w:autoSpaceDE w:val="0"/>
        <w:autoSpaceDN w:val="0"/>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241 заявитель состоит в очереди на получение земельного участка.</w:t>
      </w:r>
    </w:p>
    <w:p w:rsidR="00D00BA8" w:rsidRPr="00D00BA8" w:rsidRDefault="00D00BA8" w:rsidP="00D00BA8">
      <w:pPr>
        <w:widowControl w:val="0"/>
        <w:autoSpaceDE w:val="0"/>
        <w:autoSpaceDN w:val="0"/>
        <w:rPr>
          <w:rFonts w:ascii="PT Astra Serif" w:eastAsia="Times New Roman" w:hAnsi="PT Astra Serif" w:cs="Times New Roman"/>
          <w:bCs/>
          <w:color w:val="000000"/>
          <w:szCs w:val="20"/>
          <w:lang w:eastAsia="ru-RU"/>
        </w:rPr>
      </w:pPr>
      <w:r w:rsidRPr="00D00BA8">
        <w:rPr>
          <w:rFonts w:ascii="PT Astra Serif" w:eastAsia="Times New Roman" w:hAnsi="PT Astra Serif" w:cs="Times New Roman"/>
          <w:bCs/>
          <w:color w:val="000000"/>
          <w:szCs w:val="20"/>
          <w:lang w:eastAsia="ru-RU"/>
        </w:rPr>
        <w:t xml:space="preserve">В настоящее время 168 земельных участков сформировано и готово </w:t>
      </w:r>
      <w:r w:rsidR="00F65A07">
        <w:rPr>
          <w:rFonts w:ascii="PT Astra Serif" w:eastAsia="Times New Roman" w:hAnsi="PT Astra Serif" w:cs="Times New Roman"/>
          <w:bCs/>
          <w:color w:val="000000"/>
          <w:szCs w:val="20"/>
          <w:lang w:eastAsia="ru-RU"/>
        </w:rPr>
        <w:br/>
      </w:r>
      <w:r w:rsidRPr="00D00BA8">
        <w:rPr>
          <w:rFonts w:ascii="PT Astra Serif" w:eastAsia="Times New Roman" w:hAnsi="PT Astra Serif" w:cs="Times New Roman"/>
          <w:bCs/>
          <w:color w:val="000000"/>
          <w:szCs w:val="20"/>
          <w:lang w:eastAsia="ru-RU"/>
        </w:rPr>
        <w:t>к предоставлению.</w:t>
      </w:r>
    </w:p>
    <w:p w:rsidR="00D00BA8" w:rsidRPr="00D00BA8" w:rsidRDefault="00D00BA8" w:rsidP="00D00BA8">
      <w:pPr>
        <w:widowControl w:val="0"/>
        <w:autoSpaceDE w:val="0"/>
        <w:autoSpaceDN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Наибольшее количество обращений зафиксировано в Старомайнском районе, где в очереди на получение земельных участков состоят </w:t>
      </w:r>
      <w:r w:rsidRPr="00D00BA8">
        <w:rPr>
          <w:rFonts w:ascii="PT Astra Serif" w:eastAsia="Times New Roman" w:hAnsi="PT Astra Serif" w:cs="Times New Roman"/>
          <w:b/>
          <w:color w:val="000000"/>
          <w:szCs w:val="20"/>
          <w:lang w:eastAsia="ru-RU"/>
        </w:rPr>
        <w:t>135</w:t>
      </w:r>
      <w:r w:rsidRPr="00D00BA8">
        <w:rPr>
          <w:rFonts w:ascii="PT Astra Serif" w:eastAsia="Times New Roman" w:hAnsi="PT Astra Serif" w:cs="Times New Roman"/>
          <w:color w:val="000000"/>
          <w:szCs w:val="20"/>
          <w:lang w:eastAsia="ru-RU"/>
        </w:rPr>
        <w:t xml:space="preserve"> участников специальной военной операции.</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2026 году запланировано к формированию и предоставлению 149 земельных участков.</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В целях повышения эффективности применения на территории Ульяновской области мер поддержки участников СВО связанных </w:t>
      </w:r>
      <w:r w:rsidRPr="00D00BA8">
        <w:rPr>
          <w:rFonts w:ascii="PT Astra Serif" w:eastAsia="Times New Roman" w:hAnsi="PT Astra Serif" w:cs="Times New Roman"/>
          <w:color w:val="000000"/>
          <w:szCs w:val="20"/>
          <w:lang w:eastAsia="ru-RU"/>
        </w:rPr>
        <w:br/>
        <w:t xml:space="preserve">с предоставлением земельных участков, Министерством разработан  законопроект, где предлагается расширить категорию лиц – которым предоставляются земельные участки в собственность бесплатно включив </w:t>
      </w:r>
      <w:r w:rsidRPr="00D00BA8">
        <w:rPr>
          <w:rFonts w:ascii="PT Astra Serif" w:eastAsia="Times New Roman" w:hAnsi="PT Astra Serif" w:cs="Times New Roman"/>
          <w:color w:val="000000"/>
          <w:szCs w:val="20"/>
          <w:lang w:eastAsia="ru-RU"/>
        </w:rPr>
        <w:br/>
      </w:r>
      <w:r w:rsidRPr="00D00BA8">
        <w:rPr>
          <w:rFonts w:ascii="PT Astra Serif" w:eastAsia="Times New Roman" w:hAnsi="PT Astra Serif" w:cs="Times New Roman"/>
          <w:color w:val="000000"/>
          <w:szCs w:val="20"/>
          <w:lang w:eastAsia="ru-RU"/>
        </w:rPr>
        <w:lastRenderedPageBreak/>
        <w:t xml:space="preserve">в неё военнослужащих, признанных инвалидами I или II группы в порядке, установленном законодательством Российской Федерации, в связи </w:t>
      </w:r>
      <w:r w:rsidRPr="00D00BA8">
        <w:rPr>
          <w:rFonts w:ascii="PT Astra Serif" w:eastAsia="Times New Roman" w:hAnsi="PT Astra Serif" w:cs="Times New Roman"/>
          <w:color w:val="000000"/>
          <w:szCs w:val="20"/>
          <w:lang w:eastAsia="ru-RU"/>
        </w:rPr>
        <w:br/>
        <w:t xml:space="preserve">с выполнением ими задач в ходе проведения специальной военной операции. </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Кроме указанной выше категории, законопроектом предлагается предоставлять земельные участки в собственность бесплатно военнослужащим, участникам СВО, награждённым медалью «За отвагу. </w:t>
      </w:r>
    </w:p>
    <w:p w:rsidR="00D00BA8" w:rsidRPr="00D00BA8" w:rsidRDefault="00D00BA8" w:rsidP="00D00BA8">
      <w:pPr>
        <w:widowControl w:val="0"/>
        <w:autoSpaceDE w:val="0"/>
        <w:autoSpaceDN w:val="0"/>
        <w:jc w:val="left"/>
        <w:rPr>
          <w:rFonts w:ascii="PT Astra Serif" w:eastAsia="Times New Roman" w:hAnsi="PT Astra Serif" w:cs="Times New Roman"/>
          <w:b/>
          <w:color w:val="000000"/>
          <w:szCs w:val="20"/>
          <w:lang w:eastAsia="ru-RU"/>
        </w:rPr>
      </w:pPr>
      <w:r w:rsidRPr="00D00BA8">
        <w:rPr>
          <w:rFonts w:ascii="PT Astra Serif" w:eastAsia="Times New Roman" w:hAnsi="PT Astra Serif" w:cs="Times New Roman"/>
          <w:b/>
          <w:color w:val="000000"/>
          <w:szCs w:val="20"/>
          <w:lang w:eastAsia="ru-RU"/>
        </w:rPr>
        <w:t>На 2026 год поставлены следующие задачи:</w:t>
      </w:r>
    </w:p>
    <w:p w:rsidR="00D00BA8" w:rsidRPr="00D00BA8" w:rsidRDefault="00D00BA8" w:rsidP="00D00BA8">
      <w:pPr>
        <w:widowControl w:val="0"/>
        <w:rPr>
          <w:rFonts w:ascii="PT Astra Serif" w:eastAsia="Calibri" w:hAnsi="PT Astra Serif" w:cs="Times New Roman"/>
          <w:color w:val="000000"/>
          <w:szCs w:val="20"/>
          <w:lang w:eastAsia="ru-RU"/>
        </w:rPr>
      </w:pPr>
      <w:r w:rsidRPr="00D00BA8">
        <w:rPr>
          <w:rFonts w:ascii="PT Astra Serif" w:eastAsia="Calibri" w:hAnsi="PT Astra Serif" w:cs="Times New Roman"/>
          <w:color w:val="000000"/>
          <w:szCs w:val="20"/>
          <w:lang w:eastAsia="ru-RU"/>
        </w:rPr>
        <w:t>Провести анализ по возможности получения дополнительных доходов по налоговым и неналоговым доходным источникам за использование земельных участков и имущества, утвердить плановые показатели по получению дополнительных доходов;</w:t>
      </w:r>
    </w:p>
    <w:p w:rsidR="00D00BA8" w:rsidRPr="00D00BA8" w:rsidRDefault="00D00BA8" w:rsidP="00D00BA8">
      <w:pPr>
        <w:widowControl w:val="0"/>
        <w:rPr>
          <w:rFonts w:ascii="PT Astra Serif" w:eastAsia="Calibri" w:hAnsi="PT Astra Serif" w:cs="Times New Roman"/>
          <w:color w:val="000000"/>
          <w:szCs w:val="20"/>
          <w:lang w:eastAsia="ru-RU"/>
        </w:rPr>
      </w:pPr>
      <w:r w:rsidRPr="00D00BA8">
        <w:rPr>
          <w:rFonts w:ascii="PT Astra Serif" w:eastAsia="Calibri" w:hAnsi="PT Astra Serif" w:cs="Times New Roman"/>
          <w:color w:val="000000"/>
          <w:szCs w:val="20"/>
          <w:lang w:eastAsia="ru-RU"/>
        </w:rPr>
        <w:t>Обеспечить вовлечение в оборот неиспользуемых земельных участков сельскохозяйственного назначения:</w:t>
      </w:r>
    </w:p>
    <w:p w:rsidR="00D00BA8" w:rsidRPr="00D00BA8" w:rsidRDefault="00D00BA8" w:rsidP="00D00BA8">
      <w:pPr>
        <w:widowControl w:val="0"/>
        <w:rPr>
          <w:rFonts w:ascii="PT Astra Serif" w:eastAsia="Calibri" w:hAnsi="PT Astra Serif" w:cs="Times New Roman"/>
          <w:color w:val="000000"/>
          <w:szCs w:val="20"/>
          <w:lang w:eastAsia="ru-RU"/>
        </w:rPr>
      </w:pPr>
      <w:r w:rsidRPr="00D00BA8">
        <w:rPr>
          <w:rFonts w:ascii="PT Astra Serif" w:eastAsia="Calibri" w:hAnsi="PT Astra Serif" w:cs="Times New Roman"/>
          <w:color w:val="000000"/>
          <w:szCs w:val="20"/>
          <w:lang w:eastAsia="ru-RU"/>
        </w:rPr>
        <w:t>выявить неиспользуемые земли сельскохозяйственного назначения;</w:t>
      </w:r>
    </w:p>
    <w:p w:rsidR="00D00BA8" w:rsidRPr="00D00BA8" w:rsidRDefault="00D00BA8" w:rsidP="00D00BA8">
      <w:pPr>
        <w:widowControl w:val="0"/>
        <w:rPr>
          <w:rFonts w:ascii="PT Astra Serif" w:eastAsia="Calibri" w:hAnsi="PT Astra Serif" w:cs="Times New Roman"/>
          <w:color w:val="000000"/>
          <w:szCs w:val="20"/>
          <w:lang w:eastAsia="ru-RU"/>
        </w:rPr>
      </w:pPr>
      <w:r w:rsidRPr="00D00BA8">
        <w:rPr>
          <w:rFonts w:ascii="PT Astra Serif" w:eastAsia="Calibri" w:hAnsi="PT Astra Serif" w:cs="Times New Roman"/>
          <w:color w:val="000000"/>
          <w:szCs w:val="20"/>
          <w:lang w:eastAsia="ru-RU"/>
        </w:rPr>
        <w:t>обеспечить вовлечение в оборот земельных участков сельскохозяйственного назначения, предоставленных на праве аренды или безвозмездного пользования, в соответствии с предоставленными пользователями графиками ввода земельных участков в оборот либо путем расторжения договоров и предоставления новым пользователям;</w:t>
      </w:r>
    </w:p>
    <w:p w:rsidR="00D00BA8" w:rsidRPr="00D00BA8" w:rsidRDefault="00D00BA8" w:rsidP="00D00BA8">
      <w:pPr>
        <w:widowControl w:val="0"/>
        <w:rPr>
          <w:rFonts w:ascii="PT Astra Serif" w:eastAsia="Calibri" w:hAnsi="PT Astra Serif" w:cs="Times New Roman"/>
          <w:color w:val="000000"/>
          <w:szCs w:val="20"/>
          <w:lang w:eastAsia="ru-RU"/>
        </w:rPr>
      </w:pPr>
      <w:r w:rsidRPr="00D00BA8">
        <w:rPr>
          <w:rFonts w:ascii="PT Astra Serif" w:eastAsia="Calibri" w:hAnsi="PT Astra Serif" w:cs="Times New Roman"/>
          <w:color w:val="000000"/>
          <w:szCs w:val="20"/>
          <w:lang w:eastAsia="ru-RU"/>
        </w:rPr>
        <w:t>проводить работу по вовлечению в гражданский оборот невостребованных земельных долей;</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lang w:eastAsia="ru-RU"/>
        </w:rPr>
        <w:t>Обеспечить выявление правообладателей ранее учтенных объектов недвижимого имущества и направление сведений в Росреестр в соответствии с утвержденными графиками;</w:t>
      </w:r>
    </w:p>
    <w:p w:rsidR="00D00BA8" w:rsidRPr="00D00BA8" w:rsidRDefault="00D00BA8" w:rsidP="00D00BA8">
      <w:pPr>
        <w:widowControl w:val="0"/>
        <w:rPr>
          <w:rFonts w:ascii="PT Astra Serif" w:eastAsia="Calibri" w:hAnsi="PT Astra Serif" w:cs="Times New Roman"/>
          <w:color w:val="000000"/>
          <w:szCs w:val="20"/>
        </w:rPr>
      </w:pPr>
      <w:r w:rsidRPr="00D00BA8">
        <w:rPr>
          <w:rFonts w:ascii="PT Astra Serif" w:eastAsia="Calibri" w:hAnsi="PT Astra Serif" w:cs="Times New Roman"/>
          <w:color w:val="000000"/>
          <w:szCs w:val="20"/>
          <w:lang w:eastAsia="ru-RU"/>
        </w:rPr>
        <w:t>Сокращение очереди по предоставлению земельных участков льготным категориям граждан.</w:t>
      </w:r>
    </w:p>
    <w:p w:rsidR="00D00BA8" w:rsidRPr="00D00BA8" w:rsidRDefault="00D00BA8" w:rsidP="00D00BA8">
      <w:pPr>
        <w:widowControl w:val="0"/>
        <w:jc w:val="center"/>
        <w:rPr>
          <w:rFonts w:ascii="PT Astra Serif" w:eastAsia="Times New Roman" w:hAnsi="PT Astra Serif" w:cs="Times New Roman"/>
          <w:b/>
          <w:color w:val="000000"/>
          <w:szCs w:val="20"/>
          <w:lang w:eastAsia="ru-RU"/>
        </w:rPr>
      </w:pPr>
    </w:p>
    <w:p w:rsidR="00D00BA8" w:rsidRPr="00E40DE8" w:rsidRDefault="00D00BA8" w:rsidP="00E40DE8">
      <w:pPr>
        <w:widowControl w:val="0"/>
        <w:ind w:firstLine="0"/>
        <w:jc w:val="center"/>
        <w:rPr>
          <w:rFonts w:ascii="PT Astra Serif" w:eastAsia="Times New Roman" w:hAnsi="PT Astra Serif" w:cs="Times New Roman"/>
          <w:b/>
          <w:i/>
          <w:color w:val="000000"/>
          <w:szCs w:val="20"/>
          <w:lang w:eastAsia="ru-RU"/>
        </w:rPr>
      </w:pPr>
      <w:r w:rsidRPr="00E40DE8">
        <w:rPr>
          <w:rFonts w:ascii="PT Astra Serif" w:eastAsia="Times New Roman" w:hAnsi="PT Astra Serif" w:cs="Times New Roman"/>
          <w:b/>
          <w:i/>
          <w:color w:val="000000"/>
          <w:szCs w:val="20"/>
          <w:lang w:eastAsia="ru-RU"/>
        </w:rPr>
        <w:t>Управление и</w:t>
      </w:r>
      <w:r w:rsidR="00E40DE8" w:rsidRPr="00E40DE8">
        <w:rPr>
          <w:rFonts w:ascii="PT Astra Serif" w:eastAsia="Times New Roman" w:hAnsi="PT Astra Serif" w:cs="Times New Roman"/>
          <w:b/>
          <w:i/>
          <w:color w:val="000000"/>
          <w:szCs w:val="20"/>
          <w:lang w:eastAsia="ru-RU"/>
        </w:rPr>
        <w:t>мущественным комплексом</w:t>
      </w:r>
    </w:p>
    <w:p w:rsidR="00D00BA8" w:rsidRPr="00D00BA8" w:rsidRDefault="00D00BA8" w:rsidP="00D00BA8">
      <w:pPr>
        <w:widowControl w:val="0"/>
        <w:rPr>
          <w:rFonts w:ascii="PT Astra Serif" w:eastAsia="Times New Roman" w:hAnsi="PT Astra Serif" w:cs="Times New Roman"/>
          <w:color w:val="000000"/>
          <w:szCs w:val="28"/>
          <w:lang w:val="x-none" w:eastAsia="x-none"/>
        </w:rPr>
      </w:pPr>
    </w:p>
    <w:p w:rsidR="00D00BA8" w:rsidRPr="00D00BA8" w:rsidRDefault="00D00BA8" w:rsidP="00D00BA8">
      <w:pPr>
        <w:widowControl w:val="0"/>
        <w:rPr>
          <w:rFonts w:ascii="PT Astra Serif" w:eastAsia="Times New Roman" w:hAnsi="PT Astra Serif" w:cs="Times New Roman"/>
          <w:szCs w:val="28"/>
          <w:lang w:eastAsia="x-none"/>
        </w:rPr>
      </w:pPr>
      <w:r w:rsidRPr="00D00BA8">
        <w:rPr>
          <w:rFonts w:ascii="PT Astra Serif" w:eastAsia="Times New Roman" w:hAnsi="PT Astra Serif" w:cs="Times New Roman"/>
          <w:color w:val="000000"/>
          <w:szCs w:val="28"/>
          <w:lang w:val="x-none" w:eastAsia="x-none"/>
        </w:rPr>
        <w:t xml:space="preserve">Фактический размер доходов от использования </w:t>
      </w:r>
      <w:r w:rsidRPr="00D00BA8">
        <w:rPr>
          <w:rFonts w:ascii="PT Astra Serif" w:eastAsia="Times New Roman" w:hAnsi="PT Astra Serif" w:cs="Times New Roman"/>
          <w:color w:val="000000"/>
          <w:szCs w:val="28"/>
          <w:lang w:eastAsia="x-none"/>
        </w:rPr>
        <w:t>имущества</w:t>
      </w:r>
      <w:r w:rsidRPr="00D00BA8">
        <w:rPr>
          <w:rFonts w:ascii="PT Astra Serif" w:eastAsia="Times New Roman" w:hAnsi="PT Astra Serif" w:cs="Times New Roman"/>
          <w:color w:val="000000"/>
          <w:szCs w:val="28"/>
          <w:lang w:val="x-none" w:eastAsia="x-none"/>
        </w:rPr>
        <w:t>, находящ</w:t>
      </w:r>
      <w:r w:rsidRPr="00D00BA8">
        <w:rPr>
          <w:rFonts w:ascii="PT Astra Serif" w:eastAsia="Times New Roman" w:hAnsi="PT Astra Serif" w:cs="Times New Roman"/>
          <w:color w:val="000000"/>
          <w:szCs w:val="28"/>
          <w:lang w:eastAsia="x-none"/>
        </w:rPr>
        <w:t>егося</w:t>
      </w:r>
      <w:r w:rsidRPr="00D00BA8">
        <w:rPr>
          <w:rFonts w:ascii="PT Astra Serif" w:eastAsia="Times New Roman" w:hAnsi="PT Astra Serif" w:cs="Times New Roman"/>
          <w:color w:val="000000"/>
          <w:szCs w:val="28"/>
          <w:lang w:val="x-none" w:eastAsia="x-none"/>
        </w:rPr>
        <w:t xml:space="preserve"> в собственности Ульяновской области за 20</w:t>
      </w:r>
      <w:r w:rsidRPr="00D00BA8">
        <w:rPr>
          <w:rFonts w:ascii="PT Astra Serif" w:eastAsia="Times New Roman" w:hAnsi="PT Astra Serif" w:cs="Times New Roman"/>
          <w:color w:val="000000"/>
          <w:szCs w:val="28"/>
          <w:lang w:eastAsia="x-none"/>
        </w:rPr>
        <w:t>25</w:t>
      </w:r>
      <w:r w:rsidRPr="00D00BA8">
        <w:rPr>
          <w:rFonts w:ascii="PT Astra Serif" w:eastAsia="Times New Roman" w:hAnsi="PT Astra Serif" w:cs="Times New Roman"/>
          <w:color w:val="000000"/>
          <w:szCs w:val="28"/>
          <w:lang w:val="x-none" w:eastAsia="x-none"/>
        </w:rPr>
        <w:t xml:space="preserve"> год</w:t>
      </w:r>
      <w:r w:rsidRPr="00D00BA8">
        <w:rPr>
          <w:rFonts w:ascii="PT Astra Serif" w:eastAsia="Times New Roman" w:hAnsi="PT Astra Serif" w:cs="Times New Roman"/>
          <w:color w:val="000000"/>
          <w:szCs w:val="28"/>
          <w:lang w:eastAsia="x-none"/>
        </w:rPr>
        <w:t>,</w:t>
      </w:r>
      <w:r w:rsidRPr="00D00BA8">
        <w:rPr>
          <w:rFonts w:ascii="PT Astra Serif" w:eastAsia="Times New Roman" w:hAnsi="PT Astra Serif" w:cs="Times New Roman"/>
          <w:color w:val="000000"/>
          <w:szCs w:val="28"/>
          <w:lang w:val="x-none" w:eastAsia="x-none"/>
        </w:rPr>
        <w:t xml:space="preserve"> составил </w:t>
      </w:r>
      <w:r w:rsidRPr="00D00BA8">
        <w:rPr>
          <w:rFonts w:ascii="PT Astra Serif" w:eastAsia="Times New Roman" w:hAnsi="PT Astra Serif" w:cs="Times New Roman"/>
          <w:bCs/>
          <w:szCs w:val="28"/>
          <w:lang w:eastAsia="x-none"/>
        </w:rPr>
        <w:t>205,1</w:t>
      </w:r>
      <w:r w:rsidRPr="00D00BA8">
        <w:rPr>
          <w:rFonts w:ascii="PT Astra Serif" w:eastAsia="Times New Roman" w:hAnsi="PT Astra Serif" w:cs="Times New Roman"/>
          <w:color w:val="000000"/>
          <w:szCs w:val="28"/>
          <w:lang w:val="x-none" w:eastAsia="x-none"/>
        </w:rPr>
        <w:t xml:space="preserve"> млн. рублей или </w:t>
      </w:r>
      <w:r w:rsidRPr="00D00BA8">
        <w:rPr>
          <w:rFonts w:ascii="PT Astra Serif" w:eastAsia="Times New Roman" w:hAnsi="PT Astra Serif" w:cs="Times New Roman"/>
          <w:color w:val="000000"/>
          <w:szCs w:val="28"/>
          <w:lang w:eastAsia="x-none"/>
        </w:rPr>
        <w:t>125,4</w:t>
      </w:r>
      <w:r w:rsidRPr="00D00BA8">
        <w:rPr>
          <w:rFonts w:ascii="PT Astra Serif" w:eastAsia="Times New Roman" w:hAnsi="PT Astra Serif" w:cs="Times New Roman"/>
          <w:szCs w:val="28"/>
          <w:lang w:val="x-none" w:eastAsia="x-none"/>
        </w:rPr>
        <w:t xml:space="preserve">% </w:t>
      </w:r>
      <w:r w:rsidRPr="00D00BA8">
        <w:rPr>
          <w:rFonts w:ascii="PT Astra Serif" w:eastAsia="Times New Roman" w:hAnsi="PT Astra Serif" w:cs="Times New Roman"/>
          <w:color w:val="000000"/>
          <w:szCs w:val="28"/>
          <w:lang w:val="x-none" w:eastAsia="x-none"/>
        </w:rPr>
        <w:t xml:space="preserve">от планового показателя. </w:t>
      </w:r>
      <w:r w:rsidRPr="00D00BA8">
        <w:rPr>
          <w:rFonts w:ascii="PT Astra Serif" w:eastAsia="Times New Roman" w:hAnsi="PT Astra Serif" w:cs="Times New Roman"/>
          <w:szCs w:val="28"/>
          <w:lang w:eastAsia="x-none"/>
        </w:rPr>
        <w:t>Перевыполнение</w:t>
      </w:r>
      <w:r w:rsidRPr="00D00BA8">
        <w:rPr>
          <w:rFonts w:ascii="PT Astra Serif" w:eastAsia="Times New Roman" w:hAnsi="PT Astra Serif" w:cs="Times New Roman"/>
          <w:szCs w:val="28"/>
          <w:lang w:val="x-none" w:eastAsia="x-none"/>
        </w:rPr>
        <w:t xml:space="preserve"> планового показателя составило </w:t>
      </w:r>
      <w:r w:rsidRPr="00D00BA8">
        <w:rPr>
          <w:rFonts w:ascii="PT Astra Serif" w:eastAsia="Times New Roman" w:hAnsi="PT Astra Serif" w:cs="Times New Roman"/>
          <w:szCs w:val="28"/>
          <w:lang w:eastAsia="x-none"/>
        </w:rPr>
        <w:t>41,54 млн.</w:t>
      </w:r>
      <w:r w:rsidRPr="00D00BA8">
        <w:rPr>
          <w:rFonts w:ascii="PT Astra Serif" w:eastAsia="Times New Roman" w:hAnsi="PT Astra Serif" w:cs="Times New Roman"/>
          <w:szCs w:val="28"/>
          <w:lang w:val="x-none" w:eastAsia="x-none"/>
        </w:rPr>
        <w:t xml:space="preserve"> рублей</w:t>
      </w:r>
      <w:r w:rsidRPr="00D00BA8">
        <w:rPr>
          <w:rFonts w:ascii="PT Astra Serif" w:eastAsia="Times New Roman" w:hAnsi="PT Astra Serif" w:cs="Times New Roman"/>
          <w:szCs w:val="28"/>
          <w:lang w:eastAsia="x-none"/>
        </w:rPr>
        <w:t>.</w:t>
      </w:r>
      <w:r w:rsidRPr="00D00BA8">
        <w:rPr>
          <w:rFonts w:ascii="PT Astra Serif" w:eastAsia="Times New Roman" w:hAnsi="PT Astra Serif" w:cs="Times New Roman"/>
          <w:szCs w:val="28"/>
          <w:lang w:val="x-none" w:eastAsia="x-none"/>
        </w:rPr>
        <w:t xml:space="preserve"> </w:t>
      </w:r>
    </w:p>
    <w:p w:rsidR="00D00BA8" w:rsidRPr="00D00BA8" w:rsidRDefault="00D00BA8" w:rsidP="00D00BA8">
      <w:pPr>
        <w:widowControl w:val="0"/>
        <w:autoSpaceDE w:val="0"/>
        <w:autoSpaceDN w:val="0"/>
        <w:adjustRightInd w:val="0"/>
        <w:rPr>
          <w:rFonts w:ascii="PT Astra Serif" w:eastAsia="Times New Roman" w:hAnsi="PT Astra Serif" w:cs="Arial"/>
          <w:szCs w:val="28"/>
          <w:lang w:eastAsia="ru-RU"/>
        </w:rPr>
      </w:pPr>
      <w:r w:rsidRPr="00D00BA8">
        <w:rPr>
          <w:rFonts w:ascii="PT Astra Serif" w:eastAsia="Calibri" w:hAnsi="PT Astra Serif" w:cs="Times New Roman"/>
          <w:bCs/>
          <w:szCs w:val="28"/>
        </w:rPr>
        <w:t>По сравнению с 2024 годом поступления денежных средств от использования</w:t>
      </w:r>
      <w:r w:rsidRPr="00D00BA8">
        <w:rPr>
          <w:rFonts w:ascii="PT Astra Serif" w:eastAsia="Times New Roman" w:hAnsi="PT Astra Serif" w:cs="Times New Roman"/>
          <w:color w:val="000000"/>
          <w:szCs w:val="28"/>
          <w:lang w:val="x-none" w:eastAsia="x-none"/>
        </w:rPr>
        <w:t xml:space="preserve"> </w:t>
      </w:r>
      <w:r w:rsidRPr="00D00BA8">
        <w:rPr>
          <w:rFonts w:ascii="PT Astra Serif" w:eastAsia="Times New Roman" w:hAnsi="PT Astra Serif" w:cs="Times New Roman"/>
          <w:color w:val="000000"/>
          <w:szCs w:val="28"/>
          <w:lang w:eastAsia="x-none"/>
        </w:rPr>
        <w:t xml:space="preserve">имущества, </w:t>
      </w:r>
      <w:r w:rsidRPr="00D00BA8">
        <w:rPr>
          <w:rFonts w:ascii="PT Astra Serif" w:eastAsia="Times New Roman" w:hAnsi="PT Astra Serif" w:cs="Times New Roman"/>
          <w:color w:val="000000"/>
          <w:szCs w:val="28"/>
          <w:lang w:val="x-none" w:eastAsia="x-none"/>
        </w:rPr>
        <w:t>находящ</w:t>
      </w:r>
      <w:r w:rsidRPr="00D00BA8">
        <w:rPr>
          <w:rFonts w:ascii="PT Astra Serif" w:eastAsia="Times New Roman" w:hAnsi="PT Astra Serif" w:cs="Times New Roman"/>
          <w:color w:val="000000"/>
          <w:szCs w:val="28"/>
          <w:lang w:eastAsia="x-none"/>
        </w:rPr>
        <w:t>егося</w:t>
      </w:r>
      <w:r w:rsidRPr="00D00BA8">
        <w:rPr>
          <w:rFonts w:ascii="PT Astra Serif" w:eastAsia="Times New Roman" w:hAnsi="PT Astra Serif" w:cs="Times New Roman"/>
          <w:color w:val="000000"/>
          <w:szCs w:val="28"/>
          <w:lang w:val="x-none" w:eastAsia="x-none"/>
        </w:rPr>
        <w:t xml:space="preserve"> в собственности Ульяновской области</w:t>
      </w:r>
      <w:r w:rsidRPr="00D00BA8">
        <w:rPr>
          <w:rFonts w:ascii="PT Astra Serif" w:eastAsia="Calibri" w:hAnsi="PT Astra Serif" w:cs="Times New Roman"/>
          <w:bCs/>
          <w:szCs w:val="28"/>
        </w:rPr>
        <w:t>, увеличились на 49,4 млн. рублей.</w:t>
      </w:r>
    </w:p>
    <w:p w:rsidR="00D00BA8" w:rsidRPr="00D00BA8" w:rsidRDefault="00D00BA8" w:rsidP="00D00BA8">
      <w:pPr>
        <w:widowControl w:val="0"/>
        <w:autoSpaceDE w:val="0"/>
        <w:autoSpaceDN w:val="0"/>
        <w:adjustRightInd w:val="0"/>
        <w:rPr>
          <w:rFonts w:ascii="PT Astra Serif" w:eastAsia="Times New Roman" w:hAnsi="PT Astra Serif" w:cs="Arial"/>
          <w:color w:val="000000"/>
          <w:szCs w:val="28"/>
          <w:lang w:eastAsia="ru-RU"/>
        </w:rPr>
      </w:pPr>
      <w:r w:rsidRPr="00D00BA8">
        <w:rPr>
          <w:rFonts w:ascii="PT Astra Serif" w:eastAsia="Calibri" w:hAnsi="PT Astra Serif" w:cs="Times New Roman"/>
          <w:szCs w:val="28"/>
        </w:rPr>
        <w:t>В 2025 году наибольшую долю поступлений в областной бюджет составили доходы</w:t>
      </w:r>
      <w:r w:rsidRPr="00D00BA8">
        <w:rPr>
          <w:rFonts w:ascii="PT Astra Serif" w:eastAsia="Times New Roman" w:hAnsi="PT Astra Serif" w:cs="Times New Roman"/>
          <w:szCs w:val="28"/>
          <w:lang w:eastAsia="ru-RU"/>
        </w:rPr>
        <w:t xml:space="preserve"> от </w:t>
      </w:r>
      <w:r w:rsidRPr="00D00BA8">
        <w:rPr>
          <w:rFonts w:ascii="PT Astra Serif" w:eastAsia="Calibri" w:hAnsi="PT Astra Serif" w:cs="PT Astra Serif"/>
          <w:szCs w:val="28"/>
        </w:rPr>
        <w:t>дивидендов по акциям, принадлежащим Ульяновской области,</w:t>
      </w:r>
      <w:r w:rsidRPr="00D00BA8">
        <w:rPr>
          <w:rFonts w:ascii="PT Astra Serif" w:eastAsia="Times New Roman" w:hAnsi="PT Astra Serif" w:cs="Arial"/>
          <w:szCs w:val="28"/>
          <w:lang w:eastAsia="ru-RU"/>
        </w:rPr>
        <w:t xml:space="preserve"> в сумме 125,0 млн. рублей. По сравнению с 2024 годом сумма поступлений дивидендов </w:t>
      </w:r>
      <w:r w:rsidRPr="00D00BA8">
        <w:rPr>
          <w:rFonts w:ascii="PT Astra Serif" w:eastAsia="Times New Roman" w:hAnsi="PT Astra Serif" w:cs="Arial"/>
          <w:color w:val="000000"/>
          <w:szCs w:val="28"/>
          <w:lang w:eastAsia="ru-RU"/>
        </w:rPr>
        <w:t>увеличилась на 70,6 млн. рублей.</w:t>
      </w:r>
    </w:p>
    <w:p w:rsidR="00D00BA8" w:rsidRPr="00D00BA8" w:rsidRDefault="00D00BA8" w:rsidP="00D00BA8">
      <w:pPr>
        <w:widowControl w:val="0"/>
        <w:autoSpaceDE w:val="0"/>
        <w:autoSpaceDN w:val="0"/>
        <w:adjustRightInd w:val="0"/>
        <w:rPr>
          <w:rFonts w:ascii="PT Astra Serif" w:eastAsia="Times New Roman" w:hAnsi="PT Astra Serif" w:cs="Arial"/>
          <w:b/>
          <w:szCs w:val="28"/>
          <w:lang w:eastAsia="ru-RU"/>
        </w:rPr>
      </w:pPr>
    </w:p>
    <w:p w:rsidR="00D00BA8" w:rsidRPr="00E40DE8" w:rsidRDefault="00D00BA8" w:rsidP="00D00BA8">
      <w:pPr>
        <w:widowControl w:val="0"/>
        <w:autoSpaceDE w:val="0"/>
        <w:autoSpaceDN w:val="0"/>
        <w:adjustRightInd w:val="0"/>
        <w:rPr>
          <w:rFonts w:ascii="PT Astra Serif" w:eastAsia="Times New Roman" w:hAnsi="PT Astra Serif" w:cs="Arial"/>
          <w:b/>
          <w:bCs/>
          <w:i/>
          <w:iCs/>
          <w:sz w:val="24"/>
          <w:szCs w:val="24"/>
          <w:u w:val="single"/>
          <w:lang w:eastAsia="ru-RU"/>
        </w:rPr>
      </w:pPr>
      <w:r w:rsidRPr="00E40DE8">
        <w:rPr>
          <w:rFonts w:ascii="PT Astra Serif" w:eastAsia="Times New Roman" w:hAnsi="PT Astra Serif" w:cs="Arial"/>
          <w:b/>
          <w:bCs/>
          <w:i/>
          <w:iCs/>
          <w:sz w:val="24"/>
          <w:szCs w:val="24"/>
          <w:u w:val="single"/>
          <w:lang w:eastAsia="ru-RU"/>
        </w:rPr>
        <w:t>Справочно:</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«Нектар» - 5,1 тыс.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«Теренгульское АТП» - 2,8 тыс.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«Тепличное» - 77,5 млн.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lastRenderedPageBreak/>
        <w:t>АО Новомалыклинский Агротехснаб» - 6,0 млн.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«Гостиница Октябрьская» - 1,2 млн.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«Аэропорт Ульяновск» - 39,4 млн.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«Областная типография «Печатный двор» - 289,2 тыс. руб.;</w:t>
      </w:r>
    </w:p>
    <w:p w:rsidR="00D00BA8" w:rsidRPr="00D00BA8" w:rsidRDefault="00D00BA8" w:rsidP="00D00BA8">
      <w:pPr>
        <w:widowControl w:val="0"/>
        <w:rPr>
          <w:rFonts w:ascii="PT Astra Serif" w:eastAsia="Calibri" w:hAnsi="PT Astra Serif" w:cs="Times New Roman"/>
          <w:i/>
          <w:iCs/>
          <w:color w:val="000000"/>
          <w:sz w:val="24"/>
          <w:szCs w:val="24"/>
        </w:rPr>
      </w:pPr>
      <w:r w:rsidRPr="00D00BA8">
        <w:rPr>
          <w:rFonts w:ascii="PT Astra Serif" w:eastAsia="Calibri" w:hAnsi="PT Astra Serif" w:cs="Times New Roman"/>
          <w:i/>
          <w:iCs/>
          <w:color w:val="000000"/>
          <w:sz w:val="24"/>
          <w:szCs w:val="24"/>
        </w:rPr>
        <w:t>АО «Портовая особая экономическая зона «Ульяновск» - 499,2 тыс. руб.;</w:t>
      </w:r>
    </w:p>
    <w:p w:rsidR="00D00BA8" w:rsidRPr="00D00BA8" w:rsidRDefault="00D00BA8" w:rsidP="00D00BA8">
      <w:pPr>
        <w:widowControl w:val="0"/>
        <w:adjustRightInd w:val="0"/>
        <w:rPr>
          <w:rFonts w:ascii="PT Astra Serif" w:eastAsia="Times New Roman" w:hAnsi="PT Astra Serif" w:cs="PT Astra Serif"/>
          <w:i/>
          <w:iCs/>
          <w:sz w:val="24"/>
          <w:szCs w:val="24"/>
          <w:lang w:eastAsia="ru-RU"/>
        </w:rPr>
      </w:pPr>
      <w:r w:rsidRPr="00D00BA8">
        <w:rPr>
          <w:rFonts w:ascii="PT Astra Serif" w:eastAsia="Calibri" w:hAnsi="PT Astra Serif" w:cs="Times New Roman"/>
          <w:i/>
          <w:iCs/>
          <w:color w:val="000000"/>
          <w:sz w:val="24"/>
          <w:szCs w:val="24"/>
        </w:rPr>
        <w:t>АО «Санаторий «Итиль» - 81,5 тыс. руб.</w:t>
      </w:r>
      <w:r w:rsidRPr="00D00BA8">
        <w:rPr>
          <w:rFonts w:ascii="PT Astra Serif" w:eastAsia="Times New Roman" w:hAnsi="PT Astra Serif" w:cs="PT Astra Serif"/>
          <w:i/>
          <w:iCs/>
          <w:sz w:val="24"/>
          <w:szCs w:val="24"/>
          <w:lang w:eastAsia="ru-RU"/>
        </w:rPr>
        <w:t xml:space="preserve"> </w:t>
      </w:r>
    </w:p>
    <w:p w:rsidR="00D00BA8" w:rsidRPr="00D00BA8" w:rsidRDefault="00D00BA8" w:rsidP="00D00BA8">
      <w:pPr>
        <w:widowControl w:val="0"/>
        <w:adjustRightInd w:val="0"/>
        <w:rPr>
          <w:rFonts w:ascii="PT Astra Serif" w:eastAsia="Times New Roman" w:hAnsi="PT Astra Serif" w:cs="PT Astra Serif"/>
          <w:i/>
          <w:iCs/>
          <w:szCs w:val="28"/>
          <w:lang w:eastAsia="ru-RU"/>
        </w:rPr>
      </w:pPr>
    </w:p>
    <w:p w:rsidR="00D00BA8" w:rsidRPr="00D00BA8" w:rsidRDefault="00D00BA8" w:rsidP="00D00BA8">
      <w:pPr>
        <w:widowControl w:val="0"/>
        <w:adjustRightInd w:val="0"/>
        <w:rPr>
          <w:rFonts w:ascii="PT Astra Serif" w:eastAsia="Times New Roman" w:hAnsi="PT Astra Serif" w:cs="PT Astra Serif"/>
          <w:szCs w:val="28"/>
          <w:lang w:eastAsia="ru-RU"/>
        </w:rPr>
      </w:pPr>
      <w:r w:rsidRPr="00D00BA8">
        <w:rPr>
          <w:rFonts w:ascii="PT Astra Serif" w:eastAsia="Times New Roman" w:hAnsi="PT Astra Serif" w:cs="PT Astra Serif"/>
          <w:szCs w:val="28"/>
          <w:lang w:eastAsia="ru-RU"/>
        </w:rPr>
        <w:t>Кроме того, по результатам проведения работы с конкурсным управляющим ОГУП «АгропромБаратаевка» в областной бюджет поступили денежные средства, оставшиеся после удовлетворения требований кредиторов, в сумме 11,5 млн рублей.</w:t>
      </w:r>
    </w:p>
    <w:p w:rsidR="00D00BA8" w:rsidRPr="00D00BA8" w:rsidRDefault="00D00BA8" w:rsidP="00D00BA8">
      <w:pPr>
        <w:widowControl w:val="0"/>
        <w:adjustRightInd w:val="0"/>
        <w:rPr>
          <w:rFonts w:ascii="PT Astra Serif" w:eastAsia="Times New Roman" w:hAnsi="PT Astra Serif" w:cs="PT Astra Serif"/>
          <w:szCs w:val="28"/>
          <w:lang w:eastAsia="ru-RU"/>
        </w:rPr>
      </w:pPr>
      <w:r w:rsidRPr="00D00BA8">
        <w:rPr>
          <w:rFonts w:ascii="PT Astra Serif" w:eastAsia="Times New Roman" w:hAnsi="PT Astra Serif" w:cs="PT Astra Serif"/>
          <w:szCs w:val="28"/>
          <w:lang w:eastAsia="ru-RU"/>
        </w:rPr>
        <w:t xml:space="preserve">Результатами приватизации в 2025 году кроме поступления денежных средств в областной бюджет Ульяновской области стало вовлечение объектов недвижимости в хозяйственный оборот путём их приобретения </w:t>
      </w:r>
      <w:r w:rsidRPr="00D00BA8">
        <w:rPr>
          <w:rFonts w:ascii="PT Astra Serif" w:eastAsia="Times New Roman" w:hAnsi="PT Astra Serif" w:cs="PT Astra Serif"/>
          <w:szCs w:val="28"/>
          <w:lang w:eastAsia="ru-RU"/>
        </w:rPr>
        <w:br/>
        <w:t>в собственность предпринимателями Ульяновской области в целях развития бизнеса.</w:t>
      </w:r>
    </w:p>
    <w:p w:rsidR="00F65A07" w:rsidRDefault="00F65A07" w:rsidP="00F65A07">
      <w:pPr>
        <w:widowControl w:val="0"/>
        <w:autoSpaceDE w:val="0"/>
        <w:autoSpaceDN w:val="0"/>
        <w:adjustRightInd w:val="0"/>
        <w:rPr>
          <w:rFonts w:ascii="PT Astra Serif" w:eastAsia="Times New Roman" w:hAnsi="PT Astra Serif" w:cs="PT Astra Serif"/>
          <w:bCs/>
          <w:szCs w:val="28"/>
          <w:lang w:eastAsia="ru-RU"/>
        </w:rPr>
      </w:pPr>
      <w:r w:rsidRPr="00F65A07">
        <w:rPr>
          <w:rFonts w:ascii="PT Astra Serif" w:eastAsia="Times New Roman" w:hAnsi="PT Astra Serif" w:cs="PT Astra Serif"/>
          <w:bCs/>
          <w:szCs w:val="28"/>
          <w:lang w:eastAsia="ru-RU"/>
        </w:rPr>
        <w:t>По состоянию на 31 декабря 2025 года в собственности Ульяновской области находилось 23 хозяйственных обществ, в 18 из которых Ульяновская область обладает 100% долей участия в уставном капитале (1 общество находится в стадии ликвидации – АО «Имущественная корпорация Ульяновской области (Ульяновское областное БТИ)», 1 хозяйственное общество находится в процедуре банкротства – АО «УльяновскФармация»).</w:t>
      </w:r>
    </w:p>
    <w:p w:rsidR="00D00BA8" w:rsidRPr="00D00BA8" w:rsidRDefault="00D00BA8" w:rsidP="00D00BA8">
      <w:pPr>
        <w:widowControl w:val="0"/>
        <w:autoSpaceDE w:val="0"/>
        <w:autoSpaceDN w:val="0"/>
        <w:adjustRightInd w:val="0"/>
        <w:rPr>
          <w:rFonts w:ascii="PT Astra Serif" w:eastAsia="Times New Roman" w:hAnsi="PT Astra Serif" w:cs="PT Astra Serif"/>
          <w:bCs/>
          <w:szCs w:val="28"/>
          <w:lang w:eastAsia="ru-RU"/>
        </w:rPr>
      </w:pPr>
      <w:r w:rsidRPr="00D00BA8">
        <w:rPr>
          <w:rFonts w:ascii="PT Astra Serif" w:eastAsia="Times New Roman" w:hAnsi="PT Astra Serif" w:cs="PT Astra Serif"/>
          <w:bCs/>
          <w:szCs w:val="28"/>
          <w:lang w:eastAsia="ru-RU"/>
        </w:rPr>
        <w:t>Деятельность Министерства направлена на совершенствование корпоративного управления в вышеуказанных обществах. На сегодняшний день сформирована региональная нормативно-правовая база, утверждены внутренние документы Обществ, отвечающие требованиям Кодекса корпоративного управления, организована работа комиссии при Правительстве Ульяновской области по повышению эффективности использования бюджетных средств в Ульяновской области.</w:t>
      </w:r>
    </w:p>
    <w:p w:rsidR="00D00BA8" w:rsidRPr="00D00BA8" w:rsidRDefault="00D00BA8" w:rsidP="00D00BA8">
      <w:pPr>
        <w:widowControl w:val="0"/>
        <w:rPr>
          <w:rFonts w:ascii="PT Astra Serif" w:eastAsia="Times New Roman" w:hAnsi="PT Astra Serif" w:cs="Times New Roman"/>
          <w:color w:val="000000"/>
          <w:szCs w:val="28"/>
          <w:lang w:eastAsia="ar-SA"/>
        </w:rPr>
      </w:pPr>
      <w:r w:rsidRPr="00D00BA8">
        <w:rPr>
          <w:rFonts w:ascii="PT Astra Serif" w:eastAsia="Times New Roman" w:hAnsi="PT Astra Serif" w:cs="PT Astra Serif"/>
          <w:bCs/>
          <w:szCs w:val="28"/>
          <w:lang w:eastAsia="ru-RU"/>
        </w:rPr>
        <w:t>Итоги деятельности госкомпаний (с долей участия Ульяновской области более 50% в уставных капиталах) за 9 месяцев 2025 год (итоги 2025 года будут сформированы к 01.04.2026)</w:t>
      </w:r>
      <w:r w:rsidRPr="00D00BA8">
        <w:rPr>
          <w:rFonts w:ascii="PT Astra Serif" w:eastAsia="Times New Roman" w:hAnsi="PT Astra Serif" w:cs="Times New Roman"/>
          <w:color w:val="000000"/>
          <w:szCs w:val="28"/>
          <w:lang w:eastAsia="ar-SA"/>
        </w:rPr>
        <w:t xml:space="preserve">: совокупная выручка составила 2,4 млрд рублей. В 20-ти Обществах наблюдается рост выручки. </w:t>
      </w:r>
    </w:p>
    <w:p w:rsidR="00D00BA8" w:rsidRPr="00D00BA8" w:rsidRDefault="00D00BA8" w:rsidP="00D00BA8">
      <w:pPr>
        <w:widowControl w:val="0"/>
        <w:rPr>
          <w:rFonts w:ascii="PT Astra Serif" w:eastAsia="Times New Roman" w:hAnsi="PT Astra Serif" w:cs="PT Astra Serif"/>
          <w:bCs/>
          <w:szCs w:val="28"/>
          <w:lang w:eastAsia="ru-RU"/>
        </w:rPr>
      </w:pPr>
      <w:r w:rsidRPr="00D00BA8">
        <w:rPr>
          <w:rFonts w:ascii="PT Astra Serif" w:eastAsia="Times New Roman" w:hAnsi="PT Astra Serif" w:cs="Times New Roman"/>
          <w:color w:val="000000"/>
          <w:szCs w:val="28"/>
          <w:lang w:eastAsia="ar-SA"/>
        </w:rPr>
        <w:t>15 обществ (более 50% в уставном капитале которых доля участия Ульяновской области) получили чистую прибыль в размере 436,7 млн рублей.</w:t>
      </w:r>
    </w:p>
    <w:p w:rsidR="00D00BA8" w:rsidRPr="00D00BA8" w:rsidRDefault="00D00BA8" w:rsidP="00D00BA8">
      <w:pPr>
        <w:widowControl w:val="0"/>
        <w:rPr>
          <w:rFonts w:ascii="PT Astra Serif" w:eastAsia="Calibri" w:hAnsi="PT Astra Serif" w:cs="Times New Roman"/>
          <w:color w:val="000000"/>
          <w:szCs w:val="28"/>
        </w:rPr>
      </w:pPr>
      <w:r w:rsidRPr="00D00BA8">
        <w:rPr>
          <w:rFonts w:ascii="PT Astra Serif" w:eastAsia="Times New Roman" w:hAnsi="PT Astra Serif" w:cs="Times New Roman"/>
          <w:color w:val="000000"/>
          <w:szCs w:val="28"/>
          <w:lang w:eastAsia="ar-SA"/>
        </w:rPr>
        <w:t xml:space="preserve">Основная часть чистой прибыли получена: </w:t>
      </w:r>
      <w:r w:rsidRPr="00D00BA8">
        <w:rPr>
          <w:rFonts w:ascii="PT Astra Serif" w:eastAsia="Calibri" w:hAnsi="PT Astra Serif" w:cs="Times New Roman"/>
          <w:color w:val="000000"/>
          <w:szCs w:val="28"/>
        </w:rPr>
        <w:t>АО «Тепличное» - 306,1 млн. рублей, АО «Аэропорт Ульяновск» - 36,6 млн. рублей; АО Новомалыклинский Агротехснаб» - 10,9 млн рублей;</w:t>
      </w:r>
      <w:r w:rsidRPr="00D00BA8">
        <w:rPr>
          <w:rFonts w:ascii="PT Astra Serif" w:eastAsia="Times New Roman" w:hAnsi="PT Astra Serif" w:cs="Times New Roman"/>
          <w:color w:val="000000"/>
          <w:szCs w:val="20"/>
          <w:lang w:eastAsia="ru-RU"/>
        </w:rPr>
        <w:t xml:space="preserve"> </w:t>
      </w:r>
      <w:r w:rsidRPr="00D00BA8">
        <w:rPr>
          <w:rFonts w:ascii="PT Astra Serif" w:eastAsia="Calibri" w:hAnsi="PT Astra Serif" w:cs="Times New Roman"/>
          <w:color w:val="000000"/>
          <w:szCs w:val="28"/>
        </w:rPr>
        <w:t>АО «Портовая экономическая зона» - 21,8 млн. рублей.</w:t>
      </w:r>
    </w:p>
    <w:p w:rsidR="00D00BA8" w:rsidRPr="00D00BA8" w:rsidRDefault="00D00BA8" w:rsidP="00D00BA8">
      <w:pPr>
        <w:widowControl w:val="0"/>
        <w:rPr>
          <w:rFonts w:ascii="PT Astra Serif" w:eastAsia="Times New Roman" w:hAnsi="PT Astra Serif" w:cs="PT Astra Serif"/>
          <w:bCs/>
          <w:szCs w:val="28"/>
          <w:lang w:eastAsia="ru-RU"/>
        </w:rPr>
      </w:pPr>
      <w:r w:rsidRPr="00D00BA8">
        <w:rPr>
          <w:rFonts w:ascii="PT Astra Serif" w:eastAsia="Times New Roman" w:hAnsi="PT Astra Serif" w:cs="Times New Roman"/>
          <w:color w:val="000000"/>
          <w:szCs w:val="28"/>
          <w:lang w:eastAsia="ru-RU"/>
        </w:rPr>
        <w:t xml:space="preserve">В целях оборудования автоматизированной парковкой на Привокзальной площадке и организации парковочного пространства на территории аэропорта </w:t>
      </w:r>
      <w:r w:rsidRPr="00D00BA8">
        <w:rPr>
          <w:rFonts w:ascii="PT Astra Serif" w:eastAsia="Times New Roman" w:hAnsi="PT Astra Serif" w:cs="PT Astra Serif"/>
          <w:bCs/>
          <w:szCs w:val="28"/>
          <w:lang w:eastAsia="ru-RU"/>
        </w:rPr>
        <w:t xml:space="preserve">в качестве вклада в уставный капитал Акционерного общества «Аэропорт Ульяновск» внесена открытая площадка у здания аэровокзала, площадью 5460 кв. м.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PT Astra Serif"/>
          <w:bCs/>
          <w:szCs w:val="28"/>
          <w:lang w:eastAsia="ru-RU"/>
        </w:rPr>
        <w:t xml:space="preserve">Это </w:t>
      </w:r>
      <w:r w:rsidRPr="00D00BA8">
        <w:rPr>
          <w:rFonts w:ascii="PT Astra Serif" w:eastAsia="Times New Roman" w:hAnsi="PT Astra Serif" w:cs="Times New Roman"/>
          <w:color w:val="000000"/>
          <w:szCs w:val="28"/>
          <w:lang w:eastAsia="ru-RU"/>
        </w:rPr>
        <w:t xml:space="preserve">позволило повысить уровень качества обслуживания пассажиров </w:t>
      </w:r>
      <w:r w:rsidRPr="00D00BA8">
        <w:rPr>
          <w:rFonts w:ascii="PT Astra Serif" w:eastAsia="Times New Roman" w:hAnsi="PT Astra Serif" w:cs="Times New Roman"/>
          <w:color w:val="000000"/>
          <w:szCs w:val="28"/>
          <w:lang w:eastAsia="ru-RU"/>
        </w:rPr>
        <w:br/>
        <w:t xml:space="preserve">и имидж международного аэропорта Ульяновской области. </w:t>
      </w:r>
    </w:p>
    <w:p w:rsidR="00D00BA8" w:rsidRPr="00D00BA8" w:rsidRDefault="00D00BA8" w:rsidP="00D00BA8">
      <w:pPr>
        <w:widowControl w:val="0"/>
        <w:autoSpaceDE w:val="0"/>
        <w:autoSpaceDN w:val="0"/>
        <w:adjustRightInd w:val="0"/>
        <w:rPr>
          <w:rFonts w:ascii="PT Astra Serif" w:eastAsia="Times New Roman" w:hAnsi="PT Astra Serif" w:cs="PT Astra Serif"/>
          <w:bCs/>
          <w:szCs w:val="28"/>
          <w:lang w:eastAsia="ru-RU"/>
        </w:rPr>
      </w:pPr>
      <w:r w:rsidRPr="00D00BA8">
        <w:rPr>
          <w:rFonts w:ascii="PT Astra Serif" w:eastAsia="Times New Roman" w:hAnsi="PT Astra Serif" w:cs="Times New Roman"/>
          <w:color w:val="000000"/>
          <w:szCs w:val="28"/>
          <w:lang w:eastAsia="ru-RU"/>
        </w:rPr>
        <w:lastRenderedPageBreak/>
        <w:t xml:space="preserve">Кроме этого, </w:t>
      </w:r>
      <w:r w:rsidRPr="00D00BA8">
        <w:rPr>
          <w:rFonts w:ascii="PT Astra Serif" w:eastAsia="Times New Roman" w:hAnsi="PT Astra Serif" w:cs="PT Astra Serif"/>
          <w:bCs/>
          <w:szCs w:val="28"/>
          <w:lang w:eastAsia="ru-RU"/>
        </w:rPr>
        <w:t xml:space="preserve">во исполнение Федерального законодательства </w:t>
      </w:r>
      <w:r w:rsidRPr="00D00BA8">
        <w:rPr>
          <w:rFonts w:ascii="PT Astra Serif" w:eastAsia="Times New Roman" w:hAnsi="PT Astra Serif" w:cs="PT Astra Serif"/>
          <w:bCs/>
          <w:szCs w:val="28"/>
          <w:lang w:eastAsia="ru-RU"/>
        </w:rPr>
        <w:br/>
        <w:t xml:space="preserve">и поручений, содержащихся в письме Правительства Российской Федерации от </w:t>
      </w:r>
      <w:r w:rsidR="00E40DE8">
        <w:rPr>
          <w:rFonts w:ascii="PT Astra Serif" w:eastAsia="Times New Roman" w:hAnsi="PT Astra Serif" w:cs="PT Astra Serif"/>
          <w:bCs/>
          <w:szCs w:val="28"/>
          <w:lang w:eastAsia="ru-RU"/>
        </w:rPr>
        <w:t>0</w:t>
      </w:r>
      <w:r w:rsidRPr="00D00BA8">
        <w:rPr>
          <w:rFonts w:ascii="PT Astra Serif" w:eastAsia="Times New Roman" w:hAnsi="PT Astra Serif" w:cs="PT Astra Serif"/>
          <w:bCs/>
          <w:szCs w:val="28"/>
          <w:lang w:eastAsia="ru-RU"/>
        </w:rPr>
        <w:t>2</w:t>
      </w:r>
      <w:r w:rsidR="00E40DE8">
        <w:rPr>
          <w:rFonts w:ascii="PT Astra Serif" w:eastAsia="Times New Roman" w:hAnsi="PT Astra Serif" w:cs="PT Astra Serif"/>
          <w:bCs/>
          <w:szCs w:val="28"/>
          <w:lang w:eastAsia="ru-RU"/>
        </w:rPr>
        <w:t>.11.</w:t>
      </w:r>
      <w:r w:rsidRPr="00D00BA8">
        <w:rPr>
          <w:rFonts w:ascii="PT Astra Serif" w:eastAsia="Times New Roman" w:hAnsi="PT Astra Serif" w:cs="PT Astra Serif"/>
          <w:bCs/>
          <w:szCs w:val="28"/>
          <w:lang w:eastAsia="ru-RU"/>
        </w:rPr>
        <w:t>2023 № 14194-П13-ДГ, Правительством Ульяновской области утверждён План-график проведения мероприятий по преобразованию государственных и муниципальных предприятий, зарегистрированных на территории Ульяновской области от 29.10.2024 № 175-ПЛ (далее – План-график).</w:t>
      </w:r>
    </w:p>
    <w:p w:rsidR="00D00BA8" w:rsidRPr="00D00BA8" w:rsidRDefault="00D00BA8" w:rsidP="00D00BA8">
      <w:pPr>
        <w:widowControl w:val="0"/>
        <w:rPr>
          <w:rFonts w:ascii="PT Astra Serif" w:eastAsia="Times New Roman" w:hAnsi="PT Astra Serif" w:cs="PT Astra Serif"/>
          <w:bCs/>
          <w:szCs w:val="28"/>
          <w:lang w:eastAsia="ru-RU"/>
        </w:rPr>
      </w:pPr>
      <w:r w:rsidRPr="00D00BA8">
        <w:rPr>
          <w:rFonts w:ascii="PT Astra Serif" w:eastAsia="Times New Roman" w:hAnsi="PT Astra Serif" w:cs="PT Astra Serif"/>
          <w:bCs/>
          <w:szCs w:val="28"/>
          <w:lang w:eastAsia="ru-RU"/>
        </w:rPr>
        <w:t xml:space="preserve">В План–график по ликвидации (реорганизации) государственных </w:t>
      </w:r>
      <w:r w:rsidRPr="00D00BA8">
        <w:rPr>
          <w:rFonts w:ascii="PT Astra Serif" w:eastAsia="Times New Roman" w:hAnsi="PT Astra Serif" w:cs="PT Astra Serif"/>
          <w:bCs/>
          <w:szCs w:val="28"/>
          <w:lang w:eastAsia="ru-RU"/>
        </w:rPr>
        <w:br/>
        <w:t>и муниципальных предприятий, зарегистрированных на территории Ульяновской области, были включены 33 унитарных предприятия (без учёта предприятий, находящихся в процедуре банкротства), в том числе:</w:t>
      </w:r>
    </w:p>
    <w:p w:rsidR="00D00BA8" w:rsidRPr="00D00BA8" w:rsidRDefault="00D00BA8" w:rsidP="00D00BA8">
      <w:pPr>
        <w:widowControl w:val="0"/>
        <w:rPr>
          <w:rFonts w:ascii="PT Astra Serif" w:eastAsia="Times New Roman" w:hAnsi="PT Astra Serif" w:cs="PT Astra Serif"/>
          <w:bCs/>
          <w:szCs w:val="28"/>
          <w:lang w:eastAsia="ru-RU"/>
        </w:rPr>
      </w:pPr>
      <w:r w:rsidRPr="00D00BA8">
        <w:rPr>
          <w:rFonts w:ascii="PT Astra Serif" w:eastAsia="Times New Roman" w:hAnsi="PT Astra Serif" w:cs="PT Astra Serif"/>
          <w:bCs/>
          <w:szCs w:val="28"/>
          <w:lang w:eastAsia="ru-RU"/>
        </w:rPr>
        <w:t xml:space="preserve">Проведённая работа позволила исключить из ЕГРЮЛ за 2024 – 2025 годы 30 унитарных предприятий, </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 2026 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последовательное проведение работ по совершенствованию корпоративного управления в акционерных обществах с долей участия Ульяновской области более 50% в уставных капиталах в целях повышения эффективности их финансово-хозяйственной деятельности;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увеличение размера поступлений от выплат дивидендов по итогам работы акционерных обществ с долей участия Ульяновской области более 50% в уставных капиталах;</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осуществление контроля за деятельностью акционерных обществ </w:t>
      </w:r>
      <w:r w:rsidRPr="00D00BA8">
        <w:rPr>
          <w:rFonts w:ascii="PT Astra Serif" w:eastAsia="Times New Roman" w:hAnsi="PT Astra Serif" w:cs="Times New Roman"/>
          <w:color w:val="000000"/>
          <w:szCs w:val="28"/>
          <w:lang w:eastAsia="ru-RU"/>
        </w:rPr>
        <w:br/>
        <w:t>с долей участия Ульяновской области более 50% в уставных капиталах путем вхождения в состав Советов директоров, ревизионных комиссий указанных обществ представителей отраслевых органов, курирующих соответствующую сферу деятельности;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дальнейшая оптимизация структуры государственного имущества путём приватизации его части, не задействованной в обеспечении осуществления полномочий исполнительных органов Ульяновской области;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увеличение объёма доходов областного бюджета Ульяновской области от приватизации неиспользуемого имущества.</w:t>
      </w:r>
    </w:p>
    <w:p w:rsidR="00D00BA8" w:rsidRPr="00D00BA8" w:rsidRDefault="00D00BA8" w:rsidP="00D00BA8">
      <w:pPr>
        <w:widowControl w:val="0"/>
        <w:rPr>
          <w:rFonts w:ascii="PT Astra Serif" w:eastAsia="Times New Roman" w:hAnsi="PT Astra Serif" w:cs="Times New Roman"/>
          <w:b/>
          <w:color w:val="000000"/>
          <w:szCs w:val="20"/>
          <w:lang w:eastAsia="ru-RU"/>
        </w:rPr>
      </w:pPr>
    </w:p>
    <w:p w:rsidR="00D00BA8" w:rsidRPr="00D00BA8" w:rsidRDefault="00D00BA8" w:rsidP="00E40DE8">
      <w:pPr>
        <w:widowControl w:val="0"/>
        <w:ind w:firstLine="0"/>
        <w:jc w:val="center"/>
        <w:rPr>
          <w:rFonts w:ascii="PT Astra Serif" w:eastAsia="Times New Roman" w:hAnsi="PT Astra Serif" w:cs="Times New Roman"/>
          <w:b/>
          <w:color w:val="000000"/>
          <w:szCs w:val="20"/>
          <w:lang w:eastAsia="ru-RU"/>
        </w:rPr>
      </w:pPr>
      <w:r w:rsidRPr="00E40DE8">
        <w:rPr>
          <w:rFonts w:ascii="PT Astra Serif" w:eastAsia="Times New Roman" w:hAnsi="PT Astra Serif" w:cs="Times New Roman"/>
          <w:b/>
          <w:i/>
          <w:color w:val="000000"/>
          <w:szCs w:val="20"/>
          <w:lang w:eastAsia="ru-RU"/>
        </w:rPr>
        <w:t>Информация</w:t>
      </w:r>
      <w:r w:rsidRPr="00D00BA8">
        <w:rPr>
          <w:rFonts w:ascii="PT Astra Serif" w:eastAsia="Times New Roman" w:hAnsi="PT Astra Serif" w:cs="Times New Roman"/>
          <w:b/>
          <w:color w:val="000000"/>
          <w:szCs w:val="20"/>
          <w:lang w:eastAsia="ru-RU"/>
        </w:rPr>
        <w:t xml:space="preserve"> о результатах кадастровой оценки.</w:t>
      </w:r>
    </w:p>
    <w:p w:rsidR="00D00BA8" w:rsidRPr="00D00BA8" w:rsidRDefault="00D00BA8" w:rsidP="00D00BA8">
      <w:pPr>
        <w:widowControl w:val="0"/>
        <w:rPr>
          <w:rFonts w:ascii="PT Astra Serif" w:eastAsia="Times New Roman" w:hAnsi="PT Astra Serif" w:cs="Times New Roman"/>
          <w:b/>
          <w:color w:val="000000"/>
          <w:szCs w:val="20"/>
          <w:lang w:eastAsia="ru-RU"/>
        </w:rPr>
      </w:pP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В рамках полномочий бюджетных учреждений в сфере государственной кадастровой оценки, установленных ст. 7 Федерального закона от 03.07.2016 № 237-ФЗ «О государственной кадастровой оценке», областным государственным бюджетным учреждением «Бюро технической инвентаризации и государственной кадастровой оценки» в 2025 году определение кадастровой стоимости при проведении государственной кадастровой оценки не проводилось. Велась подготовка к проведению государственной кадастровой оценки земельных участков всех категорий земель, расположенных в границах территории Ульяновской области, в 2026 году. В ходе подготовки был обработан предварительный перечень из 553 810 земельных участков.</w:t>
      </w:r>
    </w:p>
    <w:p w:rsidR="00D00BA8" w:rsidRPr="00D00BA8" w:rsidRDefault="00D00BA8" w:rsidP="00D00BA8">
      <w:pPr>
        <w:widowControl w:val="0"/>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lastRenderedPageBreak/>
        <w:t>В течение 2025 года областным государственным бюджетным учреждением «Бюро технической инвентаризации и государственной кадастровой оценки»: проведено определение кадастровой стоимости вновь учтенных объектов недвижимости, ранее учтенных объектов недвижимости в случае внесения в Единый государственный реестр недвижимости сведений о них и объектов недвижимости, в сведения Единого государственного реестра недвижимости о которых внесены изменения, влекущие за собой изменение их кадастровой стоимости: поступило для оценки 1 197 340 объектов недвижимости (296 443 земельных участка, 900 897 объектов капитального строительства);</w:t>
      </w:r>
    </w:p>
    <w:p w:rsidR="00D00BA8" w:rsidRPr="00D00BA8" w:rsidRDefault="00D00BA8" w:rsidP="00D00BA8">
      <w:pPr>
        <w:widowControl w:val="0"/>
        <w:shd w:val="clear" w:color="auto" w:fill="FFFFFF"/>
        <w:ind w:firstLine="0"/>
        <w:jc w:val="center"/>
        <w:rPr>
          <w:rFonts w:ascii="PT Astra Serif" w:eastAsia="Times New Roman" w:hAnsi="PT Astra Serif" w:cs="Times New Roman"/>
          <w:b/>
          <w:bCs/>
          <w:color w:val="000000"/>
          <w:szCs w:val="20"/>
          <w:lang w:eastAsia="ru-RU"/>
        </w:rPr>
      </w:pPr>
      <w:r w:rsidRPr="00D00BA8">
        <w:rPr>
          <w:rFonts w:ascii="PT Astra Serif" w:eastAsia="Times New Roman" w:hAnsi="PT Astra Serif" w:cs="Times New Roman"/>
          <w:b/>
          <w:bCs/>
          <w:color w:val="000000"/>
          <w:szCs w:val="20"/>
          <w:lang w:val="en-US" w:eastAsia="ru-RU"/>
        </w:rPr>
        <w:t>III</w:t>
      </w:r>
      <w:r w:rsidRPr="00D00BA8">
        <w:rPr>
          <w:rFonts w:ascii="PT Astra Serif" w:eastAsia="Times New Roman" w:hAnsi="PT Astra Serif" w:cs="Times New Roman"/>
          <w:b/>
          <w:bCs/>
          <w:color w:val="000000"/>
          <w:szCs w:val="20"/>
          <w:lang w:eastAsia="ru-RU"/>
        </w:rPr>
        <w:t>. Цифровое развитие</w:t>
      </w:r>
    </w:p>
    <w:p w:rsidR="00D00BA8" w:rsidRPr="00D00BA8" w:rsidRDefault="00D00BA8" w:rsidP="00D00BA8">
      <w:pPr>
        <w:widowControl w:val="0"/>
        <w:shd w:val="clear" w:color="auto" w:fill="FFFFFF"/>
        <w:jc w:val="center"/>
        <w:rPr>
          <w:rFonts w:ascii="PT Astra Serif" w:eastAsia="Times New Roman" w:hAnsi="PT Astra Serif" w:cs="Times New Roman"/>
          <w:color w:val="000000"/>
          <w:szCs w:val="20"/>
          <w:lang w:eastAsia="ru-RU"/>
        </w:rPr>
      </w:pPr>
    </w:p>
    <w:p w:rsidR="00D00BA8" w:rsidRPr="00D00BA8" w:rsidRDefault="00D00BA8" w:rsidP="00D00BA8">
      <w:pPr>
        <w:widowControl w:val="0"/>
        <w:shd w:val="clear" w:color="auto" w:fill="FFFFFF"/>
        <w:rPr>
          <w:rFonts w:ascii="PT Astra Serif" w:eastAsia="Times New Roman" w:hAnsi="PT Astra Serif" w:cs="Times New Roman"/>
          <w:color w:val="000000"/>
          <w:szCs w:val="20"/>
          <w:lang w:eastAsia="ru-RU"/>
        </w:rPr>
      </w:pPr>
      <w:r w:rsidRPr="00D00BA8">
        <w:rPr>
          <w:rFonts w:ascii="PT Astra Serif" w:eastAsia="Times New Roman" w:hAnsi="PT Astra Serif" w:cs="Times New Roman"/>
          <w:color w:val="000000"/>
          <w:szCs w:val="20"/>
          <w:lang w:eastAsia="ru-RU"/>
        </w:rPr>
        <w:t xml:space="preserve">С 01 сентября 2025 года Министерство имущественных отношений </w:t>
      </w:r>
      <w:r w:rsidRPr="00D00BA8">
        <w:rPr>
          <w:rFonts w:ascii="PT Astra Serif" w:eastAsia="Times New Roman" w:hAnsi="PT Astra Serif" w:cs="Times New Roman"/>
          <w:color w:val="000000"/>
          <w:szCs w:val="20"/>
          <w:lang w:eastAsia="ru-RU"/>
        </w:rPr>
        <w:br/>
        <w:t xml:space="preserve">и архитектуры Ульяновской области преобразовано в Министерство имущественных отношений, градостроительной деятельности и цифрового развития Ульяновской области с передачей полномочий в сфере цифрового развития, связи и информационно-телекоммуникационных технологий, </w:t>
      </w:r>
      <w:r w:rsidRPr="00D00BA8">
        <w:rPr>
          <w:rFonts w:ascii="PT Astra Serif" w:eastAsia="Times New Roman" w:hAnsi="PT Astra Serif" w:cs="Times New Roman"/>
          <w:color w:val="000000"/>
          <w:szCs w:val="20"/>
          <w:lang w:eastAsia="ru-RU"/>
        </w:rPr>
        <w:br/>
        <w:t>а также организации деятельности многофункционального центра предоставления государственных и муниципальных услуг.</w:t>
      </w:r>
    </w:p>
    <w:p w:rsidR="00D00BA8" w:rsidRPr="00D00BA8" w:rsidRDefault="00D00BA8" w:rsidP="00D00BA8">
      <w:pPr>
        <w:widowControl w:val="0"/>
        <w:shd w:val="clear" w:color="auto" w:fill="FFFFFF"/>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 xml:space="preserve">Также в подведомственность Министерству было передано областное государственное казённое учреждение «Корпорация развития интернет-технологий – многофункциональный центр предоставления государственных и муниципальных услуг в Ульяновской области» (далее – </w:t>
      </w:r>
      <w:r w:rsidRPr="00446275">
        <w:rPr>
          <w:rFonts w:ascii="PT Astra Serif" w:eastAsia="Times New Roman" w:hAnsi="PT Astra Serif" w:cs="Times New Roman"/>
          <w:b/>
          <w:iCs/>
          <w:color w:val="000000"/>
          <w:szCs w:val="28"/>
          <w:lang w:eastAsia="ru-RU"/>
        </w:rPr>
        <w:t>ОГКУ «Правительство для граждан», Корпорация</w:t>
      </w:r>
      <w:r w:rsidRPr="00D00BA8">
        <w:rPr>
          <w:rFonts w:ascii="PT Astra Serif" w:eastAsia="Times New Roman" w:hAnsi="PT Astra Serif" w:cs="Times New Roman"/>
          <w:iCs/>
          <w:color w:val="000000"/>
          <w:szCs w:val="28"/>
          <w:lang w:eastAsia="ru-RU"/>
        </w:rPr>
        <w:t>) которое осуществляет свою деятельность по следующим отраслевым направлениям:</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1. Содействие развитию отрасли связи.</w:t>
      </w:r>
    </w:p>
    <w:p w:rsidR="00D00BA8" w:rsidRPr="00D00BA8" w:rsidRDefault="00D00BA8" w:rsidP="00D00BA8">
      <w:pPr>
        <w:widowControl w:val="0"/>
        <w:shd w:val="clear" w:color="auto" w:fill="FFFFFF"/>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2. Информатизация органов государственного управления Ульяновской области.</w:t>
      </w:r>
    </w:p>
    <w:p w:rsidR="00D00BA8" w:rsidRPr="00D00BA8" w:rsidRDefault="00D00BA8" w:rsidP="00D00BA8">
      <w:pPr>
        <w:widowControl w:val="0"/>
        <w:shd w:val="clear" w:color="auto" w:fill="FFFFFF"/>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3. Организация предоставления государственных и муниципальных услуг по принципу «одного окна» в многофункциональных центрах предоставления государственных и муниципальных услуг (далее – МФЦ).</w:t>
      </w:r>
    </w:p>
    <w:p w:rsidR="00D00BA8" w:rsidRPr="00D00BA8" w:rsidRDefault="00D00BA8" w:rsidP="00D00BA8">
      <w:pPr>
        <w:widowControl w:val="0"/>
        <w:shd w:val="clear" w:color="auto" w:fill="FFFFFF"/>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4. организация предоставления государственных и муниципальных услуг в электронной форме.</w:t>
      </w:r>
    </w:p>
    <w:p w:rsidR="00D00BA8" w:rsidRPr="00D00BA8" w:rsidRDefault="00D00BA8" w:rsidP="00D00BA8">
      <w:pPr>
        <w:widowControl w:val="0"/>
        <w:shd w:val="clear" w:color="auto" w:fill="FFFFFF"/>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5. внедрение клиентоцентричности в деятельность исполнительных органов Ульяновской области (далее – ИО).</w:t>
      </w:r>
    </w:p>
    <w:p w:rsidR="00D00BA8" w:rsidRPr="00D00BA8" w:rsidRDefault="00D00BA8" w:rsidP="00D00BA8">
      <w:pPr>
        <w:widowControl w:val="0"/>
        <w:shd w:val="clear" w:color="auto" w:fill="FFFFFF"/>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Объём финансового обеспечения деятельности ОГКУ «Правительство для граждан» на выполнение уставной деятельности в</w:t>
      </w:r>
      <w:smartTag w:uri="urn:schemas-avaya-com:ace:dce" w:element="smarttag">
        <w:smartTagPr>
          <w:attr w:name="AvayaIPOfficePlugin.OfficeSmartTag.CallElement" w:val=" 2025 "/>
        </w:smartTagPr>
        <w:r w:rsidRPr="00D00BA8">
          <w:rPr>
            <w:rFonts w:ascii="PT Astra Serif" w:eastAsia="Times New Roman" w:hAnsi="PT Astra Serif" w:cs="Times New Roman"/>
            <w:iCs/>
            <w:color w:val="000000"/>
            <w:szCs w:val="28"/>
            <w:lang w:eastAsia="ru-RU"/>
          </w:rPr>
          <w:t xml:space="preserve"> 2025 </w:t>
        </w:r>
      </w:smartTag>
      <w:r w:rsidRPr="00D00BA8">
        <w:rPr>
          <w:rFonts w:ascii="PT Astra Serif" w:eastAsia="Times New Roman" w:hAnsi="PT Astra Serif" w:cs="Times New Roman"/>
          <w:iCs/>
          <w:color w:val="000000"/>
          <w:szCs w:val="28"/>
          <w:lang w:eastAsia="ru-RU"/>
        </w:rPr>
        <w:t>году составил</w:t>
      </w:r>
      <w:smartTag w:uri="urn:schemas-avaya-com:ace:dce" w:element="smarttag">
        <w:smartTagPr>
          <w:attr w:name="AvayaIPOfficePlugin.OfficeSmartTag.CallElement" w:val=" 798"/>
        </w:smartTagPr>
        <w:r w:rsidRPr="00D00BA8">
          <w:rPr>
            <w:rFonts w:ascii="PT Astra Serif" w:eastAsia="Times New Roman" w:hAnsi="PT Astra Serif" w:cs="Times New Roman"/>
            <w:iCs/>
            <w:color w:val="000000"/>
            <w:szCs w:val="28"/>
            <w:lang w:eastAsia="ru-RU"/>
          </w:rPr>
          <w:t xml:space="preserve"> 798</w:t>
        </w:r>
      </w:smartTag>
      <w:r w:rsidRPr="00D00BA8">
        <w:rPr>
          <w:rFonts w:ascii="PT Astra Serif" w:eastAsia="Times New Roman" w:hAnsi="PT Astra Serif" w:cs="Times New Roman"/>
          <w:iCs/>
          <w:color w:val="000000"/>
          <w:szCs w:val="28"/>
          <w:lang w:eastAsia="ru-RU"/>
        </w:rPr>
        <w:t>,7 млн рублей (в</w:t>
      </w:r>
      <w:smartTag w:uri="urn:schemas-avaya-com:ace:dce" w:element="smarttag">
        <w:smartTagPr>
          <w:attr w:name="AvayaIPOfficePlugin.OfficeSmartTag.CallElement" w:val=" 2022 "/>
        </w:smartTagPr>
        <w:r w:rsidRPr="00D00BA8">
          <w:rPr>
            <w:rFonts w:ascii="PT Astra Serif" w:eastAsia="Times New Roman" w:hAnsi="PT Astra Serif" w:cs="Times New Roman"/>
            <w:iCs/>
            <w:color w:val="000000"/>
            <w:szCs w:val="28"/>
            <w:lang w:eastAsia="ru-RU"/>
          </w:rPr>
          <w:t xml:space="preserve"> 2022 </w:t>
        </w:r>
      </w:smartTag>
      <w:r w:rsidRPr="00D00BA8">
        <w:rPr>
          <w:rFonts w:ascii="PT Astra Serif" w:eastAsia="Times New Roman" w:hAnsi="PT Astra Serif" w:cs="Times New Roman"/>
          <w:iCs/>
          <w:color w:val="000000"/>
          <w:szCs w:val="28"/>
          <w:lang w:eastAsia="ru-RU"/>
        </w:rPr>
        <w:t xml:space="preserve">году </w:t>
      </w:r>
      <w:smartTag w:uri="urn:schemas-avaya-com:ace:dce" w:element="smarttag">
        <w:smartTagPr>
          <w:attr w:name="AvayaIPOfficePlugin.OfficeSmartTag.CallElement" w:val="– 728"/>
        </w:smartTagPr>
        <w:r w:rsidRPr="00D00BA8">
          <w:rPr>
            <w:rFonts w:ascii="PT Astra Serif" w:eastAsia="Times New Roman" w:hAnsi="PT Astra Serif" w:cs="Times New Roman"/>
            <w:iCs/>
            <w:color w:val="000000"/>
            <w:szCs w:val="28"/>
            <w:lang w:eastAsia="ru-RU"/>
          </w:rPr>
          <w:t>– 728</w:t>
        </w:r>
      </w:smartTag>
      <w:r w:rsidRPr="00D00BA8">
        <w:rPr>
          <w:rFonts w:ascii="PT Astra Serif" w:eastAsia="Times New Roman" w:hAnsi="PT Astra Serif" w:cs="Times New Roman"/>
          <w:iCs/>
          <w:color w:val="000000"/>
          <w:szCs w:val="28"/>
          <w:lang w:eastAsia="ru-RU"/>
        </w:rPr>
        <w:t>,50 млн рублей, в</w:t>
      </w:r>
      <w:smartTag w:uri="urn:schemas-avaya-com:ace:dce" w:element="smarttag">
        <w:smartTagPr>
          <w:attr w:name="AvayaIPOfficePlugin.OfficeSmartTag.CallElement" w:val=" 2023 "/>
        </w:smartTagPr>
        <w:r w:rsidRPr="00D00BA8">
          <w:rPr>
            <w:rFonts w:ascii="PT Astra Serif" w:eastAsia="Times New Roman" w:hAnsi="PT Astra Serif" w:cs="Times New Roman"/>
            <w:iCs/>
            <w:color w:val="000000"/>
            <w:szCs w:val="28"/>
            <w:lang w:eastAsia="ru-RU"/>
          </w:rPr>
          <w:t xml:space="preserve"> 2023 </w:t>
        </w:r>
      </w:smartTag>
      <w:r w:rsidRPr="00D00BA8">
        <w:rPr>
          <w:rFonts w:ascii="PT Astra Serif" w:eastAsia="Times New Roman" w:hAnsi="PT Astra Serif" w:cs="Times New Roman"/>
          <w:iCs/>
          <w:color w:val="000000"/>
          <w:szCs w:val="28"/>
          <w:lang w:eastAsia="ru-RU"/>
        </w:rPr>
        <w:t xml:space="preserve">году </w:t>
      </w:r>
      <w:smartTag w:uri="urn:schemas-avaya-com:ace:dce" w:element="smarttag">
        <w:smartTagPr>
          <w:attr w:name="AvayaIPOfficePlugin.OfficeSmartTag.CallElement" w:val="– 706"/>
        </w:smartTagPr>
        <w:r w:rsidRPr="00D00BA8">
          <w:rPr>
            <w:rFonts w:ascii="PT Astra Serif" w:eastAsia="Times New Roman" w:hAnsi="PT Astra Serif" w:cs="Times New Roman"/>
            <w:iCs/>
            <w:color w:val="000000"/>
            <w:szCs w:val="28"/>
            <w:lang w:eastAsia="ru-RU"/>
          </w:rPr>
          <w:t>– 706</w:t>
        </w:r>
      </w:smartTag>
      <w:r w:rsidRPr="00D00BA8">
        <w:rPr>
          <w:rFonts w:ascii="PT Astra Serif" w:eastAsia="Times New Roman" w:hAnsi="PT Astra Serif" w:cs="Times New Roman"/>
          <w:iCs/>
          <w:color w:val="000000"/>
          <w:szCs w:val="28"/>
          <w:lang w:eastAsia="ru-RU"/>
        </w:rPr>
        <w:t>,84 млн рублей, в</w:t>
      </w:r>
      <w:smartTag w:uri="urn:schemas-avaya-com:ace:dce" w:element="smarttag">
        <w:smartTagPr>
          <w:attr w:name="AvayaIPOfficePlugin.OfficeSmartTag.CallElement" w:val=" 2024 "/>
        </w:smartTagPr>
        <w:r w:rsidRPr="00D00BA8">
          <w:rPr>
            <w:rFonts w:ascii="PT Astra Serif" w:eastAsia="Times New Roman" w:hAnsi="PT Astra Serif" w:cs="Times New Roman"/>
            <w:iCs/>
            <w:color w:val="000000"/>
            <w:szCs w:val="28"/>
            <w:lang w:eastAsia="ru-RU"/>
          </w:rPr>
          <w:t xml:space="preserve"> 2024 </w:t>
        </w:r>
      </w:smartTag>
      <w:smartTag w:uri="urn:schemas-avaya-com:ace:dce" w:element="smarttag">
        <w:smartTagPr>
          <w:attr w:name="AvayaIPOfficePlugin.OfficeSmartTag.CallElement" w:val="– 627"/>
        </w:smartTagPr>
        <w:r w:rsidRPr="00D00BA8">
          <w:rPr>
            <w:rFonts w:ascii="PT Astra Serif" w:eastAsia="Times New Roman" w:hAnsi="PT Astra Serif" w:cs="Times New Roman"/>
            <w:iCs/>
            <w:color w:val="000000"/>
            <w:szCs w:val="28"/>
            <w:lang w:eastAsia="ru-RU"/>
          </w:rPr>
          <w:t>– 627</w:t>
        </w:r>
      </w:smartTag>
      <w:r w:rsidRPr="00D00BA8">
        <w:rPr>
          <w:rFonts w:ascii="PT Astra Serif" w:eastAsia="Times New Roman" w:hAnsi="PT Astra Serif" w:cs="Times New Roman"/>
          <w:iCs/>
          <w:color w:val="000000"/>
          <w:szCs w:val="28"/>
          <w:lang w:eastAsia="ru-RU"/>
        </w:rPr>
        <w:t>,96 млн рублей). Средства выделялись из бюджетных ассигнований областного бюджета Ульяновской области в рамках реализации государственной программы Ульяновской области «Развитие информационного общества и электронного правительства в Ульяновской области».</w:t>
      </w:r>
    </w:p>
    <w:p w:rsidR="00D00BA8" w:rsidRPr="00D00BA8" w:rsidRDefault="00D00BA8" w:rsidP="00D00BA8">
      <w:pPr>
        <w:widowControl w:val="0"/>
        <w:jc w:val="left"/>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Число работников Корпорации по штатной структуре составило</w:t>
      </w:r>
      <w:smartTag w:uri="urn:schemas-avaya-com:ace:dce" w:element="smarttag">
        <w:smartTagPr>
          <w:attr w:name="AvayaIPOfficePlugin.OfficeSmartTag.CallElement" w:val=" 928"/>
        </w:smartTagPr>
        <w:r w:rsidRPr="00D00BA8">
          <w:rPr>
            <w:rFonts w:ascii="PT Astra Serif" w:eastAsia="Times New Roman" w:hAnsi="PT Astra Serif" w:cs="Times New Roman"/>
            <w:iCs/>
            <w:color w:val="000000"/>
            <w:szCs w:val="28"/>
            <w:lang w:eastAsia="ru-RU"/>
          </w:rPr>
          <w:t xml:space="preserve"> 928</w:t>
        </w:r>
      </w:smartTag>
      <w:r w:rsidRPr="00D00BA8">
        <w:rPr>
          <w:rFonts w:ascii="PT Astra Serif" w:eastAsia="Times New Roman" w:hAnsi="PT Astra Serif" w:cs="Times New Roman"/>
          <w:iCs/>
          <w:color w:val="000000"/>
          <w:szCs w:val="28"/>
          <w:lang w:eastAsia="ru-RU"/>
        </w:rPr>
        <w:t>.</w:t>
      </w:r>
    </w:p>
    <w:p w:rsidR="00D00BA8" w:rsidRDefault="00D00BA8" w:rsidP="00D00BA8">
      <w:pPr>
        <w:widowControl w:val="0"/>
        <w:jc w:val="left"/>
        <w:rPr>
          <w:rFonts w:ascii="PT Astra Serif" w:eastAsia="Times New Roman" w:hAnsi="PT Astra Serif" w:cs="Times New Roman"/>
          <w:iCs/>
          <w:color w:val="000000"/>
          <w:szCs w:val="28"/>
          <w:lang w:eastAsia="ru-RU"/>
        </w:rPr>
      </w:pPr>
    </w:p>
    <w:p w:rsidR="00D00BA8" w:rsidRPr="00D00BA8" w:rsidRDefault="00D00BA8" w:rsidP="00D00BA8">
      <w:pPr>
        <w:widowControl w:val="0"/>
        <w:ind w:firstLine="0"/>
        <w:jc w:val="center"/>
        <w:rPr>
          <w:rFonts w:ascii="PT Astra Serif" w:eastAsia="Times New Roman" w:hAnsi="PT Astra Serif" w:cs="Times New Roman"/>
          <w:b/>
          <w:bCs/>
          <w:iCs/>
          <w:color w:val="000000"/>
          <w:szCs w:val="28"/>
          <w:lang w:eastAsia="ru-RU"/>
        </w:rPr>
      </w:pPr>
      <w:r w:rsidRPr="00D00BA8">
        <w:rPr>
          <w:rFonts w:ascii="PT Astra Serif" w:eastAsia="Times New Roman" w:hAnsi="PT Astra Serif" w:cs="Times New Roman"/>
          <w:b/>
          <w:bCs/>
          <w:iCs/>
          <w:color w:val="000000"/>
          <w:szCs w:val="28"/>
          <w:lang w:eastAsia="ru-RU"/>
        </w:rPr>
        <w:lastRenderedPageBreak/>
        <w:t>Содействие развитию отрасли связи</w:t>
      </w:r>
    </w:p>
    <w:p w:rsidR="00D00BA8" w:rsidRPr="00D00BA8" w:rsidRDefault="00D00BA8" w:rsidP="00D00BA8">
      <w:pPr>
        <w:widowControl w:val="0"/>
        <w:jc w:val="left"/>
        <w:rPr>
          <w:rFonts w:ascii="PT Astra Serif" w:eastAsia="Times New Roman" w:hAnsi="PT Astra Serif" w:cs="Times New Roman"/>
          <w:iCs/>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Содействие строительству базовых станций операторами беспроводной связи.</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 xml:space="preserve">года: </w:t>
      </w:r>
    </w:p>
    <w:p w:rsidR="00A347F2" w:rsidRPr="008F2E63" w:rsidRDefault="00A347F2" w:rsidP="00A347F2">
      <w:pPr>
        <w:widowControl w:val="0"/>
        <w:contextualSpacing/>
        <w:rPr>
          <w:rFonts w:ascii="PT Astra Serif" w:hAnsi="PT Astra Serif"/>
          <w:szCs w:val="28"/>
          <w:lang w:eastAsia="ru-RU"/>
        </w:rPr>
      </w:pPr>
      <w:r w:rsidRPr="008F2E63">
        <w:rPr>
          <w:rFonts w:ascii="PT Astra Serif" w:hAnsi="PT Astra Serif"/>
          <w:szCs w:val="28"/>
          <w:lang w:eastAsia="ru-RU"/>
        </w:rPr>
        <w:t>В рамках реализации приказа Минцифры России от</w:t>
      </w:r>
      <w:smartTag w:uri="urn:schemas-avaya-com:ace:dce" w:element="smarttag">
        <w:smartTagPr>
          <w:attr w:name="AvayaIPOfficePlugin.OfficeSmartTag.CallElement" w:val=" 05.11.2025 "/>
        </w:smartTagPr>
        <w:r w:rsidRPr="008F2E63">
          <w:rPr>
            <w:rFonts w:ascii="PT Astra Serif" w:hAnsi="PT Astra Serif"/>
            <w:szCs w:val="28"/>
            <w:lang w:eastAsia="ru-RU"/>
          </w:rPr>
          <w:t xml:space="preserve"> 05.11.2025 № </w:t>
        </w:r>
      </w:smartTag>
      <w:r w:rsidRPr="008F2E63">
        <w:rPr>
          <w:rFonts w:ascii="PT Astra Serif" w:hAnsi="PT Astra Serif"/>
          <w:szCs w:val="28"/>
          <w:lang w:eastAsia="ru-RU"/>
        </w:rPr>
        <w:t>998 «Об утверждении перечня населенных пунктов с населением от ста до тысячи человек, в которых должны быть установлены точки доступа, в том числе точки доступа, которые должны быть оборудованы средствами связи, используемыми для оказания услуг подвижной радиотелефонной связи» согласно плана реализации данного приказа установлены базовые станции (БС) в</w:t>
      </w:r>
      <w:smartTag w:uri="urn:schemas-avaya-com:ace:dce" w:element="smarttag">
        <w:smartTagPr>
          <w:attr w:name="AvayaIPOfficePlugin.OfficeSmartTag.CallElement" w:val=" 20 "/>
        </w:smartTagPr>
        <w:r w:rsidRPr="008F2E63">
          <w:rPr>
            <w:rFonts w:ascii="PT Astra Serif" w:hAnsi="PT Astra Serif"/>
            <w:szCs w:val="28"/>
            <w:lang w:eastAsia="ru-RU"/>
          </w:rPr>
          <w:t xml:space="preserve"> 20 </w:t>
        </w:r>
      </w:smartTag>
      <w:r w:rsidRPr="008F2E63">
        <w:rPr>
          <w:rFonts w:ascii="PT Astra Serif" w:hAnsi="PT Astra Serif"/>
          <w:szCs w:val="28"/>
          <w:lang w:eastAsia="ru-RU"/>
        </w:rPr>
        <w:t>населенных пунктах Ульяновской области, что позволило значительно увеличить уровень доступности и качество услуг связи как для бизнеса, так и для населения Ульяновской области.</w:t>
      </w:r>
    </w:p>
    <w:p w:rsidR="00D00BA8" w:rsidRPr="00D00BA8" w:rsidRDefault="00D00BA8" w:rsidP="00D00BA8">
      <w:pPr>
        <w:widowControl w:val="0"/>
        <w:contextualSpacing/>
        <w:rPr>
          <w:rFonts w:ascii="PT Astra Serif" w:eastAsia="Times New Roman" w:hAnsi="PT Astra Serif" w:cs="Times New Roman"/>
          <w:b/>
          <w:iCs/>
          <w:color w:val="000000"/>
          <w:szCs w:val="28"/>
          <w:lang w:eastAsia="ru-RU"/>
        </w:rPr>
      </w:pPr>
      <w:r w:rsidRPr="008F2E63">
        <w:rPr>
          <w:rFonts w:ascii="PT Astra Serif" w:eastAsia="Times New Roman" w:hAnsi="PT Astra Serif" w:cs="Times New Roman"/>
          <w:b/>
          <w:iCs/>
          <w:color w:val="000000"/>
          <w:szCs w:val="28"/>
          <w:lang w:eastAsia="ru-RU"/>
        </w:rPr>
        <w:t>Задача на</w:t>
      </w:r>
      <w:smartTag w:uri="urn:schemas-avaya-com:ace:dce" w:element="smarttag">
        <w:smartTagPr>
          <w:attr w:name="AvayaIPOfficePlugin.OfficeSmartTag.CallElement" w:val=" 2026 "/>
        </w:smartTagPr>
        <w:r w:rsidRPr="008F2E63">
          <w:rPr>
            <w:rFonts w:ascii="PT Astra Serif" w:eastAsia="Times New Roman" w:hAnsi="PT Astra Serif" w:cs="Times New Roman"/>
            <w:b/>
            <w:iCs/>
            <w:color w:val="000000"/>
            <w:szCs w:val="28"/>
            <w:lang w:eastAsia="ru-RU"/>
          </w:rPr>
          <w:t xml:space="preserve"> 2026 </w:t>
        </w:r>
      </w:smartTag>
      <w:r w:rsidRPr="008F2E63">
        <w:rPr>
          <w:rFonts w:ascii="PT Astra Serif" w:eastAsia="Times New Roman" w:hAnsi="PT Astra Serif" w:cs="Times New Roman"/>
          <w:b/>
          <w:iCs/>
          <w:color w:val="000000"/>
          <w:szCs w:val="28"/>
          <w:lang w:eastAsia="ru-RU"/>
        </w:rPr>
        <w:t>год:</w:t>
      </w:r>
      <w:r w:rsidRPr="00D00BA8">
        <w:rPr>
          <w:rFonts w:ascii="PT Astra Serif" w:eastAsia="Times New Roman" w:hAnsi="PT Astra Serif" w:cs="Times New Roman"/>
          <w:b/>
          <w:iCs/>
          <w:color w:val="000000"/>
          <w:szCs w:val="28"/>
          <w:lang w:eastAsia="ru-RU"/>
        </w:rPr>
        <w:t xml:space="preserve"> </w:t>
      </w:r>
    </w:p>
    <w:p w:rsidR="00A347F2" w:rsidRPr="008F2E63" w:rsidRDefault="00D00BA8" w:rsidP="00A347F2">
      <w:pPr>
        <w:widowControl w:val="0"/>
        <w:contextualSpacing/>
        <w:rPr>
          <w:rFonts w:ascii="PT Astra Serif" w:hAnsi="PT Astra Serif"/>
          <w:szCs w:val="28"/>
          <w:lang w:eastAsia="ru-RU"/>
        </w:rPr>
      </w:pPr>
      <w:r w:rsidRPr="008F2E63">
        <w:rPr>
          <w:rFonts w:ascii="PT Astra Serif" w:eastAsia="Times New Roman" w:hAnsi="PT Astra Serif" w:cs="Times New Roman"/>
          <w:color w:val="000000"/>
          <w:szCs w:val="28"/>
          <w:lang w:eastAsia="ru-RU"/>
        </w:rPr>
        <w:t xml:space="preserve">Продолжение участия и содействия в развитии сети проводной </w:t>
      </w:r>
      <w:r w:rsidR="00A347F2" w:rsidRPr="008F2E63">
        <w:rPr>
          <w:rFonts w:ascii="PT Astra Serif" w:eastAsia="Times New Roman" w:hAnsi="PT Astra Serif" w:cs="Times New Roman"/>
          <w:color w:val="000000"/>
          <w:szCs w:val="28"/>
          <w:lang w:eastAsia="ru-RU"/>
        </w:rPr>
        <w:br/>
      </w:r>
      <w:r w:rsidRPr="008F2E63">
        <w:rPr>
          <w:rFonts w:ascii="PT Astra Serif" w:eastAsia="Times New Roman" w:hAnsi="PT Astra Serif" w:cs="Times New Roman"/>
          <w:color w:val="000000"/>
          <w:szCs w:val="28"/>
          <w:lang w:eastAsia="ru-RU"/>
        </w:rPr>
        <w:t>и беспроводной связи в рамках федерального проекта «Устранение цифрового неравенства</w:t>
      </w:r>
      <w:smartTag w:uri="urn:schemas-avaya-com:ace:dce" w:element="smarttag">
        <w:smartTagPr>
          <w:attr w:name="AvayaIPOfficePlugin.OfficeSmartTag.CallElement" w:val=" 2.0ﾻ"/>
        </w:smartTagPr>
        <w:r w:rsidRPr="008F2E63">
          <w:rPr>
            <w:rFonts w:ascii="PT Astra Serif" w:eastAsia="Times New Roman" w:hAnsi="PT Astra Serif" w:cs="Times New Roman"/>
            <w:color w:val="000000"/>
            <w:szCs w:val="28"/>
            <w:lang w:eastAsia="ru-RU"/>
          </w:rPr>
          <w:t xml:space="preserve"> 2.0»</w:t>
        </w:r>
      </w:smartTag>
      <w:r w:rsidRPr="008F2E63">
        <w:rPr>
          <w:rFonts w:ascii="PT Astra Serif" w:eastAsia="Times New Roman" w:hAnsi="PT Astra Serif" w:cs="Times New Roman"/>
          <w:color w:val="000000"/>
          <w:szCs w:val="28"/>
          <w:lang w:eastAsia="ru-RU"/>
        </w:rPr>
        <w:t xml:space="preserve"> с учётом выделяемых квот.</w:t>
      </w:r>
      <w:r w:rsidR="00A347F2" w:rsidRPr="008F2E63">
        <w:rPr>
          <w:rFonts w:ascii="PT Astra Serif" w:eastAsia="Times New Roman" w:hAnsi="PT Astra Serif" w:cs="Times New Roman"/>
          <w:color w:val="000000"/>
          <w:szCs w:val="28"/>
          <w:lang w:eastAsia="ru-RU"/>
        </w:rPr>
        <w:t xml:space="preserve"> </w:t>
      </w:r>
      <w:r w:rsidR="00A347F2" w:rsidRPr="008F2E63">
        <w:rPr>
          <w:rFonts w:ascii="PT Astra Serif" w:hAnsi="PT Astra Serif"/>
        </w:rPr>
        <w:t>С</w:t>
      </w:r>
      <w:r w:rsidR="00A347F2" w:rsidRPr="008F2E63">
        <w:rPr>
          <w:rFonts w:ascii="PT Astra Serif" w:hAnsi="PT Astra Serif"/>
          <w:szCs w:val="28"/>
          <w:lang w:eastAsia="ru-RU"/>
        </w:rPr>
        <w:t>огласно плана реализации данного приказа должны быть установлены</w:t>
      </w:r>
      <w:smartTag w:uri="urn:schemas-avaya-com:ace:dce" w:element="smarttag">
        <w:smartTagPr>
          <w:attr w:name="AvayaIPOfficePlugin.OfficeSmartTag.CallElement" w:val=" 33 "/>
        </w:smartTagPr>
        <w:r w:rsidR="00A347F2" w:rsidRPr="008F2E63">
          <w:rPr>
            <w:rFonts w:ascii="PT Astra Serif" w:hAnsi="PT Astra Serif"/>
            <w:szCs w:val="28"/>
            <w:lang w:eastAsia="ru-RU"/>
          </w:rPr>
          <w:t xml:space="preserve"> 33 </w:t>
        </w:r>
      </w:smartTag>
      <w:r w:rsidR="00A347F2" w:rsidRPr="008F2E63">
        <w:rPr>
          <w:rFonts w:ascii="PT Astra Serif" w:hAnsi="PT Astra Serif"/>
          <w:szCs w:val="28"/>
          <w:lang w:eastAsia="ru-RU"/>
        </w:rPr>
        <w:t>базовые станции в</w:t>
      </w:r>
      <w:smartTag w:uri="urn:schemas-avaya-com:ace:dce" w:element="smarttag">
        <w:smartTagPr>
          <w:attr w:name="AvayaIPOfficePlugin.OfficeSmartTag.CallElement" w:val=" 21 "/>
        </w:smartTagPr>
        <w:r w:rsidR="00A347F2" w:rsidRPr="008F2E63">
          <w:rPr>
            <w:rFonts w:ascii="PT Astra Serif" w:hAnsi="PT Astra Serif"/>
            <w:szCs w:val="28"/>
            <w:lang w:eastAsia="ru-RU"/>
          </w:rPr>
          <w:t xml:space="preserve"> 21 </w:t>
        </w:r>
      </w:smartTag>
      <w:r w:rsidR="00A347F2" w:rsidRPr="008F2E63">
        <w:rPr>
          <w:rFonts w:ascii="PT Astra Serif" w:hAnsi="PT Astra Serif"/>
          <w:szCs w:val="28"/>
          <w:lang w:eastAsia="ru-RU"/>
        </w:rPr>
        <w:t>муниципальном образовании Ульяновской области.</w:t>
      </w:r>
    </w:p>
    <w:p w:rsidR="00D00BA8" w:rsidRPr="00D00BA8" w:rsidRDefault="00D00BA8" w:rsidP="00D00BA8">
      <w:pPr>
        <w:widowControl w:val="0"/>
        <w:rPr>
          <w:rFonts w:ascii="PT Astra Serif" w:eastAsia="Times New Roman" w:hAnsi="PT Astra Serif" w:cs="Times New Roman"/>
          <w:b/>
          <w:bCs/>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Выбор населённых пунктов (НП) с численностью населения от</w:t>
      </w:r>
      <w:smartTag w:uri="urn:schemas-avaya-com:ace:dce" w:element="smarttag">
        <w:smartTagPr>
          <w:attr w:name="AvayaIPOfficePlugin.OfficeSmartTag.CallElement" w:val=" 100 "/>
        </w:smartTagPr>
        <w:r w:rsidRPr="00D00BA8">
          <w:rPr>
            <w:rFonts w:ascii="PT Astra Serif" w:eastAsia="Times New Roman" w:hAnsi="PT Astra Serif" w:cs="Times New Roman"/>
            <w:b/>
            <w:bCs/>
            <w:i/>
            <w:iCs/>
            <w:color w:val="000000"/>
            <w:szCs w:val="28"/>
            <w:lang w:eastAsia="ru-RU"/>
          </w:rPr>
          <w:t xml:space="preserve"> 100 </w:t>
        </w:r>
      </w:smartTag>
      <w:r w:rsidRPr="00D00BA8">
        <w:rPr>
          <w:rFonts w:ascii="PT Astra Serif" w:eastAsia="Times New Roman" w:hAnsi="PT Astra Serif" w:cs="Times New Roman"/>
          <w:b/>
          <w:bCs/>
          <w:i/>
          <w:iCs/>
          <w:color w:val="000000"/>
          <w:szCs w:val="28"/>
          <w:lang w:eastAsia="ru-RU"/>
        </w:rPr>
        <w:t>до 1 000 человек с отсутствующим / низкокачественным сигналом беспроводной сети для установки в этих НП БС.</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 xml:space="preserve">года: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По итогам голосования 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 xml:space="preserve">году Ульяновская область вошла </w:t>
      </w:r>
      <w:r w:rsidR="008F2E63">
        <w:rPr>
          <w:rFonts w:ascii="PT Astra Serif" w:eastAsia="Times New Roman" w:hAnsi="PT Astra Serif" w:cs="Times New Roman"/>
          <w:color w:val="000000"/>
          <w:szCs w:val="28"/>
          <w:lang w:eastAsia="ru-RU"/>
        </w:rPr>
        <w:br/>
      </w:r>
      <w:r w:rsidRPr="00D00BA8">
        <w:rPr>
          <w:rFonts w:ascii="PT Astra Serif" w:eastAsia="Times New Roman" w:hAnsi="PT Astra Serif" w:cs="Times New Roman"/>
          <w:color w:val="000000"/>
          <w:szCs w:val="28"/>
          <w:lang w:eastAsia="ru-RU"/>
        </w:rPr>
        <w:t>в пятёрку самых активных регионов по количеству участников голосования за установку БС сотовой связи. Всего голосов в регионе 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 xml:space="preserve">году </w:t>
      </w:r>
      <w:smartTag w:uri="urn:schemas-avaya-com:ace:dce" w:element="smarttag">
        <w:smartTagPr>
          <w:attr w:name="AvayaIPOfficePlugin.OfficeSmartTag.CallElement" w:val="– 26 869"/>
        </w:smartTagPr>
        <w:r w:rsidRPr="00D00BA8">
          <w:rPr>
            <w:rFonts w:ascii="PT Astra Serif" w:eastAsia="Times New Roman" w:hAnsi="PT Astra Serif" w:cs="Times New Roman"/>
            <w:color w:val="000000"/>
            <w:szCs w:val="28"/>
            <w:lang w:eastAsia="ru-RU"/>
          </w:rPr>
          <w:t>– 26 869</w:t>
        </w:r>
      </w:smartTag>
      <w:r w:rsidRPr="00D00BA8">
        <w:rPr>
          <w:rFonts w:ascii="PT Astra Serif" w:eastAsia="Times New Roman" w:hAnsi="PT Astra Serif" w:cs="Times New Roman"/>
          <w:color w:val="000000"/>
          <w:szCs w:val="28"/>
          <w:lang w:eastAsia="ru-RU"/>
        </w:rPr>
        <w:t>.</w:t>
      </w:r>
    </w:p>
    <w:p w:rsidR="00D00BA8" w:rsidRPr="00D00BA8" w:rsidRDefault="00D00BA8" w:rsidP="00D00BA8">
      <w:pPr>
        <w:widowControl w:val="0"/>
        <w:contextualSpacing/>
        <w:rPr>
          <w:rFonts w:ascii="PT Astra Serif" w:eastAsia="Times New Roman" w:hAnsi="PT Astra Serif" w:cs="Times New Roman"/>
          <w:b/>
          <w:iCs/>
          <w:color w:val="000000"/>
          <w:szCs w:val="28"/>
          <w:lang w:eastAsia="ru-RU"/>
        </w:rPr>
      </w:pPr>
      <w:r w:rsidRPr="00D00BA8">
        <w:rPr>
          <w:rFonts w:ascii="PT Astra Serif" w:eastAsia="Times New Roman" w:hAnsi="PT Astra Serif" w:cs="Times New Roman"/>
          <w:b/>
          <w:i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iCs/>
            <w:color w:val="000000"/>
            <w:szCs w:val="28"/>
            <w:lang w:eastAsia="ru-RU"/>
          </w:rPr>
          <w:t xml:space="preserve"> 2026 </w:t>
        </w:r>
      </w:smartTag>
      <w:r w:rsidRPr="00D00BA8">
        <w:rPr>
          <w:rFonts w:ascii="PT Astra Serif" w:eastAsia="Times New Roman" w:hAnsi="PT Astra Serif" w:cs="Times New Roman"/>
          <w:b/>
          <w:iCs/>
          <w:color w:val="000000"/>
          <w:szCs w:val="28"/>
          <w:lang w:eastAsia="ru-RU"/>
        </w:rPr>
        <w:t xml:space="preserve">год: </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bCs/>
          <w:iCs/>
          <w:color w:val="000000"/>
          <w:szCs w:val="28"/>
          <w:lang w:eastAsia="ru-RU"/>
        </w:rPr>
        <w:t>П</w:t>
      </w:r>
      <w:r w:rsidRPr="00D00BA8">
        <w:rPr>
          <w:rFonts w:ascii="PT Astra Serif" w:eastAsia="Times New Roman" w:hAnsi="PT Astra Serif" w:cs="Times New Roman"/>
          <w:color w:val="000000"/>
          <w:szCs w:val="28"/>
          <w:lang w:eastAsia="ru-RU"/>
        </w:rPr>
        <w:t>роведение голосования для формирования списков населённых пунктов Ульяновской области для включения в план строительства базовых станций в 202</w:t>
      </w:r>
      <w:r w:rsidR="00A347F2">
        <w:rPr>
          <w:rFonts w:ascii="PT Astra Serif" w:eastAsia="Times New Roman" w:hAnsi="PT Astra Serif" w:cs="Times New Roman"/>
          <w:color w:val="000000"/>
          <w:szCs w:val="28"/>
          <w:lang w:eastAsia="ru-RU"/>
        </w:rPr>
        <w:t>7</w:t>
      </w:r>
      <w:r w:rsidRPr="00D00BA8">
        <w:rPr>
          <w:rFonts w:ascii="PT Astra Serif" w:eastAsia="Times New Roman" w:hAnsi="PT Astra Serif" w:cs="Times New Roman"/>
          <w:color w:val="000000"/>
          <w:szCs w:val="28"/>
          <w:lang w:eastAsia="ru-RU"/>
        </w:rPr>
        <w:t xml:space="preserve"> году в рамках проекта по УЦН</w:t>
      </w:r>
      <w:smartTag w:uri="urn:schemas-avaya-com:ace:dce" w:element="smarttag">
        <w:smartTagPr>
          <w:attr w:name="AvayaIPOfficePlugin.OfficeSmartTag.CallElement" w:val=" 2.0"/>
        </w:smartTagPr>
        <w:r w:rsidRPr="00D00BA8">
          <w:rPr>
            <w:rFonts w:ascii="PT Astra Serif" w:eastAsia="Times New Roman" w:hAnsi="PT Astra Serif" w:cs="Times New Roman"/>
            <w:color w:val="000000"/>
            <w:szCs w:val="28"/>
            <w:lang w:eastAsia="ru-RU"/>
          </w:rPr>
          <w:t xml:space="preserve"> 2.0</w:t>
        </w:r>
      </w:smartTag>
      <w:r w:rsidRPr="00D00BA8">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b/>
          <w:bCs/>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Содействие строительству линий широкополосного доступа (ШПД) к сети Интернет.</w:t>
      </w:r>
    </w:p>
    <w:p w:rsidR="00D00BA8" w:rsidRPr="00D00BA8" w:rsidRDefault="00D00BA8" w:rsidP="00D00BA8">
      <w:pPr>
        <w:widowControl w:val="0"/>
        <w:contextualSpacing/>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 xml:space="preserve">года: </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К сети интернет по ШПД (скорость до</w:t>
      </w:r>
      <w:smartTag w:uri="urn:schemas-avaya-com:ace:dce" w:element="smarttag">
        <w:smartTagPr>
          <w:attr w:name="AvayaIPOfficePlugin.OfficeSmartTag.CallElement" w:val=" 1 "/>
        </w:smartTagPr>
        <w:r w:rsidRPr="00D00BA8">
          <w:rPr>
            <w:rFonts w:ascii="PT Astra Serif" w:eastAsia="Times New Roman" w:hAnsi="PT Astra Serif" w:cs="Times New Roman"/>
            <w:color w:val="000000"/>
            <w:szCs w:val="28"/>
            <w:lang w:eastAsia="ru-RU"/>
          </w:rPr>
          <w:t xml:space="preserve"> 1 </w:t>
        </w:r>
      </w:smartTag>
      <w:r w:rsidRPr="00D00BA8">
        <w:rPr>
          <w:rFonts w:ascii="PT Astra Serif" w:eastAsia="Times New Roman" w:hAnsi="PT Astra Serif" w:cs="Times New Roman"/>
          <w:color w:val="000000"/>
          <w:szCs w:val="28"/>
          <w:lang w:eastAsia="ru-RU"/>
        </w:rPr>
        <w:t>Гбит/с) подключено более</w:t>
      </w:r>
      <w:smartTag w:uri="urn:schemas-avaya-com:ace:dce" w:element="smarttag">
        <w:smartTagPr>
          <w:attr w:name="AvayaIPOfficePlugin.OfficeSmartTag.CallElement" w:val=" 87"/>
        </w:smartTagPr>
        <w:r w:rsidRPr="00D00BA8">
          <w:rPr>
            <w:rFonts w:ascii="PT Astra Serif" w:eastAsia="Times New Roman" w:hAnsi="PT Astra Serif" w:cs="Times New Roman"/>
            <w:color w:val="000000"/>
            <w:szCs w:val="28"/>
            <w:lang w:eastAsia="ru-RU"/>
          </w:rPr>
          <w:t xml:space="preserve"> 87</w:t>
        </w:r>
      </w:smartTag>
      <w:r w:rsidRPr="00D00BA8">
        <w:rPr>
          <w:rFonts w:ascii="PT Astra Serif" w:eastAsia="Times New Roman" w:hAnsi="PT Astra Serif" w:cs="Times New Roman"/>
          <w:color w:val="000000"/>
          <w:szCs w:val="28"/>
          <w:lang w:eastAsia="ru-RU"/>
        </w:rPr>
        <w:t>,8 тысяч домохозяйств. Процент домохозяйств, имеющих возможность пользоваться услугами проводного или мобильного ШПД к интернету, увеличился с</w:t>
      </w:r>
      <w:smartTag w:uri="urn:schemas-avaya-com:ace:dce" w:element="smarttag">
        <w:smartTagPr>
          <w:attr w:name="AvayaIPOfficePlugin.OfficeSmartTag.CallElement" w:val=" 83"/>
        </w:smartTagPr>
        <w:r w:rsidRPr="00D00BA8">
          <w:rPr>
            <w:rFonts w:ascii="PT Astra Serif" w:eastAsia="Times New Roman" w:hAnsi="PT Astra Serif" w:cs="Times New Roman"/>
            <w:color w:val="000000"/>
            <w:szCs w:val="28"/>
            <w:lang w:eastAsia="ru-RU"/>
          </w:rPr>
          <w:t xml:space="preserve"> 83</w:t>
        </w:r>
      </w:smartTag>
      <w:r w:rsidRPr="00D00BA8">
        <w:rPr>
          <w:rFonts w:ascii="PT Astra Serif" w:eastAsia="Times New Roman" w:hAnsi="PT Astra Serif" w:cs="Times New Roman"/>
          <w:color w:val="000000"/>
          <w:szCs w:val="28"/>
          <w:lang w:eastAsia="ru-RU"/>
        </w:rPr>
        <w:t>,1% до</w:t>
      </w:r>
      <w:smartTag w:uri="urn:schemas-avaya-com:ace:dce" w:element="smarttag">
        <w:smartTagPr>
          <w:attr w:name="AvayaIPOfficePlugin.OfficeSmartTag.CallElement" w:val=" 85"/>
        </w:smartTagPr>
        <w:r w:rsidRPr="00D00BA8">
          <w:rPr>
            <w:rFonts w:ascii="PT Astra Serif" w:eastAsia="Times New Roman" w:hAnsi="PT Astra Serif" w:cs="Times New Roman"/>
            <w:color w:val="000000"/>
            <w:szCs w:val="28"/>
            <w:lang w:eastAsia="ru-RU"/>
          </w:rPr>
          <w:t xml:space="preserve"> 85</w:t>
        </w:r>
      </w:smartTag>
      <w:r w:rsidRPr="00D00BA8">
        <w:rPr>
          <w:rFonts w:ascii="PT Astra Serif" w:eastAsia="Times New Roman" w:hAnsi="PT Astra Serif" w:cs="Times New Roman"/>
          <w:color w:val="000000"/>
          <w:szCs w:val="28"/>
          <w:lang w:eastAsia="ru-RU"/>
        </w:rPr>
        <w:t>,4%.</w:t>
      </w:r>
    </w:p>
    <w:p w:rsidR="00D00BA8" w:rsidRPr="00D00BA8" w:rsidRDefault="00D00BA8" w:rsidP="00D00BA8">
      <w:pPr>
        <w:widowControl w:val="0"/>
        <w:rPr>
          <w:rFonts w:ascii="PT Astra Serif" w:eastAsia="Times New Roman" w:hAnsi="PT Astra Serif" w:cs="Times New Roman"/>
          <w:b/>
          <w:iCs/>
          <w:color w:val="000000"/>
          <w:szCs w:val="28"/>
          <w:lang w:eastAsia="ru-RU"/>
        </w:rPr>
      </w:pPr>
      <w:r w:rsidRPr="00D00BA8">
        <w:rPr>
          <w:rFonts w:ascii="PT Astra Serif" w:eastAsia="Times New Roman" w:hAnsi="PT Astra Serif" w:cs="Times New Roman"/>
          <w:b/>
          <w:i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iCs/>
            <w:color w:val="000000"/>
            <w:szCs w:val="28"/>
            <w:lang w:eastAsia="ru-RU"/>
          </w:rPr>
          <w:t xml:space="preserve"> 2026 </w:t>
        </w:r>
      </w:smartTag>
      <w:r w:rsidRPr="00D00BA8">
        <w:rPr>
          <w:rFonts w:ascii="PT Astra Serif" w:eastAsia="Times New Roman" w:hAnsi="PT Astra Serif" w:cs="Times New Roman"/>
          <w:b/>
          <w:iCs/>
          <w:color w:val="000000"/>
          <w:szCs w:val="28"/>
          <w:lang w:eastAsia="ru-RU"/>
        </w:rPr>
        <w:t xml:space="preserve">год: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bCs/>
          <w:iCs/>
          <w:color w:val="000000"/>
          <w:szCs w:val="28"/>
          <w:lang w:eastAsia="ru-RU"/>
        </w:rPr>
        <w:t>Продолжение</w:t>
      </w:r>
      <w:r w:rsidRPr="00D00BA8">
        <w:rPr>
          <w:rFonts w:ascii="PT Astra Serif" w:eastAsia="Times New Roman" w:hAnsi="PT Astra Serif" w:cs="Times New Roman"/>
          <w:b/>
          <w:iCs/>
          <w:color w:val="000000"/>
          <w:szCs w:val="28"/>
          <w:lang w:eastAsia="ru-RU"/>
        </w:rPr>
        <w:t xml:space="preserve"> </w:t>
      </w:r>
      <w:r w:rsidRPr="00D00BA8">
        <w:rPr>
          <w:rFonts w:ascii="PT Astra Serif" w:eastAsia="Times New Roman" w:hAnsi="PT Astra Serif" w:cs="Times New Roman"/>
          <w:color w:val="000000"/>
          <w:szCs w:val="28"/>
          <w:lang w:eastAsia="ru-RU"/>
        </w:rPr>
        <w:t>участия и содействия в развитии линий ШПД к сети Интернет на территории Ульяновской области.</w:t>
      </w:r>
    </w:p>
    <w:p w:rsidR="00D00BA8" w:rsidRDefault="00D00BA8" w:rsidP="00D00BA8">
      <w:pPr>
        <w:widowControl w:val="0"/>
        <w:jc w:val="left"/>
        <w:rPr>
          <w:rFonts w:ascii="PT Astra Serif" w:eastAsia="Times New Roman" w:hAnsi="PT Astra Serif" w:cs="Times New Roman"/>
          <w:color w:val="000000"/>
          <w:szCs w:val="28"/>
          <w:lang w:eastAsia="ru-RU"/>
        </w:rPr>
      </w:pPr>
    </w:p>
    <w:p w:rsidR="00F65A07" w:rsidRPr="00D00BA8" w:rsidRDefault="00F65A07" w:rsidP="00D00BA8">
      <w:pPr>
        <w:widowControl w:val="0"/>
        <w:jc w:val="left"/>
        <w:rPr>
          <w:rFonts w:ascii="PT Astra Serif" w:eastAsia="Times New Roman" w:hAnsi="PT Astra Serif" w:cs="Times New Roman"/>
          <w:color w:val="000000"/>
          <w:szCs w:val="28"/>
          <w:lang w:eastAsia="ru-RU"/>
        </w:rPr>
      </w:pPr>
    </w:p>
    <w:p w:rsidR="00D00BA8" w:rsidRPr="00D00BA8" w:rsidRDefault="00D00BA8" w:rsidP="00D00BA8">
      <w:pPr>
        <w:widowControl w:val="0"/>
        <w:shd w:val="clear" w:color="auto" w:fill="FFFFFF"/>
        <w:ind w:firstLine="0"/>
        <w:jc w:val="center"/>
        <w:rPr>
          <w:rFonts w:ascii="PT Astra Serif" w:eastAsia="Times New Roman" w:hAnsi="PT Astra Serif" w:cs="Times New Roman"/>
          <w:b/>
          <w:bCs/>
          <w:iCs/>
          <w:color w:val="000000"/>
          <w:szCs w:val="28"/>
          <w:lang w:eastAsia="ru-RU"/>
        </w:rPr>
      </w:pPr>
      <w:r w:rsidRPr="00D00BA8">
        <w:rPr>
          <w:rFonts w:ascii="PT Astra Serif" w:eastAsia="Times New Roman" w:hAnsi="PT Astra Serif" w:cs="Times New Roman"/>
          <w:b/>
          <w:bCs/>
          <w:iCs/>
          <w:color w:val="000000"/>
          <w:szCs w:val="28"/>
          <w:lang w:eastAsia="ru-RU"/>
        </w:rPr>
        <w:lastRenderedPageBreak/>
        <w:t xml:space="preserve">Информатизация органов государственного управления </w:t>
      </w:r>
      <w:r w:rsidR="00E60AC3">
        <w:rPr>
          <w:rFonts w:ascii="PT Astra Serif" w:eastAsia="Times New Roman" w:hAnsi="PT Astra Serif" w:cs="Times New Roman"/>
          <w:b/>
          <w:bCs/>
          <w:iCs/>
          <w:color w:val="000000"/>
          <w:szCs w:val="28"/>
          <w:lang w:eastAsia="ru-RU"/>
        </w:rPr>
        <w:br/>
      </w:r>
      <w:r w:rsidRPr="00D00BA8">
        <w:rPr>
          <w:rFonts w:ascii="PT Astra Serif" w:eastAsia="Times New Roman" w:hAnsi="PT Astra Serif" w:cs="Times New Roman"/>
          <w:b/>
          <w:bCs/>
          <w:iCs/>
          <w:color w:val="000000"/>
          <w:szCs w:val="28"/>
          <w:lang w:eastAsia="ru-RU"/>
        </w:rPr>
        <w:t>Ульяновской области</w:t>
      </w:r>
    </w:p>
    <w:p w:rsidR="00D00BA8" w:rsidRPr="00D00BA8" w:rsidRDefault="00D00BA8" w:rsidP="00D00BA8">
      <w:pPr>
        <w:widowControl w:val="0"/>
        <w:jc w:val="left"/>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Экспертиза технических заданий и документов по ИКТ.</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Экспертиза технических заданий проводится на основании Распоряжения Губернатора Ульяновской области от</w:t>
      </w:r>
      <w:smartTag w:uri="urn:schemas-avaya-com:ace:dce" w:element="smarttag">
        <w:smartTagPr>
          <w:attr w:name="AvayaIPOfficePlugin.OfficeSmartTag.CallElement" w:val=" 14.11.2025 "/>
        </w:smartTagPr>
        <w:r w:rsidRPr="00D00BA8">
          <w:rPr>
            <w:rFonts w:ascii="PT Astra Serif" w:eastAsia="Times New Roman" w:hAnsi="PT Astra Serif" w:cs="Times New Roman"/>
            <w:color w:val="000000"/>
            <w:szCs w:val="28"/>
            <w:lang w:eastAsia="ru-RU"/>
          </w:rPr>
          <w:t xml:space="preserve"> 14.11.2025 </w:t>
        </w:r>
      </w:smartTag>
      <w:smartTag w:uri="urn:schemas-avaya-com:ace:dce" w:element="smarttag">
        <w:smartTagPr>
          <w:attr w:name="AvayaIPOfficePlugin.OfficeSmartTag.CallElement" w:val="№909"/>
        </w:smartTagPr>
      </w:smartTag>
      <w:r w:rsidRPr="00D00BA8">
        <w:rPr>
          <w:rFonts w:ascii="PT Astra Serif" w:eastAsia="Times New Roman" w:hAnsi="PT Astra Serif" w:cs="Times New Roman"/>
          <w:color w:val="000000"/>
          <w:szCs w:val="28"/>
          <w:lang w:eastAsia="ru-RU"/>
        </w:rPr>
        <w:t>№ 909-р.</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году выдано</w:t>
      </w:r>
      <w:smartTag w:uri="urn:schemas-avaya-com:ace:dce" w:element="smarttag">
        <w:smartTagPr>
          <w:attr w:name="AvayaIPOfficePlugin.OfficeSmartTag.CallElement" w:val=" 197 "/>
        </w:smartTagPr>
        <w:r w:rsidRPr="00D00BA8">
          <w:rPr>
            <w:rFonts w:ascii="PT Astra Serif" w:eastAsia="Times New Roman" w:hAnsi="PT Astra Serif" w:cs="Times New Roman"/>
            <w:color w:val="000000"/>
            <w:szCs w:val="28"/>
            <w:lang w:eastAsia="ru-RU"/>
          </w:rPr>
          <w:t xml:space="preserve"> 197 </w:t>
        </w:r>
      </w:smartTag>
      <w:r w:rsidRPr="00D00BA8">
        <w:rPr>
          <w:rFonts w:ascii="PT Astra Serif" w:eastAsia="Times New Roman" w:hAnsi="PT Astra Serif" w:cs="Times New Roman"/>
          <w:color w:val="000000"/>
          <w:szCs w:val="28"/>
          <w:lang w:eastAsia="ru-RU"/>
        </w:rPr>
        <w:t>положительных заключений на закупочную документацию по ИКТ исполнительных органов Ульяновской области на общую сумму</w:t>
      </w:r>
      <w:smartTag w:uri="urn:schemas-avaya-com:ace:dce" w:element="smarttag">
        <w:smartTagPr>
          <w:attr w:name="AvayaIPOfficePlugin.OfficeSmartTag.CallElement" w:val=" 304ﾠ593ﾠ151 "/>
        </w:smartTagPr>
        <w:r w:rsidRPr="00D00BA8">
          <w:rPr>
            <w:rFonts w:ascii="PT Astra Serif" w:eastAsia="Times New Roman" w:hAnsi="PT Astra Serif" w:cs="Times New Roman"/>
            <w:color w:val="000000"/>
            <w:szCs w:val="28"/>
            <w:lang w:eastAsia="ru-RU"/>
          </w:rPr>
          <w:t xml:space="preserve"> 304 593 151 </w:t>
        </w:r>
      </w:smartTag>
      <w:r w:rsidRPr="00D00BA8">
        <w:rPr>
          <w:rFonts w:ascii="PT Astra Serif" w:eastAsia="Times New Roman" w:hAnsi="PT Astra Serif" w:cs="Times New Roman"/>
          <w:color w:val="000000"/>
          <w:szCs w:val="28"/>
          <w:lang w:eastAsia="ru-RU"/>
        </w:rPr>
        <w:t>млн рублей. В</w:t>
      </w:r>
      <w:smartTag w:uri="urn:schemas-avaya-com:ace:dce" w:element="smarttag">
        <w:smartTagPr>
          <w:attr w:name="AvayaIPOfficePlugin.OfficeSmartTag.CallElement" w:val=" 26 "/>
        </w:smartTagPr>
        <w:r w:rsidRPr="00D00BA8">
          <w:rPr>
            <w:rFonts w:ascii="PT Astra Serif" w:eastAsia="Times New Roman" w:hAnsi="PT Astra Serif" w:cs="Times New Roman"/>
            <w:color w:val="000000"/>
            <w:szCs w:val="28"/>
            <w:lang w:eastAsia="ru-RU"/>
          </w:rPr>
          <w:t xml:space="preserve"> 26 </w:t>
        </w:r>
      </w:smartTag>
      <w:r w:rsidRPr="00D00BA8">
        <w:rPr>
          <w:rFonts w:ascii="PT Astra Serif" w:eastAsia="Times New Roman" w:hAnsi="PT Astra Serif" w:cs="Times New Roman"/>
          <w:color w:val="000000"/>
          <w:szCs w:val="28"/>
          <w:lang w:eastAsia="ru-RU"/>
        </w:rPr>
        <w:t>случаях положительное заключение не выдано</w:t>
      </w:r>
      <w:smartTag w:uri="urn:schemas-avaya-com:ace:dce" w:element="smarttag">
        <w:smartTagPr>
          <w:attr w:name="AvayaIPOfficePlugin.OfficeSmartTag.CallElement" w:val=" (13"/>
        </w:smartTagPr>
        <w:r w:rsidRPr="00D00BA8">
          <w:rPr>
            <w:rFonts w:ascii="PT Astra Serif" w:eastAsia="Times New Roman" w:hAnsi="PT Astra Serif" w:cs="Times New Roman"/>
            <w:color w:val="000000"/>
            <w:szCs w:val="28"/>
            <w:lang w:eastAsia="ru-RU"/>
          </w:rPr>
          <w:t xml:space="preserve"> (13</w:t>
        </w:r>
      </w:smartTag>
      <w:r w:rsidRPr="00D00BA8">
        <w:rPr>
          <w:rFonts w:ascii="PT Astra Serif" w:eastAsia="Times New Roman" w:hAnsi="PT Astra Serif" w:cs="Times New Roman"/>
          <w:color w:val="000000"/>
          <w:szCs w:val="28"/>
          <w:lang w:eastAsia="ru-RU"/>
        </w:rPr>
        <w:t>% отказов).</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По структуре расходов на приобретение оборудования и программного обеспечения приходится не более</w:t>
      </w:r>
      <w:smartTag w:uri="urn:schemas-avaya-com:ace:dce" w:element="smarttag">
        <w:smartTagPr>
          <w:attr w:name="AvayaIPOfficePlugin.OfficeSmartTag.CallElement" w:val=" 22"/>
        </w:smartTagPr>
        <w:r w:rsidRPr="00D00BA8">
          <w:rPr>
            <w:rFonts w:ascii="PT Astra Serif" w:eastAsia="Times New Roman" w:hAnsi="PT Astra Serif" w:cs="Times New Roman"/>
            <w:color w:val="000000"/>
            <w:szCs w:val="28"/>
            <w:lang w:eastAsia="ru-RU"/>
          </w:rPr>
          <w:t xml:space="preserve"> 22</w:t>
        </w:r>
      </w:smartTag>
      <w:r w:rsidRPr="00D00BA8">
        <w:rPr>
          <w:rFonts w:ascii="PT Astra Serif" w:eastAsia="Times New Roman" w:hAnsi="PT Astra Serif" w:cs="Times New Roman"/>
          <w:color w:val="000000"/>
          <w:szCs w:val="28"/>
          <w:lang w:eastAsia="ru-RU"/>
        </w:rPr>
        <w:t xml:space="preserve">%, на доработку ГИС </w:t>
      </w:r>
      <w:smartTag w:uri="urn:schemas-avaya-com:ace:dce" w:element="smarttag">
        <w:smartTagPr>
          <w:attr w:name="AvayaIPOfficePlugin.OfficeSmartTag.CallElement" w:val="– 8"/>
        </w:smartTagPr>
        <w:r w:rsidRPr="00D00BA8">
          <w:rPr>
            <w:rFonts w:ascii="PT Astra Serif" w:eastAsia="Times New Roman" w:hAnsi="PT Astra Serif" w:cs="Times New Roman"/>
            <w:color w:val="000000"/>
            <w:szCs w:val="28"/>
            <w:lang w:eastAsia="ru-RU"/>
          </w:rPr>
          <w:t>– 8</w:t>
        </w:r>
      </w:smartTag>
      <w:r w:rsidRPr="00D00BA8">
        <w:rPr>
          <w:rFonts w:ascii="PT Astra Serif" w:eastAsia="Times New Roman" w:hAnsi="PT Astra Serif" w:cs="Times New Roman"/>
          <w:color w:val="000000"/>
          <w:szCs w:val="28"/>
          <w:lang w:eastAsia="ru-RU"/>
        </w:rPr>
        <w:t>%. Всё Оставшиеся</w:t>
      </w:r>
      <w:smartTag w:uri="urn:schemas-avaya-com:ace:dce" w:element="smarttag">
        <w:smartTagPr>
          <w:attr w:name="AvayaIPOfficePlugin.OfficeSmartTag.CallElement" w:val=" 70"/>
        </w:smartTagPr>
        <w:r w:rsidRPr="00D00BA8">
          <w:rPr>
            <w:rFonts w:ascii="PT Astra Serif" w:eastAsia="Times New Roman" w:hAnsi="PT Astra Serif" w:cs="Times New Roman"/>
            <w:color w:val="000000"/>
            <w:szCs w:val="28"/>
            <w:lang w:eastAsia="ru-RU"/>
          </w:rPr>
          <w:t xml:space="preserve"> 70</w:t>
        </w:r>
      </w:smartTag>
      <w:r w:rsidRPr="00D00BA8">
        <w:rPr>
          <w:rFonts w:ascii="PT Astra Serif" w:eastAsia="Times New Roman" w:hAnsi="PT Astra Serif" w:cs="Times New Roman"/>
          <w:color w:val="000000"/>
          <w:szCs w:val="28"/>
          <w:lang w:eastAsia="ru-RU"/>
        </w:rPr>
        <w:t>% – затраты на эксплуатацию всей инфраструктуры.</w:t>
      </w:r>
    </w:p>
    <w:p w:rsid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Наибольшие затраты (по НМЦК):</w:t>
      </w:r>
    </w:p>
    <w:p w:rsidR="008F2E63" w:rsidRPr="008F2E63" w:rsidRDefault="008F2E63" w:rsidP="00D00BA8">
      <w:pPr>
        <w:widowControl w:val="0"/>
        <w:contextualSpacing/>
        <w:rPr>
          <w:rFonts w:ascii="PT Astra Serif" w:eastAsia="Times New Roman" w:hAnsi="PT Astra Serif" w:cs="Times New Roman"/>
          <w:color w:val="000000"/>
          <w:sz w:val="20"/>
          <w:szCs w:val="20"/>
          <w:lang w:eastAsia="ru-RU"/>
        </w:rPr>
      </w:pPr>
    </w:p>
    <w:tbl>
      <w:tblPr>
        <w:tblW w:w="4971" w:type="pct"/>
        <w:tblInd w:w="103" w:type="dxa"/>
        <w:tblLayout w:type="fixed"/>
        <w:tblLook w:val="00A0" w:firstRow="1" w:lastRow="0" w:firstColumn="1" w:lastColumn="0" w:noHBand="0" w:noVBand="0"/>
      </w:tblPr>
      <w:tblGrid>
        <w:gridCol w:w="3720"/>
        <w:gridCol w:w="1518"/>
        <w:gridCol w:w="1347"/>
        <w:gridCol w:w="1387"/>
        <w:gridCol w:w="1318"/>
      </w:tblGrid>
      <w:tr w:rsidR="00D00BA8" w:rsidRPr="00D00BA8" w:rsidTr="008F2E63">
        <w:trPr>
          <w:trHeight w:val="300"/>
        </w:trPr>
        <w:tc>
          <w:tcPr>
            <w:tcW w:w="3720" w:type="dxa"/>
            <w:tcBorders>
              <w:top w:val="single" w:sz="4" w:space="0" w:color="auto"/>
              <w:left w:val="single" w:sz="4" w:space="0" w:color="auto"/>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b/>
                <w:color w:val="000000"/>
                <w:sz w:val="20"/>
                <w:szCs w:val="20"/>
                <w:lang w:eastAsia="ru-RU"/>
              </w:rPr>
            </w:pPr>
            <w:r w:rsidRPr="00D00BA8">
              <w:rPr>
                <w:rFonts w:ascii="PT Astra Serif" w:eastAsia="Times New Roman" w:hAnsi="PT Astra Serif" w:cs="Calibri"/>
                <w:b/>
                <w:color w:val="000000"/>
                <w:sz w:val="20"/>
                <w:szCs w:val="20"/>
                <w:lang w:eastAsia="ru-RU"/>
              </w:rPr>
              <w:t>Орган</w:t>
            </w:r>
            <w:r w:rsidR="008F2E63">
              <w:rPr>
                <w:rFonts w:ascii="PT Astra Serif" w:eastAsia="Times New Roman" w:hAnsi="PT Astra Serif" w:cs="Calibri"/>
                <w:b/>
                <w:color w:val="000000"/>
                <w:sz w:val="20"/>
                <w:szCs w:val="20"/>
                <w:lang w:eastAsia="ru-RU"/>
              </w:rPr>
              <w:t xml:space="preserve"> власти</w:t>
            </w:r>
          </w:p>
        </w:tc>
        <w:tc>
          <w:tcPr>
            <w:tcW w:w="1518"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b/>
                <w:color w:val="000000"/>
                <w:sz w:val="20"/>
                <w:szCs w:val="20"/>
                <w:lang w:eastAsia="ru-RU"/>
              </w:rPr>
            </w:pPr>
            <w:r w:rsidRPr="00D00BA8">
              <w:rPr>
                <w:rFonts w:ascii="PT Astra Serif" w:eastAsia="Times New Roman" w:hAnsi="PT Astra Serif" w:cs="Calibri"/>
                <w:b/>
                <w:color w:val="000000"/>
                <w:sz w:val="20"/>
                <w:szCs w:val="20"/>
                <w:lang w:eastAsia="ru-RU"/>
              </w:rPr>
              <w:t>ПО</w:t>
            </w:r>
          </w:p>
        </w:tc>
        <w:tc>
          <w:tcPr>
            <w:tcW w:w="1347"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b/>
                <w:color w:val="000000"/>
                <w:sz w:val="20"/>
                <w:szCs w:val="20"/>
                <w:lang w:eastAsia="ru-RU"/>
              </w:rPr>
            </w:pPr>
            <w:r w:rsidRPr="00D00BA8">
              <w:rPr>
                <w:rFonts w:ascii="PT Astra Serif" w:eastAsia="Times New Roman" w:hAnsi="PT Astra Serif" w:cs="Calibri"/>
                <w:b/>
                <w:color w:val="000000"/>
                <w:sz w:val="20"/>
                <w:szCs w:val="20"/>
                <w:lang w:eastAsia="ru-RU"/>
              </w:rPr>
              <w:t>ТО</w:t>
            </w:r>
          </w:p>
        </w:tc>
        <w:tc>
          <w:tcPr>
            <w:tcW w:w="1387"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b/>
                <w:color w:val="000000"/>
                <w:sz w:val="20"/>
                <w:szCs w:val="20"/>
                <w:lang w:eastAsia="ru-RU"/>
              </w:rPr>
            </w:pPr>
            <w:r w:rsidRPr="00D00BA8">
              <w:rPr>
                <w:rFonts w:ascii="PT Astra Serif" w:eastAsia="Times New Roman" w:hAnsi="PT Astra Serif" w:cs="Calibri"/>
                <w:b/>
                <w:color w:val="000000"/>
                <w:sz w:val="20"/>
                <w:szCs w:val="20"/>
                <w:lang w:eastAsia="ru-RU"/>
              </w:rPr>
              <w:t>ТП</w:t>
            </w:r>
          </w:p>
        </w:tc>
        <w:tc>
          <w:tcPr>
            <w:tcW w:w="1318"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b/>
                <w:color w:val="000000"/>
                <w:sz w:val="20"/>
                <w:szCs w:val="20"/>
                <w:lang w:eastAsia="ru-RU"/>
              </w:rPr>
            </w:pPr>
            <w:r w:rsidRPr="00D00BA8">
              <w:rPr>
                <w:rFonts w:ascii="PT Astra Serif" w:eastAsia="Times New Roman" w:hAnsi="PT Astra Serif" w:cs="Calibri"/>
                <w:b/>
                <w:color w:val="000000"/>
                <w:sz w:val="20"/>
                <w:szCs w:val="20"/>
                <w:lang w:eastAsia="ru-RU"/>
              </w:rPr>
              <w:t>Всего</w:t>
            </w:r>
          </w:p>
        </w:tc>
      </w:tr>
      <w:tr w:rsidR="00D00BA8" w:rsidRPr="00D00BA8" w:rsidTr="008F2E63">
        <w:trPr>
          <w:trHeight w:val="300"/>
        </w:trPr>
        <w:tc>
          <w:tcPr>
            <w:tcW w:w="3720" w:type="dxa"/>
            <w:tcBorders>
              <w:top w:val="single" w:sz="4" w:space="0" w:color="auto"/>
              <w:left w:val="single" w:sz="4" w:space="0" w:color="auto"/>
              <w:bottom w:val="single" w:sz="4" w:space="0" w:color="auto"/>
              <w:right w:val="single" w:sz="4" w:space="0" w:color="auto"/>
            </w:tcBorders>
            <w:noWrap/>
          </w:tcPr>
          <w:p w:rsidR="00D00BA8" w:rsidRPr="00D00BA8" w:rsidRDefault="00D00BA8" w:rsidP="00D00BA8">
            <w:pPr>
              <w:widowControl w:val="0"/>
              <w:ind w:firstLine="0"/>
              <w:jc w:val="left"/>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ОГКУ «Правительство для граждан»</w:t>
            </w:r>
          </w:p>
        </w:tc>
        <w:tc>
          <w:tcPr>
            <w:tcW w:w="1518"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29 736 099￼"/>
              </w:smartTagPr>
              <w:r w:rsidRPr="00D00BA8">
                <w:rPr>
                  <w:rFonts w:ascii="PT Astra Serif" w:eastAsia="Times New Roman" w:hAnsi="PT Astra Serif" w:cs="Calibri"/>
                  <w:color w:val="000000"/>
                  <w:sz w:val="20"/>
                  <w:szCs w:val="20"/>
                  <w:lang w:eastAsia="ru-RU"/>
                </w:rPr>
                <w:t>29 736 099</w:t>
              </w:r>
            </w:smartTag>
          </w:p>
        </w:tc>
        <w:tc>
          <w:tcPr>
            <w:tcW w:w="1347"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7 843 413￼"/>
              </w:smartTagPr>
              <w:r w:rsidRPr="00D00BA8">
                <w:rPr>
                  <w:rFonts w:ascii="PT Astra Serif" w:eastAsia="Times New Roman" w:hAnsi="PT Astra Serif" w:cs="Calibri"/>
                  <w:color w:val="000000"/>
                  <w:sz w:val="20"/>
                  <w:szCs w:val="20"/>
                  <w:lang w:eastAsia="ru-RU"/>
                </w:rPr>
                <w:t>7 843 413</w:t>
              </w:r>
            </w:smartTag>
          </w:p>
        </w:tc>
        <w:tc>
          <w:tcPr>
            <w:tcW w:w="1387"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9 805 000￼"/>
              </w:smartTagPr>
              <w:r w:rsidRPr="00D00BA8">
                <w:rPr>
                  <w:rFonts w:ascii="PT Astra Serif" w:eastAsia="Times New Roman" w:hAnsi="PT Astra Serif" w:cs="Calibri"/>
                  <w:color w:val="000000"/>
                  <w:sz w:val="20"/>
                  <w:szCs w:val="20"/>
                  <w:lang w:eastAsia="ru-RU"/>
                </w:rPr>
                <w:t>9 805 000</w:t>
              </w:r>
            </w:smartTag>
          </w:p>
        </w:tc>
        <w:tc>
          <w:tcPr>
            <w:tcW w:w="1318" w:type="dxa"/>
            <w:tcBorders>
              <w:top w:val="single" w:sz="4" w:space="0" w:color="auto"/>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47 384 512￼"/>
              </w:smartTagPr>
              <w:r w:rsidRPr="00D00BA8">
                <w:rPr>
                  <w:rFonts w:ascii="PT Astra Serif" w:eastAsia="Times New Roman" w:hAnsi="PT Astra Serif" w:cs="Calibri"/>
                  <w:color w:val="000000"/>
                  <w:sz w:val="20"/>
                  <w:szCs w:val="20"/>
                  <w:lang w:eastAsia="ru-RU"/>
                </w:rPr>
                <w:t>47 384 512</w:t>
              </w:r>
            </w:smartTag>
          </w:p>
        </w:tc>
      </w:tr>
      <w:tr w:rsidR="00D00BA8" w:rsidRPr="00D00BA8" w:rsidTr="008F2E63">
        <w:trPr>
          <w:trHeight w:val="300"/>
        </w:trPr>
        <w:tc>
          <w:tcPr>
            <w:tcW w:w="3720" w:type="dxa"/>
            <w:tcBorders>
              <w:top w:val="nil"/>
              <w:left w:val="single" w:sz="4" w:space="0" w:color="auto"/>
              <w:bottom w:val="single" w:sz="4" w:space="0" w:color="auto"/>
              <w:right w:val="single" w:sz="4" w:space="0" w:color="auto"/>
            </w:tcBorders>
            <w:noWrap/>
          </w:tcPr>
          <w:p w:rsidR="00D00BA8" w:rsidRPr="00D00BA8" w:rsidRDefault="00D00BA8" w:rsidP="00D00BA8">
            <w:pPr>
              <w:widowControl w:val="0"/>
              <w:ind w:firstLine="0"/>
              <w:jc w:val="left"/>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Министерство финансов</w:t>
            </w:r>
          </w:p>
        </w:tc>
        <w:tc>
          <w:tcPr>
            <w:tcW w:w="1518"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54 820 167￼"/>
              </w:smartTagPr>
              <w:r w:rsidRPr="00D00BA8">
                <w:rPr>
                  <w:rFonts w:ascii="PT Astra Serif" w:eastAsia="Times New Roman" w:hAnsi="PT Astra Serif" w:cs="Calibri"/>
                  <w:color w:val="000000"/>
                  <w:sz w:val="20"/>
                  <w:szCs w:val="20"/>
                  <w:lang w:eastAsia="ru-RU"/>
                </w:rPr>
                <w:t>54 820 167</w:t>
              </w:r>
            </w:smartTag>
          </w:p>
        </w:tc>
        <w:tc>
          <w:tcPr>
            <w:tcW w:w="1347"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773 800￼"/>
              </w:smartTagPr>
              <w:r w:rsidRPr="00D00BA8">
                <w:rPr>
                  <w:rFonts w:ascii="PT Astra Serif" w:eastAsia="Times New Roman" w:hAnsi="PT Astra Serif" w:cs="Calibri"/>
                  <w:color w:val="000000"/>
                  <w:sz w:val="20"/>
                  <w:szCs w:val="20"/>
                  <w:lang w:eastAsia="ru-RU"/>
                </w:rPr>
                <w:t>773 800</w:t>
              </w:r>
            </w:smartTag>
          </w:p>
        </w:tc>
        <w:tc>
          <w:tcPr>
            <w:tcW w:w="1387"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21 799 332￼"/>
              </w:smartTagPr>
              <w:r w:rsidRPr="00D00BA8">
                <w:rPr>
                  <w:rFonts w:ascii="PT Astra Serif" w:eastAsia="Times New Roman" w:hAnsi="PT Astra Serif" w:cs="Calibri"/>
                  <w:color w:val="000000"/>
                  <w:sz w:val="20"/>
                  <w:szCs w:val="20"/>
                  <w:lang w:eastAsia="ru-RU"/>
                </w:rPr>
                <w:t>21 799 332</w:t>
              </w:r>
            </w:smartTag>
          </w:p>
        </w:tc>
        <w:tc>
          <w:tcPr>
            <w:tcW w:w="1318"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77 393 299￼"/>
              </w:smartTagPr>
              <w:r w:rsidRPr="00D00BA8">
                <w:rPr>
                  <w:rFonts w:ascii="PT Astra Serif" w:eastAsia="Times New Roman" w:hAnsi="PT Astra Serif" w:cs="Calibri"/>
                  <w:color w:val="000000"/>
                  <w:sz w:val="20"/>
                  <w:szCs w:val="20"/>
                  <w:lang w:eastAsia="ru-RU"/>
                </w:rPr>
                <w:t>77 393 299</w:t>
              </w:r>
            </w:smartTag>
          </w:p>
        </w:tc>
      </w:tr>
      <w:tr w:rsidR="00D00BA8" w:rsidRPr="00D00BA8" w:rsidTr="008F2E63">
        <w:trPr>
          <w:trHeight w:val="300"/>
        </w:trPr>
        <w:tc>
          <w:tcPr>
            <w:tcW w:w="3720" w:type="dxa"/>
            <w:tcBorders>
              <w:top w:val="nil"/>
              <w:left w:val="single" w:sz="4" w:space="0" w:color="auto"/>
              <w:bottom w:val="single" w:sz="4" w:space="0" w:color="auto"/>
              <w:right w:val="single" w:sz="4" w:space="0" w:color="auto"/>
            </w:tcBorders>
            <w:noWrap/>
          </w:tcPr>
          <w:p w:rsidR="00D00BA8" w:rsidRPr="00D00BA8" w:rsidRDefault="00D00BA8" w:rsidP="00D00BA8">
            <w:pPr>
              <w:widowControl w:val="0"/>
              <w:ind w:firstLine="0"/>
              <w:jc w:val="left"/>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 xml:space="preserve">Министерство просвещения </w:t>
            </w:r>
          </w:p>
        </w:tc>
        <w:tc>
          <w:tcPr>
            <w:tcW w:w="1518"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11 039 928￼"/>
              </w:smartTagPr>
              <w:r w:rsidRPr="00D00BA8">
                <w:rPr>
                  <w:rFonts w:ascii="PT Astra Serif" w:eastAsia="Times New Roman" w:hAnsi="PT Astra Serif" w:cs="Calibri"/>
                  <w:color w:val="000000"/>
                  <w:sz w:val="20"/>
                  <w:szCs w:val="20"/>
                  <w:lang w:eastAsia="ru-RU"/>
                </w:rPr>
                <w:t>11 039 928</w:t>
              </w:r>
            </w:smartTag>
          </w:p>
        </w:tc>
        <w:tc>
          <w:tcPr>
            <w:tcW w:w="1347"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30 068 477￼"/>
              </w:smartTagPr>
              <w:r w:rsidRPr="00D00BA8">
                <w:rPr>
                  <w:rFonts w:ascii="PT Astra Serif" w:eastAsia="Times New Roman" w:hAnsi="PT Astra Serif" w:cs="Calibri"/>
                  <w:color w:val="000000"/>
                  <w:sz w:val="20"/>
                  <w:szCs w:val="20"/>
                  <w:lang w:eastAsia="ru-RU"/>
                </w:rPr>
                <w:t>30 068 477</w:t>
              </w:r>
            </w:smartTag>
          </w:p>
        </w:tc>
        <w:tc>
          <w:tcPr>
            <w:tcW w:w="1387"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8 554 394￼"/>
              </w:smartTagPr>
              <w:r w:rsidRPr="00D00BA8">
                <w:rPr>
                  <w:rFonts w:ascii="PT Astra Serif" w:eastAsia="Times New Roman" w:hAnsi="PT Astra Serif" w:cs="Calibri"/>
                  <w:color w:val="000000"/>
                  <w:sz w:val="20"/>
                  <w:szCs w:val="20"/>
                  <w:lang w:eastAsia="ru-RU"/>
                </w:rPr>
                <w:t>8 554 394</w:t>
              </w:r>
            </w:smartTag>
          </w:p>
        </w:tc>
        <w:tc>
          <w:tcPr>
            <w:tcW w:w="1318"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49 662 799￼"/>
              </w:smartTagPr>
              <w:r w:rsidRPr="00D00BA8">
                <w:rPr>
                  <w:rFonts w:ascii="PT Astra Serif" w:eastAsia="Times New Roman" w:hAnsi="PT Astra Serif" w:cs="Calibri"/>
                  <w:color w:val="000000"/>
                  <w:sz w:val="20"/>
                  <w:szCs w:val="20"/>
                  <w:lang w:eastAsia="ru-RU"/>
                </w:rPr>
                <w:t>49 662 799</w:t>
              </w:r>
            </w:smartTag>
          </w:p>
        </w:tc>
      </w:tr>
      <w:tr w:rsidR="00D00BA8" w:rsidRPr="00D00BA8" w:rsidTr="008F2E63">
        <w:trPr>
          <w:trHeight w:val="300"/>
        </w:trPr>
        <w:tc>
          <w:tcPr>
            <w:tcW w:w="3720" w:type="dxa"/>
            <w:tcBorders>
              <w:top w:val="nil"/>
              <w:left w:val="single" w:sz="4" w:space="0" w:color="auto"/>
              <w:bottom w:val="single" w:sz="4" w:space="0" w:color="auto"/>
              <w:right w:val="single" w:sz="4" w:space="0" w:color="auto"/>
            </w:tcBorders>
            <w:noWrap/>
          </w:tcPr>
          <w:p w:rsidR="00D00BA8" w:rsidRPr="00D00BA8" w:rsidRDefault="00D00BA8" w:rsidP="00D00BA8">
            <w:pPr>
              <w:widowControl w:val="0"/>
              <w:ind w:firstLine="0"/>
              <w:jc w:val="left"/>
              <w:rPr>
                <w:rFonts w:ascii="PT Astra Serif" w:eastAsia="Times New Roman" w:hAnsi="PT Astra Serif" w:cs="Calibri"/>
                <w:color w:val="000000"/>
                <w:sz w:val="20"/>
                <w:szCs w:val="20"/>
                <w:lang w:eastAsia="ru-RU"/>
              </w:rPr>
            </w:pPr>
            <w:r w:rsidRPr="00D00BA8">
              <w:rPr>
                <w:rFonts w:ascii="PT Astra Serif" w:eastAsia="Times New Roman" w:hAnsi="PT Astra Serif" w:cs="Calibri"/>
                <w:color w:val="000000"/>
                <w:sz w:val="20"/>
                <w:szCs w:val="20"/>
                <w:lang w:eastAsia="ru-RU"/>
              </w:rPr>
              <w:t>Министерство здравоохранения</w:t>
            </w:r>
          </w:p>
        </w:tc>
        <w:tc>
          <w:tcPr>
            <w:tcW w:w="1518"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10 273 659￼"/>
              </w:smartTagPr>
              <w:r w:rsidRPr="00D00BA8">
                <w:rPr>
                  <w:rFonts w:ascii="PT Astra Serif" w:eastAsia="Times New Roman" w:hAnsi="PT Astra Serif" w:cs="Calibri"/>
                  <w:color w:val="000000"/>
                  <w:sz w:val="20"/>
                  <w:szCs w:val="20"/>
                  <w:lang w:eastAsia="ru-RU"/>
                </w:rPr>
                <w:t>10 273 659</w:t>
              </w:r>
            </w:smartTag>
          </w:p>
        </w:tc>
        <w:tc>
          <w:tcPr>
            <w:tcW w:w="1347"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2 007 000￼"/>
              </w:smartTagPr>
              <w:r w:rsidRPr="00D00BA8">
                <w:rPr>
                  <w:rFonts w:ascii="PT Astra Serif" w:eastAsia="Times New Roman" w:hAnsi="PT Astra Serif" w:cs="Calibri"/>
                  <w:color w:val="000000"/>
                  <w:sz w:val="20"/>
                  <w:szCs w:val="20"/>
                  <w:lang w:eastAsia="ru-RU"/>
                </w:rPr>
                <w:t>2 007 000</w:t>
              </w:r>
            </w:smartTag>
          </w:p>
        </w:tc>
        <w:tc>
          <w:tcPr>
            <w:tcW w:w="1387"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5 120 740￼"/>
              </w:smartTagPr>
              <w:r w:rsidRPr="00D00BA8">
                <w:rPr>
                  <w:rFonts w:ascii="PT Astra Serif" w:eastAsia="Times New Roman" w:hAnsi="PT Astra Serif" w:cs="Calibri"/>
                  <w:color w:val="000000"/>
                  <w:sz w:val="20"/>
                  <w:szCs w:val="20"/>
                  <w:lang w:eastAsia="ru-RU"/>
                </w:rPr>
                <w:t>5 120 740</w:t>
              </w:r>
            </w:smartTag>
          </w:p>
        </w:tc>
        <w:tc>
          <w:tcPr>
            <w:tcW w:w="1318" w:type="dxa"/>
            <w:tcBorders>
              <w:top w:val="nil"/>
              <w:left w:val="nil"/>
              <w:bottom w:val="single" w:sz="4" w:space="0" w:color="auto"/>
              <w:right w:val="single" w:sz="4" w:space="0" w:color="auto"/>
            </w:tcBorders>
            <w:noWrap/>
          </w:tcPr>
          <w:p w:rsidR="00D00BA8" w:rsidRPr="00D00BA8" w:rsidRDefault="00D00BA8" w:rsidP="00D00BA8">
            <w:pPr>
              <w:widowControl w:val="0"/>
              <w:ind w:firstLine="0"/>
              <w:jc w:val="center"/>
              <w:rPr>
                <w:rFonts w:ascii="PT Astra Serif" w:eastAsia="Times New Roman" w:hAnsi="PT Astra Serif" w:cs="Calibri"/>
                <w:color w:val="000000"/>
                <w:sz w:val="20"/>
                <w:szCs w:val="20"/>
                <w:lang w:eastAsia="ru-RU"/>
              </w:rPr>
            </w:pPr>
            <w:smartTag w:uri="urn:schemas-avaya-com:ace:dce" w:element="smarttag">
              <w:smartTagPr>
                <w:attr w:name="AvayaIPOfficePlugin.OfficeSmartTag.CallElement" w:val="17 401 399￼"/>
              </w:smartTagPr>
              <w:r w:rsidRPr="00D00BA8">
                <w:rPr>
                  <w:rFonts w:ascii="PT Astra Serif" w:eastAsia="Times New Roman" w:hAnsi="PT Astra Serif" w:cs="Calibri"/>
                  <w:color w:val="000000"/>
                  <w:sz w:val="20"/>
                  <w:szCs w:val="20"/>
                  <w:lang w:eastAsia="ru-RU"/>
                </w:rPr>
                <w:t>17 401 399</w:t>
              </w:r>
            </w:smartTag>
          </w:p>
        </w:tc>
      </w:tr>
    </w:tbl>
    <w:p w:rsidR="00A347F2" w:rsidRPr="00F13522" w:rsidRDefault="00A347F2" w:rsidP="00D00BA8">
      <w:pPr>
        <w:widowControl w:val="0"/>
        <w:rPr>
          <w:rFonts w:ascii="PT Astra Serif" w:eastAsia="Times New Roman" w:hAnsi="PT Astra Serif" w:cs="Times New Roman"/>
          <w:b/>
          <w:bCs/>
          <w:color w:val="000000"/>
          <w:sz w:val="20"/>
          <w:szCs w:val="20"/>
          <w:lang w:eastAsia="ru-RU"/>
        </w:rPr>
      </w:pP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 xml:space="preserve">год: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Экспертиза ТЗ и документов по ИКТ в соответствии с поданными заявками.</w:t>
      </w:r>
    </w:p>
    <w:p w:rsidR="00D00BA8" w:rsidRPr="00D00BA8" w:rsidRDefault="00D00BA8" w:rsidP="00D00BA8">
      <w:pPr>
        <w:widowControl w:val="0"/>
        <w:rPr>
          <w:rFonts w:ascii="PT Astra Serif" w:eastAsia="Times New Roman" w:hAnsi="PT Astra Serif" w:cs="Times New Roman"/>
          <w:b/>
          <w:bCs/>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Планирование мероприятий по Информационно-коммуникационным технологиям (далее - ИКТ).</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По информации Министерства финансов Ульяновской области затраты на ИКТ (по кодам видов расходов</w:t>
      </w:r>
      <w:smartTag w:uri="urn:schemas-avaya-com:ace:dce" w:element="smarttag">
        <w:smartTagPr>
          <w:attr w:name="AvayaIPOfficePlugin.OfficeSmartTag.CallElement" w:val=" 242 "/>
        </w:smartTagPr>
        <w:r w:rsidRPr="00D00BA8">
          <w:rPr>
            <w:rFonts w:ascii="PT Astra Serif" w:eastAsia="Times New Roman" w:hAnsi="PT Astra Serif" w:cs="Times New Roman"/>
            <w:color w:val="000000"/>
            <w:szCs w:val="28"/>
            <w:lang w:eastAsia="ru-RU"/>
          </w:rPr>
          <w:t xml:space="preserve"> 242 </w:t>
        </w:r>
      </w:smartTag>
      <w:r w:rsidRPr="00D00BA8">
        <w:rPr>
          <w:rFonts w:ascii="PT Astra Serif" w:eastAsia="Times New Roman" w:hAnsi="PT Astra Serif" w:cs="Times New Roman"/>
          <w:color w:val="000000"/>
          <w:szCs w:val="28"/>
          <w:lang w:eastAsia="ru-RU"/>
        </w:rPr>
        <w:t>и</w:t>
      </w:r>
      <w:smartTag w:uri="urn:schemas-avaya-com:ace:dce" w:element="smarttag">
        <w:smartTagPr>
          <w:attr w:name="AvayaIPOfficePlugin.OfficeSmartTag.CallElement" w:val=" 246"/>
        </w:smartTagPr>
        <w:r w:rsidRPr="00D00BA8">
          <w:rPr>
            <w:rFonts w:ascii="PT Astra Serif" w:eastAsia="Times New Roman" w:hAnsi="PT Astra Serif" w:cs="Times New Roman"/>
            <w:color w:val="000000"/>
            <w:szCs w:val="28"/>
            <w:lang w:eastAsia="ru-RU"/>
          </w:rPr>
          <w:t xml:space="preserve"> 246</w:t>
        </w:r>
      </w:smartTag>
      <w:r w:rsidRPr="00D00BA8">
        <w:rPr>
          <w:rFonts w:ascii="PT Astra Serif" w:eastAsia="Times New Roman" w:hAnsi="PT Astra Serif" w:cs="Times New Roman"/>
          <w:color w:val="000000"/>
          <w:szCs w:val="28"/>
          <w:lang w:eastAsia="ru-RU"/>
        </w:rPr>
        <w:t>) исполнительных органов Ульяновской области и подведомственных им учреждений составили</w:t>
      </w:r>
      <w:smartTag w:uri="urn:schemas-avaya-com:ace:dce" w:element="smarttag">
        <w:smartTagPr>
          <w:attr w:name="AvayaIPOfficePlugin.OfficeSmartTag.CallElement" w:val=" 461"/>
        </w:smartTagPr>
        <w:r w:rsidRPr="00D00BA8">
          <w:rPr>
            <w:rFonts w:ascii="PT Astra Serif" w:eastAsia="Times New Roman" w:hAnsi="PT Astra Serif" w:cs="Times New Roman"/>
            <w:color w:val="000000"/>
            <w:szCs w:val="28"/>
            <w:lang w:eastAsia="ru-RU"/>
          </w:rPr>
          <w:t xml:space="preserve"> 461</w:t>
        </w:r>
      </w:smartTag>
      <w:r w:rsidRPr="00D00BA8">
        <w:rPr>
          <w:rFonts w:ascii="PT Astra Serif" w:eastAsia="Times New Roman" w:hAnsi="PT Astra Serif" w:cs="Times New Roman"/>
          <w:color w:val="000000"/>
          <w:szCs w:val="28"/>
          <w:lang w:eastAsia="ru-RU"/>
        </w:rPr>
        <w:t>,16 млн рублей. В числе лидеров по расходам - Минфин Ульяновской области</w:t>
      </w:r>
      <w:smartTag w:uri="urn:schemas-avaya-com:ace:dce" w:element="smarttag">
        <w:smartTagPr>
          <w:attr w:name="AvayaIPOfficePlugin.OfficeSmartTag.CallElement" w:val=" (100"/>
        </w:smartTagPr>
        <w:r w:rsidRPr="00D00BA8">
          <w:rPr>
            <w:rFonts w:ascii="PT Astra Serif" w:eastAsia="Times New Roman" w:hAnsi="PT Astra Serif" w:cs="Times New Roman"/>
            <w:color w:val="000000"/>
            <w:szCs w:val="28"/>
            <w:lang w:eastAsia="ru-RU"/>
          </w:rPr>
          <w:t xml:space="preserve"> (100</w:t>
        </w:r>
      </w:smartTag>
      <w:r w:rsidRPr="00D00BA8">
        <w:rPr>
          <w:rFonts w:ascii="PT Astra Serif" w:eastAsia="Times New Roman" w:hAnsi="PT Astra Serif" w:cs="Times New Roman"/>
          <w:color w:val="000000"/>
          <w:szCs w:val="28"/>
          <w:lang w:eastAsia="ru-RU"/>
        </w:rPr>
        <w:t>,7 млн рублей), ОГКУ «Правительство для граждан</w:t>
      </w:r>
      <w:smartTag w:uri="urn:schemas-avaya-com:ace:dce" w:element="smarttag">
        <w:smartTagPr>
          <w:attr w:name="AvayaIPOfficePlugin.OfficeSmartTag.CallElement" w:val="» (90"/>
        </w:smartTagPr>
        <w:r w:rsidRPr="00D00BA8">
          <w:rPr>
            <w:rFonts w:ascii="PT Astra Serif" w:eastAsia="Times New Roman" w:hAnsi="PT Astra Serif" w:cs="Times New Roman"/>
            <w:color w:val="000000"/>
            <w:szCs w:val="28"/>
            <w:lang w:eastAsia="ru-RU"/>
          </w:rPr>
          <w:t>» (90</w:t>
        </w:r>
      </w:smartTag>
      <w:r w:rsidRPr="00D00BA8">
        <w:rPr>
          <w:rFonts w:ascii="PT Astra Serif" w:eastAsia="Times New Roman" w:hAnsi="PT Astra Serif" w:cs="Times New Roman"/>
          <w:color w:val="000000"/>
          <w:szCs w:val="28"/>
          <w:lang w:eastAsia="ru-RU"/>
        </w:rPr>
        <w:t>,1 млн рублей), Министерство транспорта Ульяновской области</w:t>
      </w:r>
      <w:smartTag w:uri="urn:schemas-avaya-com:ace:dce" w:element="smarttag">
        <w:smartTagPr>
          <w:attr w:name="AvayaIPOfficePlugin.OfficeSmartTag.CallElement" w:val=" (80"/>
        </w:smartTagPr>
        <w:r w:rsidRPr="00D00BA8">
          <w:rPr>
            <w:rFonts w:ascii="PT Astra Serif" w:eastAsia="Times New Roman" w:hAnsi="PT Astra Serif" w:cs="Times New Roman"/>
            <w:color w:val="000000"/>
            <w:szCs w:val="28"/>
            <w:lang w:eastAsia="ru-RU"/>
          </w:rPr>
          <w:t xml:space="preserve"> (80</w:t>
        </w:r>
      </w:smartTag>
      <w:r w:rsidRPr="00D00BA8">
        <w:rPr>
          <w:rFonts w:ascii="PT Astra Serif" w:eastAsia="Times New Roman" w:hAnsi="PT Astra Serif" w:cs="Times New Roman"/>
          <w:color w:val="000000"/>
          <w:szCs w:val="28"/>
          <w:lang w:eastAsia="ru-RU"/>
        </w:rPr>
        <w:t>,9 млн рублей).</w:t>
      </w:r>
    </w:p>
    <w:p w:rsidR="00A347F2" w:rsidRDefault="00A347F2" w:rsidP="00A347F2">
      <w:pPr>
        <w:widowControl w:val="0"/>
        <w:rPr>
          <w:rFonts w:ascii="PT Astra Serif" w:hAnsi="PT Astra Serif"/>
          <w:szCs w:val="28"/>
          <w:lang w:eastAsia="ru-RU"/>
        </w:rPr>
      </w:pPr>
      <w:r w:rsidRPr="008F2E63">
        <w:rPr>
          <w:rFonts w:ascii="PT Astra Serif" w:hAnsi="PT Astra Serif"/>
          <w:szCs w:val="28"/>
          <w:lang w:eastAsia="ru-RU"/>
        </w:rPr>
        <w:t xml:space="preserve">В соответствии с Правилами подготовки планов информатизации </w:t>
      </w:r>
      <w:r w:rsidR="00A7204C" w:rsidRPr="00D00BA8">
        <w:rPr>
          <w:rFonts w:ascii="PT Astra Serif" w:eastAsia="Times New Roman" w:hAnsi="PT Astra Serif" w:cs="Times New Roman"/>
          <w:color w:val="000000"/>
          <w:szCs w:val="28"/>
          <w:lang w:eastAsia="ru-RU"/>
        </w:rPr>
        <w:t>исполнительных органов</w:t>
      </w:r>
      <w:r w:rsidRPr="008F2E63">
        <w:rPr>
          <w:rFonts w:ascii="PT Astra Serif" w:hAnsi="PT Astra Serif"/>
          <w:szCs w:val="28"/>
          <w:lang w:eastAsia="ru-RU"/>
        </w:rPr>
        <w:t xml:space="preserve"> Ульяновской области и подведомственных им учреждений и отчётов об их выполнении (постановление Правительства Ульяновской области от</w:t>
      </w:r>
      <w:smartTag w:uri="urn:schemas-avaya-com:ace:dce" w:element="smarttag">
        <w:smartTagPr>
          <w:attr w:name="AvayaIPOfficePlugin.OfficeSmartTag.CallElement" w:val=" 28.02.2014 "/>
        </w:smartTagPr>
        <w:r w:rsidRPr="008F2E63">
          <w:rPr>
            <w:rFonts w:ascii="PT Astra Serif" w:hAnsi="PT Astra Serif"/>
            <w:szCs w:val="28"/>
            <w:lang w:eastAsia="ru-RU"/>
          </w:rPr>
          <w:t xml:space="preserve"> 28.02.2014 </w:t>
        </w:r>
        <w:smartTag w:uri="urn:schemas-avaya-com:ace:dce" w:element="smarttag">
          <w:smartTagPr>
            <w:attr w:name="AvayaIPOfficePlugin.OfficeSmartTag.CallElement" w:val="№73"/>
          </w:smartTagPr>
        </w:smartTag>
        <w:r w:rsidRPr="008F2E63">
          <w:rPr>
            <w:rFonts w:ascii="PT Astra Serif" w:hAnsi="PT Astra Serif"/>
            <w:szCs w:val="28"/>
            <w:lang w:eastAsia="ru-RU"/>
          </w:rPr>
          <w:t>№73</w:t>
        </w:r>
      </w:smartTag>
      <w:r w:rsidRPr="008F2E63">
        <w:rPr>
          <w:rFonts w:ascii="PT Astra Serif" w:hAnsi="PT Astra Serif"/>
          <w:szCs w:val="28"/>
          <w:lang w:eastAsia="ru-RU"/>
        </w:rPr>
        <w:t>-П) на информационном ресурсе «Координация внедрения ИКТ в ИОГВ в</w:t>
      </w:r>
      <w:smartTag w:uri="urn:schemas-avaya-com:ace:dce" w:element="smarttag">
        <w:smartTagPr>
          <w:attr w:name="AvayaIPOfficePlugin.OfficeSmartTag.CallElement" w:val=" 2024-2026 "/>
        </w:smartTagPr>
        <w:r w:rsidRPr="008F2E63">
          <w:rPr>
            <w:rFonts w:ascii="PT Astra Serif" w:hAnsi="PT Astra Serif"/>
            <w:szCs w:val="28"/>
            <w:lang w:eastAsia="ru-RU"/>
          </w:rPr>
          <w:t xml:space="preserve"> 2024-2026 </w:t>
        </w:r>
      </w:smartTag>
      <w:r w:rsidRPr="008F2E63">
        <w:rPr>
          <w:rFonts w:ascii="PT Astra Serif" w:hAnsi="PT Astra Serif"/>
          <w:szCs w:val="28"/>
          <w:lang w:eastAsia="ru-RU"/>
        </w:rPr>
        <w:t>годах» опубликован план мероприятий по информатизации на</w:t>
      </w:r>
      <w:smartTag w:uri="urn:schemas-avaya-com:ace:dce" w:element="smarttag">
        <w:smartTagPr>
          <w:attr w:name="AvayaIPOfficePlugin.OfficeSmartTag.CallElement" w:val=" 2026 "/>
        </w:smartTagPr>
        <w:r w:rsidRPr="008F2E63">
          <w:rPr>
            <w:rFonts w:ascii="PT Astra Serif" w:hAnsi="PT Astra Serif"/>
            <w:szCs w:val="28"/>
            <w:lang w:eastAsia="ru-RU"/>
          </w:rPr>
          <w:t xml:space="preserve"> 2026 </w:t>
        </w:r>
      </w:smartTag>
      <w:r w:rsidRPr="008F2E63">
        <w:rPr>
          <w:rFonts w:ascii="PT Astra Serif" w:hAnsi="PT Astra Serif"/>
          <w:szCs w:val="28"/>
          <w:lang w:eastAsia="ru-RU"/>
        </w:rPr>
        <w:t>год. На</w:t>
      </w:r>
      <w:smartTag w:uri="urn:schemas-avaya-com:ace:dce" w:element="smarttag">
        <w:smartTagPr>
          <w:attr w:name="AvayaIPOfficePlugin.OfficeSmartTag.CallElement" w:val=" 2026 "/>
        </w:smartTagPr>
        <w:r w:rsidRPr="008F2E63">
          <w:rPr>
            <w:rFonts w:ascii="PT Astra Serif" w:hAnsi="PT Astra Serif"/>
            <w:szCs w:val="28"/>
            <w:lang w:eastAsia="ru-RU"/>
          </w:rPr>
          <w:t xml:space="preserve"> 2026 </w:t>
        </w:r>
      </w:smartTag>
      <w:r w:rsidRPr="008F2E63">
        <w:rPr>
          <w:rFonts w:ascii="PT Astra Serif" w:hAnsi="PT Astra Serif"/>
          <w:szCs w:val="28"/>
          <w:lang w:eastAsia="ru-RU"/>
        </w:rPr>
        <w:t>год запланировано</w:t>
      </w:r>
      <w:smartTag w:uri="urn:schemas-avaya-com:ace:dce" w:element="smarttag">
        <w:smartTagPr>
          <w:attr w:name="AvayaIPOfficePlugin.OfficeSmartTag.CallElement" w:val=" 423 "/>
        </w:smartTagPr>
        <w:r w:rsidRPr="008F2E63">
          <w:rPr>
            <w:rFonts w:ascii="PT Astra Serif" w:hAnsi="PT Astra Serif"/>
            <w:szCs w:val="28"/>
            <w:lang w:eastAsia="ru-RU"/>
          </w:rPr>
          <w:t xml:space="preserve"> 423 </w:t>
        </w:r>
      </w:smartTag>
      <w:r w:rsidRPr="008F2E63">
        <w:rPr>
          <w:rFonts w:ascii="PT Astra Serif" w:hAnsi="PT Astra Serif"/>
          <w:szCs w:val="28"/>
          <w:lang w:eastAsia="ru-RU"/>
        </w:rPr>
        <w:t>мероприятия по ИКТ на сумму</w:t>
      </w:r>
      <w:smartTag w:uri="urn:schemas-avaya-com:ace:dce" w:element="smarttag">
        <w:smartTagPr>
          <w:attr w:name="AvayaIPOfficePlugin.OfficeSmartTag.CallElement" w:val=" 252"/>
        </w:smartTagPr>
        <w:r w:rsidRPr="008F2E63">
          <w:rPr>
            <w:rFonts w:ascii="PT Astra Serif" w:hAnsi="PT Astra Serif"/>
            <w:szCs w:val="28"/>
            <w:lang w:eastAsia="ru-RU"/>
          </w:rPr>
          <w:t xml:space="preserve"> 252</w:t>
        </w:r>
      </w:smartTag>
      <w:r w:rsidRPr="008F2E63">
        <w:rPr>
          <w:rFonts w:ascii="PT Astra Serif" w:hAnsi="PT Astra Serif"/>
          <w:szCs w:val="28"/>
          <w:lang w:eastAsia="ru-RU"/>
        </w:rPr>
        <w:t>,6 млн руб., профинансировано</w:t>
      </w:r>
      <w:smartTag w:uri="urn:schemas-avaya-com:ace:dce" w:element="smarttag">
        <w:smartTagPr>
          <w:attr w:name="AvayaIPOfficePlugin.OfficeSmartTag.CallElement" w:val=" 183"/>
        </w:smartTagPr>
        <w:r w:rsidRPr="008F2E63">
          <w:rPr>
            <w:rFonts w:ascii="PT Astra Serif" w:hAnsi="PT Astra Serif"/>
            <w:szCs w:val="28"/>
            <w:lang w:eastAsia="ru-RU"/>
          </w:rPr>
          <w:t xml:space="preserve"> 183</w:t>
        </w:r>
      </w:smartTag>
      <w:r w:rsidRPr="008F2E63">
        <w:rPr>
          <w:rFonts w:ascii="PT Astra Serif" w:hAnsi="PT Astra Serif"/>
          <w:szCs w:val="28"/>
          <w:lang w:eastAsia="ru-RU"/>
        </w:rPr>
        <w:t>,7 млн рублей</w:t>
      </w:r>
      <w:smartTag w:uri="urn:schemas-avaya-com:ace:dce" w:element="smarttag">
        <w:smartTagPr>
          <w:attr w:name="AvayaIPOfficePlugin.OfficeSmartTag.CallElement" w:val=" (73"/>
        </w:smartTagPr>
        <w:r w:rsidRPr="008F2E63">
          <w:rPr>
            <w:rFonts w:ascii="PT Astra Serif" w:hAnsi="PT Astra Serif"/>
            <w:szCs w:val="28"/>
            <w:lang w:eastAsia="ru-RU"/>
          </w:rPr>
          <w:t xml:space="preserve"> (73</w:t>
        </w:r>
      </w:smartTag>
      <w:r w:rsidRPr="008F2E63">
        <w:rPr>
          <w:rFonts w:ascii="PT Astra Serif" w:hAnsi="PT Astra Serif"/>
          <w:szCs w:val="28"/>
          <w:lang w:eastAsia="ru-RU"/>
        </w:rPr>
        <w:t>% от потребностей), в том числе из областного бюджета</w:t>
      </w:r>
      <w:smartTag w:uri="urn:schemas-avaya-com:ace:dce" w:element="smarttag">
        <w:smartTagPr>
          <w:attr w:name="AvayaIPOfficePlugin.OfficeSmartTag.CallElement" w:val=" 162"/>
        </w:smartTagPr>
        <w:r w:rsidRPr="008F2E63">
          <w:rPr>
            <w:rFonts w:ascii="PT Astra Serif" w:hAnsi="PT Astra Serif"/>
            <w:szCs w:val="28"/>
            <w:lang w:eastAsia="ru-RU"/>
          </w:rPr>
          <w:t xml:space="preserve"> 162</w:t>
        </w:r>
      </w:smartTag>
      <w:r w:rsidRPr="008F2E63">
        <w:rPr>
          <w:rFonts w:ascii="PT Astra Serif" w:hAnsi="PT Astra Serif"/>
          <w:szCs w:val="28"/>
          <w:lang w:eastAsia="ru-RU"/>
        </w:rPr>
        <w:t>,6 млн рублей.</w:t>
      </w:r>
    </w:p>
    <w:p w:rsidR="00F13522" w:rsidRDefault="00F13522" w:rsidP="00D00BA8">
      <w:pPr>
        <w:widowControl w:val="0"/>
        <w:rPr>
          <w:rFonts w:ascii="PT Astra Serif" w:eastAsia="Times New Roman" w:hAnsi="PT Astra Serif" w:cs="Times New Roman"/>
          <w:b/>
          <w:bCs/>
          <w:color w:val="000000"/>
          <w:szCs w:val="28"/>
          <w:lang w:eastAsia="ru-RU"/>
        </w:rPr>
      </w:pP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lastRenderedPageBreak/>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год:</w:t>
      </w:r>
    </w:p>
    <w:p w:rsidR="00A347F2" w:rsidRPr="005F74E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Координация исполнения планов мероприятий по ИКТ </w:t>
      </w:r>
      <w:r w:rsidR="00A7204C">
        <w:rPr>
          <w:rFonts w:ascii="PT Astra Serif" w:hAnsi="PT Astra Serif"/>
          <w:szCs w:val="28"/>
          <w:lang w:eastAsia="ru-RU"/>
        </w:rPr>
        <w:br/>
      </w:r>
      <w:r w:rsidRPr="00A7204C">
        <w:rPr>
          <w:rFonts w:ascii="PT Astra Serif" w:hAnsi="PT Astra Serif"/>
          <w:szCs w:val="28"/>
          <w:lang w:eastAsia="ru-RU"/>
        </w:rPr>
        <w:t xml:space="preserve">в </w:t>
      </w:r>
      <w:r w:rsidR="00A7204C" w:rsidRPr="00D00BA8">
        <w:rPr>
          <w:rFonts w:ascii="PT Astra Serif" w:eastAsia="Times New Roman" w:hAnsi="PT Astra Serif" w:cs="Times New Roman"/>
          <w:color w:val="000000"/>
          <w:szCs w:val="28"/>
          <w:lang w:eastAsia="ru-RU"/>
        </w:rPr>
        <w:t>исполнительных органов</w:t>
      </w:r>
      <w:r w:rsidRPr="00A7204C">
        <w:rPr>
          <w:rFonts w:ascii="PT Astra Serif" w:hAnsi="PT Astra Serif"/>
          <w:szCs w:val="28"/>
          <w:lang w:eastAsia="ru-RU"/>
        </w:rPr>
        <w:t xml:space="preserve"> Ульяновской области, включая экспертизу технических заданий и нормативных актов по ИКТ, учёт информационных систем и технологий, контроль исполнения планов по ИКТ ИО Ульяновской области.</w:t>
      </w:r>
      <w:r w:rsidRPr="005F74EC">
        <w:rPr>
          <w:rFonts w:ascii="PT Astra Serif" w:hAnsi="PT Astra Serif"/>
          <w:szCs w:val="28"/>
          <w:lang w:eastAsia="ru-RU"/>
        </w:rPr>
        <w:t xml:space="preserve"> </w:t>
      </w:r>
    </w:p>
    <w:p w:rsidR="00D00BA8" w:rsidRPr="00D00BA8" w:rsidRDefault="00D00BA8" w:rsidP="00D00BA8">
      <w:pPr>
        <w:widowControl w:val="0"/>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Импортозамещение программного обеспечения.</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С целью организации импортозамещения программного обеспечения утверждены планы перехода на отечественное программное обеспечение </w:t>
      </w:r>
      <w:r w:rsidRPr="00A7204C">
        <w:rPr>
          <w:rFonts w:ascii="PT Astra Serif" w:hAnsi="PT Astra Serif"/>
          <w:szCs w:val="28"/>
          <w:lang w:eastAsia="ru-RU"/>
        </w:rPr>
        <w:br/>
        <w:t xml:space="preserve">в государственных информационных системах и на рабочих местах </w:t>
      </w:r>
      <w:r w:rsidRPr="00A7204C">
        <w:rPr>
          <w:rFonts w:ascii="PT Astra Serif" w:hAnsi="PT Astra Serif"/>
          <w:szCs w:val="28"/>
          <w:lang w:eastAsia="ru-RU"/>
        </w:rPr>
        <w:br/>
        <w:t>в исполнительных органах Ульяновской области.</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Доля расходов на закупки отечественного программного обеспечения составляет</w:t>
      </w:r>
      <w:smartTag w:uri="urn:schemas-avaya-com:ace:dce" w:element="smarttag">
        <w:smartTagPr>
          <w:attr w:name="AvayaIPOfficePlugin.OfficeSmartTag.CallElement" w:val=" 100"/>
        </w:smartTagPr>
        <w:r w:rsidRPr="00A7204C">
          <w:rPr>
            <w:rFonts w:ascii="PT Astra Serif" w:hAnsi="PT Astra Serif"/>
            <w:szCs w:val="28"/>
            <w:lang w:eastAsia="ru-RU"/>
          </w:rPr>
          <w:t xml:space="preserve"> 100</w:t>
        </w:r>
      </w:smartTag>
      <w:r w:rsidRPr="00A7204C">
        <w:rPr>
          <w:rFonts w:ascii="PT Astra Serif" w:hAnsi="PT Astra Serif"/>
          <w:szCs w:val="28"/>
          <w:lang w:eastAsia="ru-RU"/>
        </w:rPr>
        <w:t>%. Доля российского ПО в государственных информационных системах составляет</w:t>
      </w:r>
      <w:smartTag w:uri="urn:schemas-avaya-com:ace:dce" w:element="smarttag">
        <w:smartTagPr>
          <w:attr w:name="AvayaIPOfficePlugin.OfficeSmartTag.CallElement" w:val=" 85"/>
        </w:smartTagPr>
        <w:r w:rsidRPr="00A7204C">
          <w:rPr>
            <w:rFonts w:ascii="PT Astra Serif" w:hAnsi="PT Astra Serif"/>
            <w:szCs w:val="28"/>
            <w:lang w:eastAsia="ru-RU"/>
          </w:rPr>
          <w:t xml:space="preserve"> 85</w:t>
        </w:r>
      </w:smartTag>
      <w:r w:rsidRPr="00A7204C">
        <w:rPr>
          <w:rFonts w:ascii="PT Astra Serif" w:hAnsi="PT Astra Serif"/>
          <w:szCs w:val="28"/>
          <w:lang w:eastAsia="ru-RU"/>
        </w:rPr>
        <w:t>,5%. Доля используемого российского ПО на рабочих местах составляет</w:t>
      </w:r>
      <w:smartTag w:uri="urn:schemas-avaya-com:ace:dce" w:element="smarttag">
        <w:smartTagPr>
          <w:attr w:name="AvayaIPOfficePlugin.OfficeSmartTag.CallElement" w:val=" 39"/>
        </w:smartTagPr>
        <w:r w:rsidRPr="00A7204C">
          <w:rPr>
            <w:rFonts w:ascii="PT Astra Serif" w:hAnsi="PT Astra Serif"/>
            <w:szCs w:val="28"/>
            <w:lang w:eastAsia="ru-RU"/>
          </w:rPr>
          <w:t xml:space="preserve"> 39</w:t>
        </w:r>
      </w:smartTag>
      <w:r w:rsidRPr="00A7204C">
        <w:rPr>
          <w:rFonts w:ascii="PT Astra Serif" w:hAnsi="PT Astra Serif"/>
          <w:szCs w:val="28"/>
          <w:lang w:eastAsia="ru-RU"/>
        </w:rPr>
        <w:t>%. Общий показатель «Уровень импортонезависимости ПО» составляет</w:t>
      </w:r>
      <w:smartTag w:uri="urn:schemas-avaya-com:ace:dce" w:element="smarttag">
        <w:smartTagPr>
          <w:attr w:name="AvayaIPOfficePlugin.OfficeSmartTag.CallElement" w:val=" 59"/>
        </w:smartTagPr>
        <w:r w:rsidRPr="00A7204C">
          <w:rPr>
            <w:rFonts w:ascii="PT Astra Serif" w:hAnsi="PT Astra Serif"/>
            <w:szCs w:val="28"/>
            <w:lang w:eastAsia="ru-RU"/>
          </w:rPr>
          <w:t xml:space="preserve"> 59</w:t>
        </w:r>
      </w:smartTag>
      <w:r w:rsidRPr="00A7204C">
        <w:rPr>
          <w:rFonts w:ascii="PT Astra Serif" w:hAnsi="PT Astra Serif"/>
          <w:szCs w:val="28"/>
          <w:lang w:eastAsia="ru-RU"/>
        </w:rPr>
        <w:t>,6% при плановом значении</w:t>
      </w:r>
      <w:smartTag w:uri="urn:schemas-avaya-com:ace:dce" w:element="smarttag">
        <w:smartTagPr>
          <w:attr w:name="AvayaIPOfficePlugin.OfficeSmartTag.CallElement" w:val=" 50"/>
        </w:smartTagPr>
        <w:r w:rsidRPr="00A7204C">
          <w:rPr>
            <w:rFonts w:ascii="PT Astra Serif" w:hAnsi="PT Astra Serif"/>
            <w:szCs w:val="28"/>
            <w:lang w:eastAsia="ru-RU"/>
          </w:rPr>
          <w:t xml:space="preserve"> 50</w:t>
        </w:r>
      </w:smartTag>
      <w:r w:rsidRPr="00A7204C">
        <w:rPr>
          <w:rFonts w:ascii="PT Astra Serif" w:hAnsi="PT Astra Serif"/>
          <w:szCs w:val="28"/>
          <w:lang w:eastAsia="ru-RU"/>
        </w:rPr>
        <w:t>% на</w:t>
      </w:r>
      <w:smartTag w:uri="urn:schemas-avaya-com:ace:dce" w:element="smarttag">
        <w:smartTagPr>
          <w:attr w:name="AvayaIPOfficePlugin.OfficeSmartTag.CallElement" w:val=" 2025 "/>
        </w:smartTagPr>
        <w:r w:rsidRPr="00A7204C">
          <w:rPr>
            <w:rFonts w:ascii="PT Astra Serif" w:hAnsi="PT Astra Serif"/>
            <w:szCs w:val="28"/>
            <w:lang w:eastAsia="ru-RU"/>
          </w:rPr>
          <w:t xml:space="preserve"> 2025 </w:t>
        </w:r>
      </w:smartTag>
      <w:r w:rsidRPr="00A7204C">
        <w:rPr>
          <w:rFonts w:ascii="PT Astra Serif" w:hAnsi="PT Astra Serif"/>
          <w:szCs w:val="28"/>
          <w:lang w:eastAsia="ru-RU"/>
        </w:rPr>
        <w:t>год.</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Практически на</w:t>
      </w:r>
      <w:smartTag w:uri="urn:schemas-avaya-com:ace:dce" w:element="smarttag">
        <w:smartTagPr>
          <w:attr w:name="AvayaIPOfficePlugin.OfficeSmartTag.CallElement" w:val=" 100"/>
        </w:smartTagPr>
        <w:r w:rsidRPr="00A7204C">
          <w:rPr>
            <w:rFonts w:ascii="PT Astra Serif" w:hAnsi="PT Astra Serif"/>
            <w:szCs w:val="28"/>
            <w:lang w:eastAsia="ru-RU"/>
          </w:rPr>
          <w:t xml:space="preserve"> 100</w:t>
        </w:r>
      </w:smartTag>
      <w:r w:rsidRPr="00A7204C">
        <w:rPr>
          <w:rFonts w:ascii="PT Astra Serif" w:hAnsi="PT Astra Serif"/>
          <w:szCs w:val="28"/>
          <w:lang w:eastAsia="ru-RU"/>
        </w:rPr>
        <w:t>% российское ПО в государственных информационных системах используют Агентство по развитию человеческого потенциала</w:t>
      </w:r>
      <w:r w:rsidR="00A7204C">
        <w:rPr>
          <w:rFonts w:ascii="PT Astra Serif" w:hAnsi="PT Astra Serif"/>
          <w:szCs w:val="28"/>
          <w:lang w:eastAsia="ru-RU"/>
        </w:rPr>
        <w:t xml:space="preserve"> Ульяновской области</w:t>
      </w:r>
      <w:r w:rsidRPr="00A7204C">
        <w:rPr>
          <w:rFonts w:ascii="PT Astra Serif" w:hAnsi="PT Astra Serif"/>
          <w:szCs w:val="28"/>
          <w:lang w:eastAsia="ru-RU"/>
        </w:rPr>
        <w:t>, Министерство финансов Ульяновской области, ОГКУ «Областное казначейство», ОГКУ «Правительство для граждан».</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Менее чем на</w:t>
      </w:r>
      <w:smartTag w:uri="urn:schemas-avaya-com:ace:dce" w:element="smarttag">
        <w:smartTagPr>
          <w:attr w:name="AvayaIPOfficePlugin.OfficeSmartTag.CallElement" w:val=" 90"/>
        </w:smartTagPr>
        <w:r w:rsidRPr="00A7204C">
          <w:rPr>
            <w:rFonts w:ascii="PT Astra Serif" w:hAnsi="PT Astra Serif"/>
            <w:szCs w:val="28"/>
            <w:lang w:eastAsia="ru-RU"/>
          </w:rPr>
          <w:t xml:space="preserve"> 90</w:t>
        </w:r>
      </w:smartTag>
      <w:r w:rsidRPr="00A7204C">
        <w:rPr>
          <w:rFonts w:ascii="PT Astra Serif" w:hAnsi="PT Astra Serif"/>
          <w:szCs w:val="28"/>
          <w:lang w:eastAsia="ru-RU"/>
        </w:rPr>
        <w:t xml:space="preserve">% российские госинформсистемы </w:t>
      </w:r>
      <w:r w:rsidR="00A7204C">
        <w:rPr>
          <w:rFonts w:ascii="PT Astra Serif" w:hAnsi="PT Astra Serif"/>
          <w:szCs w:val="28"/>
          <w:lang w:eastAsia="ru-RU"/>
        </w:rPr>
        <w:t xml:space="preserve">используют </w:t>
      </w:r>
      <w:r w:rsidRPr="00A7204C">
        <w:rPr>
          <w:rFonts w:ascii="PT Astra Serif" w:hAnsi="PT Astra Serif"/>
          <w:szCs w:val="28"/>
          <w:lang w:eastAsia="ru-RU"/>
        </w:rPr>
        <w:t>Министерств</w:t>
      </w:r>
      <w:r w:rsidR="00A7204C">
        <w:rPr>
          <w:rFonts w:ascii="PT Astra Serif" w:hAnsi="PT Astra Serif"/>
          <w:szCs w:val="28"/>
          <w:lang w:eastAsia="ru-RU"/>
        </w:rPr>
        <w:t>о</w:t>
      </w:r>
      <w:r w:rsidRPr="00A7204C">
        <w:rPr>
          <w:rFonts w:ascii="PT Astra Serif" w:hAnsi="PT Astra Serif"/>
          <w:szCs w:val="28"/>
          <w:lang w:eastAsia="ru-RU"/>
        </w:rPr>
        <w:t xml:space="preserve"> здравоохранения Ульяновской области, Министерств</w:t>
      </w:r>
      <w:r w:rsidR="00A7204C">
        <w:rPr>
          <w:rFonts w:ascii="PT Astra Serif" w:hAnsi="PT Astra Serif"/>
          <w:szCs w:val="28"/>
          <w:lang w:eastAsia="ru-RU"/>
        </w:rPr>
        <w:t>о</w:t>
      </w:r>
      <w:r w:rsidRPr="00A7204C">
        <w:rPr>
          <w:rFonts w:ascii="PT Astra Serif" w:hAnsi="PT Astra Serif"/>
          <w:szCs w:val="28"/>
          <w:lang w:eastAsia="ru-RU"/>
        </w:rPr>
        <w:t xml:space="preserve"> транспорта Ульяновской области, </w:t>
      </w:r>
      <w:r w:rsidRPr="00A7204C">
        <w:rPr>
          <w:rFonts w:ascii="PT Astra Serif" w:hAnsi="PT Astra Serif"/>
          <w:color w:val="000000"/>
        </w:rPr>
        <w:t>Минист</w:t>
      </w:r>
      <w:r w:rsidR="00A7204C">
        <w:rPr>
          <w:rFonts w:ascii="PT Astra Serif" w:hAnsi="PT Astra Serif"/>
          <w:color w:val="000000"/>
        </w:rPr>
        <w:t>ерство</w:t>
      </w:r>
      <w:r w:rsidRPr="00A7204C">
        <w:rPr>
          <w:rFonts w:ascii="PT Astra Serif" w:hAnsi="PT Astra Serif"/>
          <w:color w:val="000000"/>
        </w:rPr>
        <w:t xml:space="preserve"> </w:t>
      </w:r>
      <w:r w:rsidRPr="00A7204C">
        <w:rPr>
          <w:rFonts w:ascii="PT Astra Serif" w:hAnsi="PT Astra Serif"/>
          <w:bCs/>
        </w:rPr>
        <w:t>имущественных отношений, градостроительной деятельности и цифрового развития Ульяновской области</w:t>
      </w:r>
      <w:r w:rsidRPr="00A7204C">
        <w:rPr>
          <w:rFonts w:ascii="PT Astra Serif" w:hAnsi="PT Astra Serif"/>
          <w:szCs w:val="28"/>
          <w:lang w:eastAsia="ru-RU"/>
        </w:rPr>
        <w:t>, Агентств</w:t>
      </w:r>
      <w:r w:rsidR="00A7204C">
        <w:rPr>
          <w:rFonts w:ascii="PT Astra Serif" w:hAnsi="PT Astra Serif"/>
          <w:szCs w:val="28"/>
          <w:lang w:eastAsia="ru-RU"/>
        </w:rPr>
        <w:t>о</w:t>
      </w:r>
      <w:r w:rsidRPr="00A7204C">
        <w:rPr>
          <w:rFonts w:ascii="PT Astra Serif" w:hAnsi="PT Astra Serif"/>
          <w:szCs w:val="28"/>
          <w:lang w:eastAsia="ru-RU"/>
        </w:rPr>
        <w:t xml:space="preserve"> государственных закупок Ульяновской области, ОГКУ «Служба гражданской защиты и пожарной безопасности».</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Менее чем на</w:t>
      </w:r>
      <w:smartTag w:uri="urn:schemas-avaya-com:ace:dce" w:element="smarttag">
        <w:smartTagPr>
          <w:attr w:name="AvayaIPOfficePlugin.OfficeSmartTag.CallElement" w:val=" 70"/>
        </w:smartTagPr>
        <w:r w:rsidRPr="00A7204C">
          <w:rPr>
            <w:rFonts w:ascii="PT Astra Serif" w:hAnsi="PT Astra Serif"/>
            <w:szCs w:val="28"/>
            <w:lang w:eastAsia="ru-RU"/>
          </w:rPr>
          <w:t xml:space="preserve"> 70</w:t>
        </w:r>
      </w:smartTag>
      <w:r w:rsidRPr="00A7204C">
        <w:rPr>
          <w:rFonts w:ascii="PT Astra Serif" w:hAnsi="PT Astra Serif"/>
          <w:szCs w:val="28"/>
          <w:lang w:eastAsia="ru-RU"/>
        </w:rPr>
        <w:t>% российские госинформсистемы</w:t>
      </w:r>
      <w:r w:rsidR="00A7204C">
        <w:rPr>
          <w:rFonts w:ascii="PT Astra Serif" w:hAnsi="PT Astra Serif"/>
          <w:szCs w:val="28"/>
          <w:lang w:eastAsia="ru-RU"/>
        </w:rPr>
        <w:t xml:space="preserve"> используют </w:t>
      </w:r>
      <w:r w:rsidRPr="00A7204C">
        <w:rPr>
          <w:rFonts w:ascii="PT Astra Serif" w:hAnsi="PT Astra Serif"/>
          <w:szCs w:val="28"/>
          <w:lang w:eastAsia="ru-RU"/>
        </w:rPr>
        <w:t>Министерств</w:t>
      </w:r>
      <w:r w:rsidR="00A7204C">
        <w:rPr>
          <w:rFonts w:ascii="PT Astra Serif" w:hAnsi="PT Astra Serif"/>
          <w:szCs w:val="28"/>
          <w:lang w:eastAsia="ru-RU"/>
        </w:rPr>
        <w:t>о</w:t>
      </w:r>
      <w:r w:rsidRPr="00A7204C">
        <w:rPr>
          <w:rFonts w:ascii="PT Astra Serif" w:hAnsi="PT Astra Serif"/>
          <w:szCs w:val="28"/>
          <w:lang w:eastAsia="ru-RU"/>
        </w:rPr>
        <w:t xml:space="preserve"> просвещения и воспитания Ульяновской области, Министерств</w:t>
      </w:r>
      <w:r w:rsidR="00A7204C">
        <w:rPr>
          <w:rFonts w:ascii="PT Astra Serif" w:hAnsi="PT Astra Serif"/>
          <w:szCs w:val="28"/>
          <w:lang w:eastAsia="ru-RU"/>
        </w:rPr>
        <w:t>о</w:t>
      </w:r>
      <w:r w:rsidRPr="00A7204C">
        <w:rPr>
          <w:rFonts w:ascii="PT Astra Serif" w:hAnsi="PT Astra Serif"/>
          <w:szCs w:val="28"/>
          <w:lang w:eastAsia="ru-RU"/>
        </w:rPr>
        <w:t xml:space="preserve"> социального развития Ульяновской области.</w:t>
      </w:r>
    </w:p>
    <w:p w:rsidR="00A347F2" w:rsidRPr="005F74EC" w:rsidRDefault="00A347F2" w:rsidP="00A347F2">
      <w:pPr>
        <w:widowControl w:val="0"/>
        <w:rPr>
          <w:rFonts w:ascii="PT Astra Serif" w:hAnsi="PT Astra Serif"/>
          <w:szCs w:val="28"/>
          <w:lang w:eastAsia="ru-RU"/>
        </w:rPr>
      </w:pPr>
      <w:r w:rsidRPr="00A7204C">
        <w:rPr>
          <w:rFonts w:ascii="PT Astra Serif" w:hAnsi="PT Astra Serif"/>
          <w:szCs w:val="28"/>
          <w:lang w:eastAsia="ru-RU"/>
        </w:rPr>
        <w:t>Руководителем цифровой трансформации организовано выделение бюджетных средств из областного бюджета Ульяновской области на реализацию в</w:t>
      </w:r>
      <w:smartTag w:uri="urn:schemas-avaya-com:ace:dce" w:element="smarttag">
        <w:smartTagPr>
          <w:attr w:name="AvayaIPOfficePlugin.OfficeSmartTag.CallElement" w:val=" 2026 "/>
        </w:smartTagPr>
        <w:r w:rsidRPr="00A7204C">
          <w:rPr>
            <w:rFonts w:ascii="PT Astra Serif" w:hAnsi="PT Astra Serif"/>
            <w:szCs w:val="28"/>
            <w:lang w:eastAsia="ru-RU"/>
          </w:rPr>
          <w:t xml:space="preserve"> 2026 </w:t>
        </w:r>
      </w:smartTag>
      <w:r w:rsidRPr="00A7204C">
        <w:rPr>
          <w:rFonts w:ascii="PT Astra Serif" w:hAnsi="PT Astra Serif"/>
          <w:szCs w:val="28"/>
          <w:lang w:eastAsia="ru-RU"/>
        </w:rPr>
        <w:t>году мероприятий по импортозамещению программного обеспечения в указанных органах.</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Контроль и координация выполнения плана импортозамещения.</w:t>
      </w:r>
    </w:p>
    <w:p w:rsidR="00D00BA8" w:rsidRPr="00D00BA8" w:rsidRDefault="00D00BA8" w:rsidP="00D00BA8">
      <w:pPr>
        <w:widowControl w:val="0"/>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Внедрение национального мессенджера.</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A347F2" w:rsidRPr="00A7204C" w:rsidRDefault="00A347F2" w:rsidP="00A347F2">
      <w:pPr>
        <w:rPr>
          <w:rFonts w:ascii="PT Astra Serif" w:hAnsi="PT Astra Serif"/>
          <w:szCs w:val="28"/>
        </w:rPr>
      </w:pPr>
      <w:r w:rsidRPr="00A7204C">
        <w:rPr>
          <w:rFonts w:ascii="PT Astra Serif" w:hAnsi="PT Astra Serif"/>
          <w:szCs w:val="28"/>
        </w:rPr>
        <w:t xml:space="preserve">С целью внедрения национального мессенджера МАХ в Ульяновской области создана рабочая группа, утверждена дорожная карта, создана система мониторинга достижения показателей и база данных методических материалов по внедрению мессенджера. Организовано подключение всех </w:t>
      </w:r>
      <w:r w:rsidRPr="00A7204C">
        <w:rPr>
          <w:rFonts w:ascii="PT Astra Serif" w:hAnsi="PT Astra Serif"/>
          <w:szCs w:val="28"/>
        </w:rPr>
        <w:lastRenderedPageBreak/>
        <w:t>государственных и муниципальных служащих к рабочим чатам в МАХе. Созданы официальные каналы всех исполнительных органов Ульяновской области.</w:t>
      </w:r>
    </w:p>
    <w:p w:rsidR="00A347F2" w:rsidRPr="00A7204C" w:rsidRDefault="00A347F2" w:rsidP="00A347F2">
      <w:pPr>
        <w:rPr>
          <w:rFonts w:ascii="PT Astra Serif" w:hAnsi="PT Astra Serif"/>
          <w:szCs w:val="28"/>
        </w:rPr>
      </w:pPr>
      <w:r w:rsidRPr="00A7204C">
        <w:rPr>
          <w:rFonts w:ascii="PT Astra Serif" w:hAnsi="PT Astra Serif"/>
          <w:szCs w:val="28"/>
        </w:rPr>
        <w:t xml:space="preserve">Организовано два заседания рабочей группы, 8 ведомственных совещаний и участие членов рабочей группы в </w:t>
      </w:r>
      <w:r w:rsidR="00A7204C">
        <w:rPr>
          <w:rFonts w:ascii="PT Astra Serif" w:hAnsi="PT Astra Serif"/>
          <w:szCs w:val="28"/>
        </w:rPr>
        <w:t>6</w:t>
      </w:r>
      <w:r w:rsidRPr="00A7204C">
        <w:rPr>
          <w:rFonts w:ascii="PT Astra Serif" w:hAnsi="PT Astra Serif"/>
          <w:szCs w:val="28"/>
        </w:rPr>
        <w:t xml:space="preserve"> всероссийских семинарах-совещаниях по внедрению сервисов. </w:t>
      </w:r>
    </w:p>
    <w:p w:rsidR="00A347F2" w:rsidRPr="00A7204C" w:rsidRDefault="00A347F2" w:rsidP="00A347F2">
      <w:pPr>
        <w:pStyle w:val="a6"/>
        <w:ind w:left="0"/>
        <w:contextualSpacing w:val="0"/>
        <w:rPr>
          <w:rFonts w:ascii="PT Astra Serif" w:hAnsi="PT Astra Serif"/>
          <w:szCs w:val="28"/>
        </w:rPr>
      </w:pPr>
      <w:r w:rsidRPr="00A7204C">
        <w:rPr>
          <w:rFonts w:ascii="PT Astra Serif" w:hAnsi="PT Astra Serif"/>
          <w:szCs w:val="28"/>
        </w:rPr>
        <w:t xml:space="preserve">Два раза в месяц в адрес Минцифры России направляется отчёт </w:t>
      </w:r>
      <w:r w:rsidRPr="00A7204C">
        <w:rPr>
          <w:rFonts w:ascii="PT Astra Serif" w:hAnsi="PT Astra Serif"/>
          <w:szCs w:val="28"/>
        </w:rPr>
        <w:br/>
        <w:t>о достижении показателей внедрения МАХ. Ульяновская область имеет максимал</w:t>
      </w:r>
      <w:r w:rsidR="00A7204C">
        <w:rPr>
          <w:rFonts w:ascii="PT Astra Serif" w:hAnsi="PT Astra Serif"/>
          <w:szCs w:val="28"/>
        </w:rPr>
        <w:t>ьный балл по 10 из 12 позиций.</w:t>
      </w:r>
    </w:p>
    <w:p w:rsidR="00A347F2" w:rsidRPr="00A7204C" w:rsidRDefault="00A347F2" w:rsidP="00A347F2">
      <w:pPr>
        <w:contextualSpacing/>
        <w:rPr>
          <w:rFonts w:ascii="PT Astra Serif" w:hAnsi="PT Astra Serif"/>
          <w:iCs/>
          <w:szCs w:val="28"/>
        </w:rPr>
      </w:pPr>
      <w:r w:rsidRPr="00A7204C">
        <w:rPr>
          <w:rFonts w:ascii="PT Astra Serif" w:hAnsi="PT Astra Serif"/>
          <w:szCs w:val="28"/>
        </w:rPr>
        <w:t xml:space="preserve">На 100% реализовано информационное сопровождение проекта. Успешно внедрены чат-боты МФЦ и записи на приём к врачу. Приняты нормативные акты по использованию цифрового идентификатора в сфере культуры, социальной защиты, торговли и транспорта. </w:t>
      </w:r>
      <w:r w:rsidRPr="00A7204C">
        <w:rPr>
          <w:rFonts w:ascii="PT Astra Serif" w:hAnsi="PT Astra Serif"/>
          <w:iCs/>
          <w:szCs w:val="28"/>
        </w:rPr>
        <w:t>Запущено более 1</w:t>
      </w:r>
      <w:r w:rsidR="00A7204C">
        <w:rPr>
          <w:rFonts w:ascii="PT Astra Serif" w:hAnsi="PT Astra Serif"/>
          <w:iCs/>
          <w:szCs w:val="28"/>
        </w:rPr>
        <w:t> </w:t>
      </w:r>
      <w:r w:rsidRPr="00A7204C">
        <w:rPr>
          <w:rFonts w:ascii="PT Astra Serif" w:hAnsi="PT Astra Serif"/>
          <w:iCs/>
          <w:szCs w:val="28"/>
        </w:rPr>
        <w:t xml:space="preserve">600 чатов 56 управляющих компаний в ЖКХ. </w:t>
      </w:r>
    </w:p>
    <w:p w:rsidR="00A347F2" w:rsidRPr="00A7204C" w:rsidRDefault="00A347F2" w:rsidP="00A347F2">
      <w:pPr>
        <w:pStyle w:val="a6"/>
        <w:ind w:left="0"/>
        <w:contextualSpacing w:val="0"/>
        <w:rPr>
          <w:rFonts w:ascii="PT Astra Serif" w:hAnsi="PT Astra Serif"/>
          <w:szCs w:val="28"/>
        </w:rPr>
      </w:pPr>
      <w:r w:rsidRPr="00A7204C">
        <w:rPr>
          <w:rFonts w:ascii="PT Astra Serif" w:hAnsi="PT Astra Serif"/>
          <w:szCs w:val="28"/>
        </w:rPr>
        <w:t xml:space="preserve">Вместе с тем, отмечается низкая активность учеников и их родителей </w:t>
      </w:r>
      <w:r w:rsidR="00A7204C">
        <w:rPr>
          <w:rFonts w:ascii="PT Astra Serif" w:hAnsi="PT Astra Serif"/>
          <w:szCs w:val="28"/>
        </w:rPr>
        <w:br/>
      </w:r>
      <w:r w:rsidRPr="00A7204C">
        <w:rPr>
          <w:rFonts w:ascii="PT Astra Serif" w:hAnsi="PT Astra Serif"/>
          <w:szCs w:val="28"/>
        </w:rPr>
        <w:t>в МАХе. Также отсутствуют эксклюзивные сервисы, которые должны внедряться по инициативе исполнительных органов Ульяновской области.</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rPr>
        <w:t xml:space="preserve">Ульяновская область по внедрению МАХ занимает 61 место </w:t>
      </w:r>
      <w:r w:rsidR="00A7204C">
        <w:rPr>
          <w:rFonts w:ascii="PT Astra Serif" w:hAnsi="PT Astra Serif"/>
          <w:szCs w:val="28"/>
        </w:rPr>
        <w:br/>
      </w:r>
      <w:r w:rsidRPr="00A7204C">
        <w:rPr>
          <w:rFonts w:ascii="PT Astra Serif" w:hAnsi="PT Astra Serif"/>
          <w:szCs w:val="28"/>
        </w:rPr>
        <w:t>и выполняет показатели на 82,5%.</w:t>
      </w:r>
    </w:p>
    <w:p w:rsidR="00D00BA8" w:rsidRPr="00A7204C" w:rsidRDefault="00D00BA8" w:rsidP="00D00BA8">
      <w:pPr>
        <w:widowControl w:val="0"/>
        <w:rPr>
          <w:rFonts w:ascii="PT Astra Serif" w:eastAsia="Times New Roman" w:hAnsi="PT Astra Serif" w:cs="Times New Roman"/>
          <w:b/>
          <w:bCs/>
          <w:color w:val="000000"/>
          <w:szCs w:val="28"/>
          <w:lang w:eastAsia="ru-RU"/>
        </w:rPr>
      </w:pPr>
      <w:r w:rsidRPr="00A7204C">
        <w:rPr>
          <w:rFonts w:ascii="PT Astra Serif" w:eastAsia="Times New Roman" w:hAnsi="PT Astra Serif" w:cs="Times New Roman"/>
          <w:b/>
          <w:bCs/>
          <w:color w:val="000000"/>
          <w:szCs w:val="28"/>
          <w:lang w:eastAsia="ru-RU"/>
        </w:rPr>
        <w:t>Задача на</w:t>
      </w:r>
      <w:smartTag w:uri="urn:schemas-avaya-com:ace:dce" w:element="smarttag">
        <w:smartTagPr>
          <w:attr w:name="AvayaIPOfficePlugin.OfficeSmartTag.CallElement" w:val=" 2026 "/>
        </w:smartTagPr>
        <w:r w:rsidRPr="00A7204C">
          <w:rPr>
            <w:rFonts w:ascii="PT Astra Serif" w:eastAsia="Times New Roman" w:hAnsi="PT Astra Serif" w:cs="Times New Roman"/>
            <w:b/>
            <w:bCs/>
            <w:color w:val="000000"/>
            <w:szCs w:val="28"/>
            <w:lang w:eastAsia="ru-RU"/>
          </w:rPr>
          <w:t xml:space="preserve"> 2026 </w:t>
        </w:r>
      </w:smartTag>
      <w:r w:rsidRPr="00A7204C">
        <w:rPr>
          <w:rFonts w:ascii="PT Astra Serif" w:eastAsia="Times New Roman" w:hAnsi="PT Astra Serif" w:cs="Times New Roman"/>
          <w:b/>
          <w:bCs/>
          <w:color w:val="000000"/>
          <w:szCs w:val="28"/>
          <w:lang w:eastAsia="ru-RU"/>
        </w:rPr>
        <w:t>год:</w:t>
      </w:r>
    </w:p>
    <w:p w:rsidR="00A347F2" w:rsidRPr="005F74EC" w:rsidRDefault="00A347F2" w:rsidP="00A347F2">
      <w:pPr>
        <w:rPr>
          <w:rFonts w:ascii="PT Astra Serif" w:hAnsi="PT Astra Serif"/>
          <w:szCs w:val="28"/>
        </w:rPr>
      </w:pPr>
      <w:r w:rsidRPr="00A7204C">
        <w:rPr>
          <w:rFonts w:ascii="PT Astra Serif" w:hAnsi="PT Astra Serif"/>
          <w:szCs w:val="28"/>
        </w:rPr>
        <w:t>На 2026 год ключевой целью будет повышение уровня вовлеченности граждан в использование мессенджера МАХ. Утверждены соответствующие планы и показатели.</w:t>
      </w:r>
    </w:p>
    <w:p w:rsidR="00D00BA8" w:rsidRPr="00D00BA8" w:rsidRDefault="00D00BA8" w:rsidP="00D00BA8">
      <w:pPr>
        <w:widowControl w:val="0"/>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Искусственный интеллект.</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Ульяновская область является поставщиком данных для искусственного интеллекта, четыре набора данных одобрены Минцифры России, ещё три находятся на согласовании.</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В Ульяновской области имеется только два решения с искусственным интеллектом: Единая система омниканального самообслуживания Ульяновской области и Медицинское изделие с технологией искусственного интеллекта Webiomed. Планов по внедрению иных систем с искусственным интеллектом в исполнительных органах Ульяновской области нет. </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С целью развития данного направления был создан банк рекомендуемых решений, проведено три вебинара, организована опытная эксплуатация системы «ИИ-офис» от Ростелекома. </w:t>
      </w:r>
    </w:p>
    <w:p w:rsidR="00A347F2" w:rsidRPr="00A7204C" w:rsidRDefault="00A347F2" w:rsidP="00A347F2">
      <w:pPr>
        <w:widowControl w:val="0"/>
        <w:rPr>
          <w:rFonts w:ascii="PT Astra Serif" w:hAnsi="PT Astra Serif"/>
          <w:b/>
          <w:bCs/>
          <w:color w:val="000000"/>
          <w:szCs w:val="28"/>
          <w:lang w:eastAsia="ru-RU"/>
        </w:rPr>
      </w:pPr>
      <w:r w:rsidRPr="00A7204C">
        <w:rPr>
          <w:rFonts w:ascii="PT Astra Serif" w:hAnsi="PT Astra Serif"/>
          <w:b/>
          <w:bCs/>
          <w:color w:val="000000"/>
          <w:szCs w:val="28"/>
          <w:lang w:eastAsia="ru-RU"/>
        </w:rPr>
        <w:t>Задачи на 2026 год:</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1. Использование рекомендуемых решений в </w:t>
      </w:r>
      <w:r w:rsidR="00A7204C">
        <w:rPr>
          <w:rFonts w:ascii="PT Astra Serif" w:hAnsi="PT Astra Serif"/>
          <w:szCs w:val="28"/>
          <w:lang w:eastAsia="ru-RU"/>
        </w:rPr>
        <w:t>исполнительных органах</w:t>
      </w:r>
      <w:r w:rsidRPr="00A7204C">
        <w:rPr>
          <w:rFonts w:ascii="PT Astra Serif" w:hAnsi="PT Astra Serif"/>
          <w:szCs w:val="28"/>
          <w:lang w:eastAsia="ru-RU"/>
        </w:rPr>
        <w:t xml:space="preserve"> Ульяновской области.</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2. Включение в перечень функций региональной Комиссии по цифровому развитию функции координации мероприятий по развитию ИИ.</w:t>
      </w:r>
    </w:p>
    <w:p w:rsidR="00A347F2" w:rsidRPr="00A7204C" w:rsidRDefault="00A347F2" w:rsidP="00A347F2">
      <w:pPr>
        <w:widowControl w:val="0"/>
        <w:rPr>
          <w:rFonts w:ascii="PT Astra Serif" w:hAnsi="PT Astra Serif"/>
          <w:spacing w:val="-20"/>
          <w:szCs w:val="28"/>
          <w:lang w:eastAsia="ru-RU"/>
        </w:rPr>
      </w:pPr>
      <w:r w:rsidRPr="00A7204C">
        <w:rPr>
          <w:rFonts w:ascii="PT Astra Serif" w:hAnsi="PT Astra Serif"/>
          <w:szCs w:val="28"/>
          <w:lang w:eastAsia="ru-RU"/>
        </w:rPr>
        <w:t xml:space="preserve">3. Внедрение текстового редактора с элементами ИИ в составе коммуникационного сервиса автоматизированного рабочего места </w:t>
      </w:r>
      <w:r w:rsidRPr="00A7204C">
        <w:rPr>
          <w:rFonts w:ascii="PT Astra Serif" w:hAnsi="PT Astra Serif"/>
          <w:spacing w:val="-20"/>
          <w:szCs w:val="28"/>
          <w:lang w:eastAsia="ru-RU"/>
        </w:rPr>
        <w:t>(Яндекс 360).</w:t>
      </w:r>
    </w:p>
    <w:p w:rsidR="00D00BA8" w:rsidRPr="00A7204C" w:rsidRDefault="00D00BA8" w:rsidP="00D00BA8">
      <w:pPr>
        <w:widowControl w:val="0"/>
        <w:rPr>
          <w:rFonts w:ascii="PT Astra Serif" w:eastAsia="Times New Roman" w:hAnsi="PT Astra Serif" w:cs="Times New Roman"/>
          <w:color w:val="000000"/>
          <w:szCs w:val="28"/>
          <w:lang w:eastAsia="ru-RU"/>
        </w:rPr>
      </w:pPr>
    </w:p>
    <w:p w:rsidR="00A347F2" w:rsidRPr="00A7204C" w:rsidRDefault="00A347F2" w:rsidP="00A347F2">
      <w:pPr>
        <w:widowControl w:val="0"/>
        <w:rPr>
          <w:rFonts w:ascii="PT Astra Serif" w:hAnsi="PT Astra Serif"/>
          <w:b/>
          <w:bCs/>
          <w:i/>
          <w:iCs/>
          <w:szCs w:val="28"/>
          <w:lang w:eastAsia="ru-RU"/>
        </w:rPr>
      </w:pPr>
      <w:r w:rsidRPr="00A7204C">
        <w:rPr>
          <w:rFonts w:ascii="PT Astra Serif" w:hAnsi="PT Astra Serif"/>
          <w:b/>
          <w:bCs/>
          <w:i/>
          <w:iCs/>
          <w:szCs w:val="28"/>
          <w:lang w:eastAsia="ru-RU"/>
        </w:rPr>
        <w:t xml:space="preserve">Переход на использование коммуникационных сервисов </w:t>
      </w:r>
      <w:r w:rsidRPr="00A7204C">
        <w:rPr>
          <w:rFonts w:ascii="PT Astra Serif" w:hAnsi="PT Astra Serif"/>
          <w:b/>
          <w:bCs/>
          <w:i/>
          <w:iCs/>
          <w:szCs w:val="28"/>
          <w:lang w:eastAsia="ru-RU"/>
        </w:rPr>
        <w:lastRenderedPageBreak/>
        <w:t xml:space="preserve">автоматизированного рабочего места» (КС АРМ) </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Во исполнение п. 4 Постановления Правительства Российской Федерации</w:t>
      </w:r>
      <w:r w:rsidR="00A7204C">
        <w:rPr>
          <w:rFonts w:ascii="PT Astra Serif" w:hAnsi="PT Astra Serif"/>
          <w:szCs w:val="28"/>
          <w:lang w:eastAsia="ru-RU"/>
        </w:rPr>
        <w:t xml:space="preserve"> от 15.04.2024 № </w:t>
      </w:r>
      <w:r w:rsidRPr="00A7204C">
        <w:rPr>
          <w:rFonts w:ascii="PT Astra Serif" w:hAnsi="PT Astra Serif"/>
          <w:szCs w:val="28"/>
          <w:lang w:eastAsia="ru-RU"/>
        </w:rPr>
        <w:t xml:space="preserve">472 «О коммуникационных сервисах автоматизированного рабочего места» (далее – КС АРМ) планируется предоставить государственным и муниципальным органам доступ к сервисам </w:t>
      </w:r>
      <w:bookmarkStart w:id="13" w:name="OLE_LINK1"/>
      <w:bookmarkStart w:id="14" w:name="OLE_LINK2"/>
      <w:r w:rsidRPr="00A7204C">
        <w:rPr>
          <w:rFonts w:ascii="PT Astra Serif" w:hAnsi="PT Astra Serif"/>
          <w:szCs w:val="28"/>
          <w:lang w:eastAsia="ru-RU"/>
        </w:rPr>
        <w:t>«Яндекс 360»</w:t>
      </w:r>
      <w:bookmarkEnd w:id="13"/>
      <w:bookmarkEnd w:id="14"/>
      <w:r w:rsidRPr="00A7204C">
        <w:rPr>
          <w:rFonts w:ascii="PT Astra Serif" w:hAnsi="PT Astra Serif"/>
          <w:szCs w:val="28"/>
          <w:lang w:eastAsia="ru-RU"/>
        </w:rPr>
        <w:t xml:space="preserve">, включая модуль обмена мгновенными сообщениями, модуль аудио-видеозвонков и видеоконференций с возможностью транскрибации, мессенджер с возможностью создания инфо-каналов, модуль электронной почты со встроенным спам-фильтром, модуль файлового хранилища, модуль текстового редактора с элементами искусственного интеллекта, модуль коллективных и индивидуальных календарей, модуль администрирования. </w:t>
      </w:r>
      <w:r w:rsidRPr="00A7204C">
        <w:rPr>
          <w:rFonts w:ascii="PT Astra Serif" w:hAnsi="PT Astra Serif"/>
          <w:szCs w:val="28"/>
          <w:lang w:eastAsia="ru-RU"/>
        </w:rPr>
        <w:br/>
        <w:t xml:space="preserve">В рамках проекта Минцифры России обеспечивает защиту информации </w:t>
      </w:r>
      <w:r w:rsidRPr="00A7204C">
        <w:rPr>
          <w:rFonts w:ascii="PT Astra Serif" w:hAnsi="PT Astra Serif"/>
          <w:szCs w:val="28"/>
          <w:lang w:eastAsia="ru-RU"/>
        </w:rPr>
        <w:br/>
        <w:t>и поддержку пользователей. Финансирование проекта предусмотрено до 2030 года за счёт федерального бюджета.</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С целью подготовки к внедрению КС АРМ организован вебинар для представителей региональных ИО. От Ульяновской области направлена консолидированная заявка на подключение ИО и ОМСУ к КС АРМ на 10 000 пользователей. Готовится к подписанию соглашение с Минцифры России. </w:t>
      </w:r>
    </w:p>
    <w:p w:rsidR="00A347F2" w:rsidRPr="00A7204C" w:rsidRDefault="00A347F2" w:rsidP="00A347F2">
      <w:pPr>
        <w:widowControl w:val="0"/>
        <w:rPr>
          <w:rFonts w:ascii="PT Astra Serif" w:hAnsi="PT Astra Serif"/>
          <w:b/>
          <w:bCs/>
          <w:color w:val="000000"/>
          <w:szCs w:val="28"/>
          <w:lang w:eastAsia="ru-RU"/>
        </w:rPr>
      </w:pPr>
      <w:r w:rsidRPr="00A7204C">
        <w:rPr>
          <w:rFonts w:ascii="PT Astra Serif" w:hAnsi="PT Astra Serif"/>
          <w:b/>
          <w:bCs/>
          <w:color w:val="000000"/>
          <w:szCs w:val="28"/>
          <w:lang w:eastAsia="ru-RU"/>
        </w:rPr>
        <w:t>Задача на 2026 год:</w:t>
      </w:r>
    </w:p>
    <w:p w:rsidR="00A347F2" w:rsidRPr="005603A2" w:rsidRDefault="00A347F2" w:rsidP="00A347F2">
      <w:pPr>
        <w:widowControl w:val="0"/>
        <w:rPr>
          <w:rFonts w:ascii="PT Astra Serif" w:hAnsi="PT Astra Serif"/>
          <w:szCs w:val="28"/>
          <w:lang w:eastAsia="ru-RU"/>
        </w:rPr>
      </w:pPr>
      <w:r w:rsidRPr="00A7204C">
        <w:rPr>
          <w:rFonts w:ascii="PT Astra Serif" w:hAnsi="PT Astra Serif"/>
          <w:szCs w:val="28"/>
          <w:lang w:eastAsia="ru-RU"/>
        </w:rPr>
        <w:t>Подключение ИО и ОМСУ к КС АРМ. Замена иностранного ПО электронной почты на российское ПО «Яндекс 360».</w:t>
      </w:r>
    </w:p>
    <w:p w:rsidR="00446275" w:rsidRPr="00D00BA8" w:rsidRDefault="00446275" w:rsidP="00D00BA8">
      <w:pPr>
        <w:widowControl w:val="0"/>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Развитие регионального сегмента Платформы обратной связи (ПОС).</w:t>
      </w:r>
    </w:p>
    <w:p w:rsidR="00D00BA8" w:rsidRPr="00D00BA8" w:rsidRDefault="00D00BA8" w:rsidP="00D00BA8">
      <w:pPr>
        <w:widowControl w:val="0"/>
        <w:contextualSpacing/>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К ПОС (в среде ФГИС «Единый портал государственных </w:t>
      </w:r>
      <w:r w:rsidRPr="00D00BA8">
        <w:rPr>
          <w:rFonts w:ascii="PT Astra Serif" w:eastAsia="Times New Roman" w:hAnsi="PT Astra Serif" w:cs="Times New Roman"/>
          <w:color w:val="000000"/>
          <w:szCs w:val="28"/>
          <w:lang w:eastAsia="ru-RU"/>
        </w:rPr>
        <w:br/>
        <w:t>и муниципальных услуг (функций)») 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году подключены сервисы «Моя школа», запись на приём к врачу, внедрена система распознавания тематики обращений (за счёт подключения к блоку ИИ), проведена популяризацонная кампания по использованию ПОС гражданами Ульяновской области.</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 xml:space="preserve">По результатам рейтинга Минцифры России среди субъектов </w:t>
      </w:r>
      <w:r w:rsidR="005C06F8">
        <w:rPr>
          <w:rFonts w:ascii="PT Astra Serif" w:hAnsi="PT Astra Serif"/>
          <w:szCs w:val="28"/>
          <w:lang w:eastAsia="ru-RU"/>
        </w:rPr>
        <w:t>за  2025 год</w:t>
      </w:r>
      <w:r w:rsidRPr="00A7204C">
        <w:rPr>
          <w:rFonts w:ascii="PT Astra Serif" w:hAnsi="PT Astra Serif"/>
          <w:szCs w:val="28"/>
          <w:lang w:eastAsia="ru-RU"/>
        </w:rPr>
        <w:t xml:space="preserve"> Ульяновская область занимает 5 место и 2 место в П</w:t>
      </w:r>
      <w:r w:rsidR="005C06F8">
        <w:rPr>
          <w:rFonts w:ascii="PT Astra Serif" w:hAnsi="PT Astra Serif"/>
          <w:szCs w:val="28"/>
          <w:lang w:eastAsia="ru-RU"/>
        </w:rPr>
        <w:t>ФО</w:t>
      </w:r>
      <w:r w:rsidRPr="00A7204C">
        <w:rPr>
          <w:rFonts w:ascii="PT Astra Serif" w:hAnsi="PT Astra Serif"/>
          <w:szCs w:val="28"/>
          <w:lang w:eastAsia="ru-RU"/>
        </w:rPr>
        <w:t>.</w:t>
      </w:r>
    </w:p>
    <w:p w:rsidR="00A347F2" w:rsidRPr="00A7204C" w:rsidRDefault="00A347F2" w:rsidP="00A347F2">
      <w:pPr>
        <w:widowControl w:val="0"/>
        <w:rPr>
          <w:rFonts w:ascii="PT Astra Serif" w:hAnsi="PT Astra Serif"/>
          <w:szCs w:val="28"/>
          <w:lang w:eastAsia="ru-RU"/>
        </w:rPr>
      </w:pPr>
      <w:r w:rsidRPr="00A7204C">
        <w:rPr>
          <w:rFonts w:ascii="PT Astra Serif" w:hAnsi="PT Astra Serif"/>
          <w:szCs w:val="28"/>
          <w:lang w:eastAsia="ru-RU"/>
        </w:rPr>
        <w:t>В ПОС под региональной веткой Ульяновской</w:t>
      </w:r>
      <w:r w:rsidR="00A7204C">
        <w:rPr>
          <w:rFonts w:ascii="PT Astra Serif" w:hAnsi="PT Astra Serif"/>
          <w:szCs w:val="28"/>
          <w:lang w:eastAsia="ru-RU"/>
        </w:rPr>
        <w:t xml:space="preserve"> области на 2026 год заведено 1 </w:t>
      </w:r>
      <w:r w:rsidRPr="00A7204C">
        <w:rPr>
          <w:rFonts w:ascii="PT Astra Serif" w:hAnsi="PT Astra Serif"/>
          <w:szCs w:val="28"/>
          <w:lang w:eastAsia="ru-RU"/>
        </w:rPr>
        <w:t xml:space="preserve">706 личных кабинетов организаций. Доля размещенных виджетов приёма сообщений на официальных сайтах составляет 97%. При этом к ПОС подключено 100% региональных </w:t>
      </w:r>
      <w:r w:rsidR="005C06F8">
        <w:rPr>
          <w:rFonts w:ascii="PT Astra Serif" w:hAnsi="PT Astra Serif"/>
          <w:szCs w:val="28"/>
          <w:lang w:eastAsia="ru-RU"/>
        </w:rPr>
        <w:t>исполнительных органов власти</w:t>
      </w:r>
      <w:r w:rsidRPr="00A7204C">
        <w:rPr>
          <w:rFonts w:ascii="PT Astra Serif" w:hAnsi="PT Astra Serif"/>
          <w:szCs w:val="28"/>
          <w:lang w:eastAsia="ru-RU"/>
        </w:rPr>
        <w:t>, 100% ОМСУ, включая городские и сельские поселения, 99% подведомственных организаций (школы, детские сады, больницы, поликлиники).</w:t>
      </w:r>
    </w:p>
    <w:p w:rsidR="00A347F2" w:rsidRPr="001275B2" w:rsidRDefault="00A347F2" w:rsidP="00A347F2">
      <w:pPr>
        <w:widowControl w:val="0"/>
        <w:rPr>
          <w:rFonts w:ascii="PT Astra Serif" w:hAnsi="PT Astra Serif"/>
          <w:szCs w:val="28"/>
          <w:lang w:eastAsia="ru-RU"/>
        </w:rPr>
      </w:pPr>
      <w:r w:rsidRPr="00A7204C">
        <w:rPr>
          <w:rFonts w:ascii="PT Astra Serif" w:hAnsi="PT Astra Serif"/>
          <w:szCs w:val="28"/>
          <w:lang w:eastAsia="ru-RU"/>
        </w:rPr>
        <w:t>Доля сообщений, рассмотренных с ускоренным сроком рассмотрения (фаст-треков) составляет 98%. Доля сообщений ПОС к общему количеству сообщений и обращений составляет 27%.</w:t>
      </w:r>
    </w:p>
    <w:p w:rsidR="00D00BA8" w:rsidRPr="00D00BA8" w:rsidRDefault="00D00BA8" w:rsidP="00D00BA8">
      <w:pPr>
        <w:widowControl w:val="0"/>
        <w:jc w:val="left"/>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ru-RU"/>
          </w:rPr>
          <w:t xml:space="preserve"> 2026 </w:t>
        </w:r>
      </w:smartTag>
      <w:r w:rsidRPr="00D00BA8">
        <w:rPr>
          <w:rFonts w:ascii="PT Astra Serif" w:eastAsia="Times New Roman" w:hAnsi="PT Astra Serif" w:cs="Times New Roman"/>
          <w:b/>
          <w:color w:val="000000"/>
          <w:szCs w:val="28"/>
          <w:lang w:eastAsia="ru-RU"/>
        </w:rPr>
        <w:t>год:</w:t>
      </w:r>
    </w:p>
    <w:p w:rsidR="00D00BA8" w:rsidRP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1. Администрирование ПОС: обеспечение функционирования личных кабинетов и заведение учетных записей Платформы обратной связи.</w:t>
      </w:r>
    </w:p>
    <w:p w:rsidR="00D00BA8" w:rsidRDefault="00D00BA8" w:rsidP="00D00BA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lastRenderedPageBreak/>
        <w:t>2. Работа с модулем общественных голосований ПОС: проведение опросов, голосований, общественных обсуждений, публичных слушаний, проектов с использованием ПОС</w:t>
      </w:r>
      <w:r w:rsidR="00A347F2">
        <w:rPr>
          <w:rFonts w:ascii="PT Astra Serif" w:eastAsia="Times New Roman" w:hAnsi="PT Astra Serif" w:cs="Times New Roman"/>
          <w:color w:val="000000"/>
          <w:szCs w:val="28"/>
          <w:lang w:eastAsia="ru-RU"/>
        </w:rPr>
        <w:t>.</w:t>
      </w:r>
    </w:p>
    <w:p w:rsidR="00A347F2" w:rsidRPr="005C06F8" w:rsidRDefault="00A347F2" w:rsidP="00A347F2">
      <w:pPr>
        <w:widowControl w:val="0"/>
        <w:rPr>
          <w:rFonts w:ascii="PT Astra Serif" w:hAnsi="PT Astra Serif"/>
          <w:szCs w:val="28"/>
          <w:lang w:eastAsia="ru-RU"/>
        </w:rPr>
      </w:pPr>
      <w:r w:rsidRPr="005C06F8">
        <w:rPr>
          <w:rFonts w:ascii="PT Astra Serif" w:hAnsi="PT Astra Serif"/>
          <w:szCs w:val="28"/>
          <w:lang w:eastAsia="ru-RU"/>
        </w:rPr>
        <w:t>3. Обеспечение ежедневной координации сообщений заявителей.</w:t>
      </w:r>
    </w:p>
    <w:p w:rsidR="00A347F2" w:rsidRPr="00D00BA8" w:rsidRDefault="00A347F2" w:rsidP="00A347F2">
      <w:pPr>
        <w:widowControl w:val="0"/>
        <w:contextualSpacing/>
        <w:rPr>
          <w:rFonts w:ascii="PT Astra Serif" w:hAnsi="PT Astra Serif"/>
          <w:color w:val="000000"/>
          <w:szCs w:val="28"/>
          <w:lang w:eastAsia="ru-RU"/>
        </w:rPr>
      </w:pPr>
    </w:p>
    <w:p w:rsidR="00D00BA8" w:rsidRPr="00D00BA8" w:rsidRDefault="00D00BA8" w:rsidP="00D00BA8">
      <w:pPr>
        <w:widowControl w:val="0"/>
        <w:shd w:val="clear" w:color="auto" w:fill="FFFFFF"/>
        <w:ind w:firstLine="0"/>
        <w:jc w:val="center"/>
        <w:rPr>
          <w:rFonts w:ascii="PT Astra Serif" w:eastAsia="Times New Roman" w:hAnsi="PT Astra Serif" w:cs="Times New Roman"/>
          <w:b/>
          <w:bCs/>
          <w:iCs/>
          <w:color w:val="000000"/>
          <w:szCs w:val="28"/>
          <w:lang w:eastAsia="ru-RU"/>
        </w:rPr>
      </w:pPr>
      <w:r w:rsidRPr="00D00BA8">
        <w:rPr>
          <w:rFonts w:ascii="PT Astra Serif" w:eastAsia="Times New Roman" w:hAnsi="PT Astra Serif" w:cs="Times New Roman"/>
          <w:b/>
          <w:bCs/>
          <w:iCs/>
          <w:color w:val="000000"/>
          <w:szCs w:val="28"/>
          <w:lang w:eastAsia="ru-RU"/>
        </w:rPr>
        <w:t>Организация предоставления государственных и муниципальных услуг по принципу «одного окна» в многофункциональных центрах предоставления государственных и муниципальных услуг (МФЦ)</w:t>
      </w:r>
    </w:p>
    <w:p w:rsidR="00D00BA8" w:rsidRPr="00D00BA8" w:rsidRDefault="00D00BA8" w:rsidP="00D00BA8">
      <w:pPr>
        <w:widowControl w:val="0"/>
        <w:jc w:val="left"/>
        <w:rPr>
          <w:rFonts w:ascii="PT Astra Serif" w:eastAsia="Times New Roman" w:hAnsi="PT Astra Serif" w:cs="Times New Roman"/>
          <w:color w:val="000000"/>
          <w:szCs w:val="28"/>
          <w:lang w:eastAsia="ru-RU"/>
        </w:rPr>
      </w:pPr>
    </w:p>
    <w:p w:rsidR="00D00BA8" w:rsidRPr="00D00BA8" w:rsidRDefault="00D00BA8" w:rsidP="00D00BA8">
      <w:pPr>
        <w:widowControl w:val="0"/>
        <w:rPr>
          <w:rFonts w:ascii="PT Astra Serif" w:eastAsia="Times New Roman" w:hAnsi="PT Astra Serif" w:cs="Times New Roman"/>
          <w:b/>
          <w:bCs/>
          <w:i/>
          <w:iCs/>
          <w:color w:val="000000"/>
          <w:szCs w:val="28"/>
          <w:lang w:eastAsia="ru-RU"/>
        </w:rPr>
      </w:pPr>
      <w:r w:rsidRPr="00D00BA8">
        <w:rPr>
          <w:rFonts w:ascii="PT Astra Serif" w:eastAsia="Times New Roman" w:hAnsi="PT Astra Serif" w:cs="Times New Roman"/>
          <w:b/>
          <w:bCs/>
          <w:i/>
          <w:iCs/>
          <w:color w:val="000000"/>
          <w:szCs w:val="28"/>
          <w:lang w:eastAsia="ru-RU"/>
        </w:rPr>
        <w:t>Организация предоставления государственных и муниципальных услуг в МФЦ.</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A347F2" w:rsidRPr="005C06F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 xml:space="preserve">1. За 2025 год сетью МФЦ Ульяновской области было предоставлено – </w:t>
      </w:r>
      <w:r w:rsidRPr="005C06F8">
        <w:rPr>
          <w:rFonts w:ascii="PT Astra Serif" w:hAnsi="PT Astra Serif"/>
          <w:color w:val="000000"/>
          <w:szCs w:val="28"/>
          <w:shd w:val="clear" w:color="auto" w:fill="FFFFFF"/>
        </w:rPr>
        <w:t xml:space="preserve">1,39 </w:t>
      </w:r>
      <w:r w:rsidRPr="005C06F8">
        <w:rPr>
          <w:rFonts w:ascii="PT Astra Serif" w:hAnsi="PT Astra Serif"/>
          <w:color w:val="000000"/>
          <w:szCs w:val="28"/>
          <w:lang w:eastAsia="ru-RU"/>
        </w:rPr>
        <w:t xml:space="preserve">млн. услуг (в 2024 </w:t>
      </w:r>
      <w:r w:rsidR="005C06F8">
        <w:rPr>
          <w:rFonts w:ascii="PT Astra Serif" w:hAnsi="PT Astra Serif"/>
          <w:color w:val="000000"/>
          <w:szCs w:val="28"/>
          <w:lang w:eastAsia="ru-RU"/>
        </w:rPr>
        <w:t xml:space="preserve">году </w:t>
      </w:r>
      <w:r w:rsidRPr="005C06F8">
        <w:rPr>
          <w:rFonts w:ascii="PT Astra Serif" w:hAnsi="PT Astra Serif"/>
          <w:color w:val="000000"/>
          <w:szCs w:val="28"/>
          <w:lang w:eastAsia="ru-RU"/>
        </w:rPr>
        <w:t>– 1,44 млн. услуг), в том числе:</w:t>
      </w:r>
    </w:p>
    <w:p w:rsidR="00A347F2" w:rsidRPr="005C06F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 xml:space="preserve">федеральных – </w:t>
      </w:r>
      <w:r w:rsidR="005C06F8">
        <w:rPr>
          <w:rFonts w:ascii="PT Astra Serif" w:hAnsi="PT Astra Serif"/>
          <w:color w:val="000000"/>
          <w:szCs w:val="28"/>
          <w:shd w:val="clear" w:color="auto" w:fill="FFFFFF"/>
        </w:rPr>
        <w:t>759 </w:t>
      </w:r>
      <w:r w:rsidRPr="005C06F8">
        <w:rPr>
          <w:rFonts w:ascii="PT Astra Serif" w:hAnsi="PT Astra Serif"/>
          <w:color w:val="000000"/>
          <w:szCs w:val="28"/>
          <w:shd w:val="clear" w:color="auto" w:fill="FFFFFF"/>
        </w:rPr>
        <w:t xml:space="preserve">700 </w:t>
      </w:r>
      <w:r w:rsidRPr="005C06F8">
        <w:rPr>
          <w:rFonts w:ascii="PT Astra Serif" w:hAnsi="PT Astra Serif"/>
          <w:color w:val="000000"/>
          <w:szCs w:val="28"/>
          <w:lang w:eastAsia="ru-RU"/>
        </w:rPr>
        <w:t xml:space="preserve">услуг (в 2024 </w:t>
      </w:r>
      <w:r w:rsidR="005C06F8">
        <w:rPr>
          <w:rFonts w:ascii="PT Astra Serif" w:hAnsi="PT Astra Serif"/>
          <w:color w:val="000000"/>
          <w:szCs w:val="28"/>
          <w:lang w:eastAsia="ru-RU"/>
        </w:rPr>
        <w:t xml:space="preserve">году </w:t>
      </w:r>
      <w:r w:rsidRPr="005C06F8">
        <w:rPr>
          <w:rFonts w:ascii="PT Astra Serif" w:hAnsi="PT Astra Serif"/>
          <w:color w:val="000000"/>
          <w:szCs w:val="28"/>
          <w:lang w:eastAsia="ru-RU"/>
        </w:rPr>
        <w:t>– 867 930 услуг)</w:t>
      </w:r>
    </w:p>
    <w:p w:rsidR="00A347F2" w:rsidRPr="005C06F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 xml:space="preserve">ГУ ИО – </w:t>
      </w:r>
      <w:r w:rsidR="005C06F8">
        <w:rPr>
          <w:rFonts w:ascii="PT Astra Serif" w:hAnsi="PT Astra Serif"/>
          <w:color w:val="000000"/>
          <w:szCs w:val="28"/>
          <w:shd w:val="clear" w:color="auto" w:fill="FFFFFF"/>
        </w:rPr>
        <w:t>147 </w:t>
      </w:r>
      <w:r w:rsidRPr="005C06F8">
        <w:rPr>
          <w:rFonts w:ascii="PT Astra Serif" w:hAnsi="PT Astra Serif"/>
          <w:color w:val="000000"/>
          <w:szCs w:val="28"/>
          <w:shd w:val="clear" w:color="auto" w:fill="FFFFFF"/>
        </w:rPr>
        <w:t xml:space="preserve">077 </w:t>
      </w:r>
      <w:r w:rsidRPr="005C06F8">
        <w:rPr>
          <w:rFonts w:ascii="PT Astra Serif" w:hAnsi="PT Astra Serif"/>
          <w:color w:val="000000"/>
          <w:szCs w:val="28"/>
          <w:lang w:eastAsia="ru-RU"/>
        </w:rPr>
        <w:t xml:space="preserve">услуг (в 2024 </w:t>
      </w:r>
      <w:r w:rsidR="005C06F8">
        <w:rPr>
          <w:rFonts w:ascii="PT Astra Serif" w:hAnsi="PT Astra Serif"/>
          <w:color w:val="000000"/>
          <w:szCs w:val="28"/>
          <w:lang w:eastAsia="ru-RU"/>
        </w:rPr>
        <w:t xml:space="preserve">году </w:t>
      </w:r>
      <w:r w:rsidRPr="005C06F8">
        <w:rPr>
          <w:rFonts w:ascii="PT Astra Serif" w:hAnsi="PT Astra Serif"/>
          <w:color w:val="000000"/>
          <w:szCs w:val="28"/>
          <w:lang w:eastAsia="ru-RU"/>
        </w:rPr>
        <w:t>– 161 412 услуг)</w:t>
      </w:r>
    </w:p>
    <w:p w:rsidR="00A347F2" w:rsidRPr="005C06F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 xml:space="preserve">муниципальных услуг – </w:t>
      </w:r>
      <w:r w:rsidR="005C06F8">
        <w:rPr>
          <w:rFonts w:ascii="PT Astra Serif" w:hAnsi="PT Astra Serif"/>
          <w:color w:val="000000"/>
          <w:szCs w:val="28"/>
          <w:shd w:val="clear" w:color="auto" w:fill="FFFFFF"/>
        </w:rPr>
        <w:t>9 </w:t>
      </w:r>
      <w:r w:rsidRPr="005C06F8">
        <w:rPr>
          <w:rFonts w:ascii="PT Astra Serif" w:hAnsi="PT Astra Serif"/>
          <w:color w:val="000000"/>
          <w:szCs w:val="28"/>
          <w:shd w:val="clear" w:color="auto" w:fill="FFFFFF"/>
        </w:rPr>
        <w:t xml:space="preserve">572 </w:t>
      </w:r>
      <w:r w:rsidRPr="005C06F8">
        <w:rPr>
          <w:rFonts w:ascii="PT Astra Serif" w:hAnsi="PT Astra Serif"/>
          <w:color w:val="000000"/>
          <w:szCs w:val="28"/>
          <w:lang w:eastAsia="ru-RU"/>
        </w:rPr>
        <w:t xml:space="preserve">услуг (в 2024 </w:t>
      </w:r>
      <w:r w:rsidR="005C06F8">
        <w:rPr>
          <w:rFonts w:ascii="PT Astra Serif" w:hAnsi="PT Astra Serif"/>
          <w:color w:val="000000"/>
          <w:szCs w:val="28"/>
          <w:lang w:eastAsia="ru-RU"/>
        </w:rPr>
        <w:t xml:space="preserve">году </w:t>
      </w:r>
      <w:r w:rsidRPr="005C06F8">
        <w:rPr>
          <w:rFonts w:ascii="PT Astra Serif" w:hAnsi="PT Astra Serif"/>
          <w:color w:val="000000"/>
          <w:szCs w:val="28"/>
          <w:lang w:eastAsia="ru-RU"/>
        </w:rPr>
        <w:t>– 10 764 услуг)</w:t>
      </w:r>
    </w:p>
    <w:p w:rsidR="00A347F2" w:rsidRPr="005C06F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 xml:space="preserve">услуг иных организаций (ЕСИА, Госключ, самозапрет на кредиты, связь, отказ от биометрии, признание гражданина банкротом во внесудебном порядке и др.) – </w:t>
      </w:r>
      <w:r w:rsidR="005C06F8">
        <w:rPr>
          <w:rFonts w:ascii="PT Astra Serif" w:hAnsi="PT Astra Serif"/>
          <w:color w:val="000000"/>
          <w:szCs w:val="28"/>
          <w:shd w:val="clear" w:color="auto" w:fill="FFFFFF"/>
        </w:rPr>
        <w:t>223 </w:t>
      </w:r>
      <w:r w:rsidRPr="005C06F8">
        <w:rPr>
          <w:rFonts w:ascii="PT Astra Serif" w:hAnsi="PT Astra Serif"/>
          <w:color w:val="000000"/>
          <w:szCs w:val="28"/>
          <w:shd w:val="clear" w:color="auto" w:fill="FFFFFF"/>
        </w:rPr>
        <w:t>024</w:t>
      </w:r>
      <w:r w:rsidRPr="005C06F8">
        <w:rPr>
          <w:rFonts w:ascii="PT Astra Serif" w:hAnsi="PT Astra Serif"/>
          <w:color w:val="000000"/>
          <w:szCs w:val="28"/>
          <w:lang w:eastAsia="ru-RU"/>
        </w:rPr>
        <w:t xml:space="preserve"> (в 2024 </w:t>
      </w:r>
      <w:r w:rsidR="005C06F8">
        <w:rPr>
          <w:rFonts w:ascii="PT Astra Serif" w:hAnsi="PT Astra Serif"/>
          <w:color w:val="000000"/>
          <w:szCs w:val="28"/>
          <w:lang w:eastAsia="ru-RU"/>
        </w:rPr>
        <w:t xml:space="preserve">году </w:t>
      </w:r>
      <w:r w:rsidRPr="005C06F8">
        <w:rPr>
          <w:rFonts w:ascii="PT Astra Serif" w:hAnsi="PT Astra Serif"/>
          <w:color w:val="000000"/>
          <w:szCs w:val="28"/>
          <w:lang w:eastAsia="ru-RU"/>
        </w:rPr>
        <w:t>– 183 888 услуг)</w:t>
      </w:r>
    </w:p>
    <w:p w:rsidR="00A347F2" w:rsidRPr="005C06F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 xml:space="preserve">электронных услуг в СПС (80 рабочих мест) – </w:t>
      </w:r>
      <w:r w:rsidR="005C06F8">
        <w:rPr>
          <w:rFonts w:ascii="PT Astra Serif" w:hAnsi="PT Astra Serif"/>
          <w:color w:val="000000"/>
          <w:szCs w:val="28"/>
          <w:shd w:val="clear" w:color="auto" w:fill="FFFFFF"/>
        </w:rPr>
        <w:t>254 </w:t>
      </w:r>
      <w:r w:rsidRPr="005C06F8">
        <w:rPr>
          <w:rFonts w:ascii="PT Astra Serif" w:hAnsi="PT Astra Serif"/>
          <w:color w:val="000000"/>
          <w:szCs w:val="28"/>
          <w:shd w:val="clear" w:color="auto" w:fill="FFFFFF"/>
        </w:rPr>
        <w:t>538</w:t>
      </w:r>
      <w:r w:rsidRPr="005C06F8">
        <w:rPr>
          <w:rFonts w:ascii="PT Astra Serif" w:hAnsi="PT Astra Serif"/>
          <w:color w:val="000000"/>
          <w:szCs w:val="28"/>
          <w:lang w:eastAsia="ru-RU"/>
        </w:rPr>
        <w:t xml:space="preserve"> (в 2024</w:t>
      </w:r>
      <w:r w:rsidR="005C06F8">
        <w:rPr>
          <w:rFonts w:ascii="PT Astra Serif" w:hAnsi="PT Astra Serif"/>
          <w:color w:val="000000"/>
          <w:szCs w:val="28"/>
          <w:lang w:eastAsia="ru-RU"/>
        </w:rPr>
        <w:t xml:space="preserve"> году</w:t>
      </w:r>
      <w:r w:rsidRPr="005C06F8">
        <w:rPr>
          <w:rFonts w:ascii="PT Astra Serif" w:hAnsi="PT Astra Serif"/>
          <w:color w:val="000000"/>
          <w:szCs w:val="28"/>
          <w:lang w:eastAsia="ru-RU"/>
        </w:rPr>
        <w:t xml:space="preserve"> – 218 825 услуг).</w:t>
      </w:r>
    </w:p>
    <w:p w:rsidR="00A347F2" w:rsidRPr="00D00BA8" w:rsidRDefault="00A347F2" w:rsidP="00A347F2">
      <w:pPr>
        <w:widowControl w:val="0"/>
        <w:rPr>
          <w:rFonts w:ascii="PT Astra Serif" w:hAnsi="PT Astra Serif"/>
          <w:color w:val="000000"/>
          <w:szCs w:val="28"/>
          <w:lang w:eastAsia="ru-RU"/>
        </w:rPr>
      </w:pPr>
      <w:r w:rsidRPr="005C06F8">
        <w:rPr>
          <w:rFonts w:ascii="PT Astra Serif" w:hAnsi="PT Astra Serif"/>
          <w:color w:val="000000"/>
          <w:szCs w:val="28"/>
          <w:lang w:eastAsia="ru-RU"/>
        </w:rPr>
        <w:t>2. Уровень удовлетворенности качеством предоставления услуг – 100%.</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3. 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году в новые современные здания переехали коллективы МФЦ Майнского, Кузоватовского, Старомайнского районов.</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4. В работу введены новые сервисы:</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с января</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года в МФЦ оформляют виртуальную транспортную карту для проезда в автобусах, трамваях и троллейбусах (льготники: инвалиды, ветераны труда, ветераны боевых действий и други</w:t>
      </w:r>
      <w:r w:rsidR="00A347F2">
        <w:rPr>
          <w:rFonts w:ascii="PT Astra Serif" w:eastAsia="Times New Roman" w:hAnsi="PT Astra Serif" w:cs="Times New Roman"/>
          <w:color w:val="000000"/>
          <w:szCs w:val="28"/>
          <w:lang w:eastAsia="ru-RU"/>
        </w:rPr>
        <w:t>е</w:t>
      </w:r>
      <w:r w:rsidRPr="00D00BA8">
        <w:rPr>
          <w:rFonts w:ascii="PT Astra Serif" w:eastAsia="Times New Roman" w:hAnsi="PT Astra Serif" w:cs="Times New Roman"/>
          <w:color w:val="000000"/>
          <w:szCs w:val="28"/>
          <w:lang w:eastAsia="ru-RU"/>
        </w:rPr>
        <w:t>, имеющие право на приобретение единого месячного социального билета);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с марта</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года в СПС МФЦ любой может установить самозапрет на получение банковских кредитов и микрозаймов. С сентября этот сервис выведен в окна приёма заявителей;</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с сентября</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 xml:space="preserve">года </w:t>
      </w:r>
      <w:r w:rsidR="00A347F2">
        <w:rPr>
          <w:rFonts w:ascii="PT Astra Serif" w:eastAsia="Times New Roman" w:hAnsi="PT Astra Serif" w:cs="Times New Roman"/>
          <w:color w:val="000000"/>
          <w:szCs w:val="28"/>
          <w:lang w:eastAsia="ru-RU"/>
        </w:rPr>
        <w:t>в</w:t>
      </w:r>
      <w:r w:rsidRPr="00D00BA8">
        <w:rPr>
          <w:rFonts w:ascii="PT Astra Serif" w:eastAsia="Times New Roman" w:hAnsi="PT Astra Serif" w:cs="Times New Roman"/>
          <w:color w:val="000000"/>
          <w:szCs w:val="28"/>
          <w:lang w:eastAsia="ru-RU"/>
        </w:rPr>
        <w:t xml:space="preserve"> МФЦ можно подать заявление на установление самозапрета на оформление сим-карт в целях борьбы с кибермошенничеством.</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5. 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w:t>
      </w:r>
      <w:r w:rsidR="00A347F2">
        <w:rPr>
          <w:rFonts w:ascii="PT Astra Serif" w:eastAsia="Times New Roman" w:hAnsi="PT Astra Serif" w:cs="Times New Roman"/>
          <w:color w:val="000000"/>
          <w:szCs w:val="28"/>
          <w:lang w:eastAsia="ru-RU"/>
        </w:rPr>
        <w:t>у</w:t>
      </w:r>
      <w:r w:rsidRPr="00D00BA8">
        <w:rPr>
          <w:rFonts w:ascii="PT Astra Serif" w:eastAsia="Times New Roman" w:hAnsi="PT Astra Serif" w:cs="Times New Roman"/>
          <w:color w:val="000000"/>
          <w:szCs w:val="28"/>
          <w:lang w:eastAsia="ru-RU"/>
        </w:rPr>
        <w:t xml:space="preserve"> запущен сервис чат-бот МФЦ в мессенджере </w:t>
      </w:r>
      <w:r w:rsidRPr="00D00BA8">
        <w:rPr>
          <w:rFonts w:ascii="PT Astra Serif" w:eastAsia="Times New Roman" w:hAnsi="PT Astra Serif" w:cs="Times New Roman"/>
          <w:color w:val="000000"/>
          <w:szCs w:val="28"/>
          <w:lang w:val="en-US" w:eastAsia="ru-RU"/>
        </w:rPr>
        <w:t>MAX</w:t>
      </w:r>
      <w:r w:rsidRPr="00D00BA8">
        <w:rPr>
          <w:rFonts w:ascii="PT Astra Serif" w:eastAsia="Times New Roman" w:hAnsi="PT Astra Serif" w:cs="Times New Roman"/>
          <w:color w:val="000000"/>
          <w:szCs w:val="28"/>
          <w:lang w:eastAsia="ru-RU"/>
        </w:rPr>
        <w:t xml:space="preserve"> для информирования граждан о работе МФЦ и готовности документов.</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6. От расщепления пошлины в бюджет поступил 13</w:t>
      </w:r>
      <w:r w:rsidR="00A347F2">
        <w:rPr>
          <w:rFonts w:ascii="PT Astra Serif" w:eastAsia="Times New Roman" w:hAnsi="PT Astra Serif" w:cs="Times New Roman"/>
          <w:color w:val="000000"/>
          <w:szCs w:val="28"/>
          <w:lang w:eastAsia="ru-RU"/>
        </w:rPr>
        <w:t>3,1</w:t>
      </w:r>
      <w:r w:rsidRPr="00D00BA8">
        <w:rPr>
          <w:rFonts w:ascii="PT Astra Serif" w:eastAsia="Times New Roman" w:hAnsi="PT Astra Serif" w:cs="Times New Roman"/>
          <w:color w:val="000000"/>
          <w:szCs w:val="28"/>
          <w:lang w:eastAsia="ru-RU"/>
        </w:rPr>
        <w:t xml:space="preserve"> млн. (при бюджете на конец года в</w:t>
      </w:r>
      <w:smartTag w:uri="urn:schemas-avaya-com:ace:dce" w:element="smarttag">
        <w:smartTagPr>
          <w:attr w:name="AvayaIPOfficePlugin.OfficeSmartTag.CallElement" w:val=" 798"/>
        </w:smartTagPr>
        <w:r w:rsidRPr="00D00BA8">
          <w:rPr>
            <w:rFonts w:ascii="PT Astra Serif" w:eastAsia="Times New Roman" w:hAnsi="PT Astra Serif" w:cs="Times New Roman"/>
            <w:color w:val="000000"/>
            <w:szCs w:val="28"/>
            <w:lang w:eastAsia="ru-RU"/>
          </w:rPr>
          <w:t xml:space="preserve"> 798</w:t>
        </w:r>
      </w:smartTag>
      <w:r w:rsidRPr="00D00BA8">
        <w:rPr>
          <w:rFonts w:ascii="PT Astra Serif" w:eastAsia="Times New Roman" w:hAnsi="PT Astra Serif" w:cs="Times New Roman"/>
          <w:color w:val="000000"/>
          <w:szCs w:val="28"/>
          <w:lang w:eastAsia="ru-RU"/>
        </w:rPr>
        <w:t>,7 млн возвращено</w:t>
      </w:r>
      <w:smartTag w:uri="urn:schemas-avaya-com:ace:dce" w:element="smarttag">
        <w:smartTagPr>
          <w:attr w:name="AvayaIPOfficePlugin.OfficeSmartTag.CallElement" w:val=" 16"/>
        </w:smartTagPr>
        <w:r w:rsidRPr="00D00BA8">
          <w:rPr>
            <w:rFonts w:ascii="PT Astra Serif" w:eastAsia="Times New Roman" w:hAnsi="PT Astra Serif" w:cs="Times New Roman"/>
            <w:color w:val="000000"/>
            <w:szCs w:val="28"/>
            <w:lang w:eastAsia="ru-RU"/>
          </w:rPr>
          <w:t xml:space="preserve"> 16</w:t>
        </w:r>
      </w:smartTag>
      <w:r w:rsidRPr="00D00BA8">
        <w:rPr>
          <w:rFonts w:ascii="PT Astra Serif" w:eastAsia="Times New Roman" w:hAnsi="PT Astra Serif" w:cs="Times New Roman"/>
          <w:color w:val="000000"/>
          <w:szCs w:val="28"/>
          <w:lang w:eastAsia="ru-RU"/>
        </w:rPr>
        <w:t>,</w:t>
      </w:r>
      <w:r w:rsidR="00A347F2">
        <w:rPr>
          <w:rFonts w:ascii="PT Astra Serif" w:eastAsia="Times New Roman" w:hAnsi="PT Astra Serif" w:cs="Times New Roman"/>
          <w:color w:val="000000"/>
          <w:szCs w:val="28"/>
          <w:lang w:eastAsia="ru-RU"/>
        </w:rPr>
        <w:t>7</w:t>
      </w:r>
      <w:r w:rsidRPr="00D00BA8">
        <w:rPr>
          <w:rFonts w:ascii="PT Astra Serif" w:eastAsia="Times New Roman" w:hAnsi="PT Astra Serif" w:cs="Times New Roman"/>
          <w:color w:val="000000"/>
          <w:szCs w:val="28"/>
          <w:lang w:eastAsia="ru-RU"/>
        </w:rPr>
        <w:t>% от расходов на содержание Корпорации).</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Задачи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 xml:space="preserve">1. Переезд </w:t>
      </w:r>
      <w:r w:rsidRPr="005C06F8">
        <w:rPr>
          <w:rFonts w:ascii="PT Astra Serif" w:eastAsia="Times New Roman" w:hAnsi="PT Astra Serif" w:cs="Times New Roman"/>
          <w:color w:val="000000"/>
          <w:szCs w:val="28"/>
          <w:lang w:eastAsia="ru-RU"/>
        </w:rPr>
        <w:t xml:space="preserve">МФЦ </w:t>
      </w:r>
      <w:r w:rsidR="00A347F2" w:rsidRPr="005C06F8">
        <w:rPr>
          <w:rFonts w:ascii="PT Astra Serif" w:hAnsi="PT Astra Serif"/>
          <w:color w:val="000000"/>
          <w:szCs w:val="28"/>
          <w:lang w:eastAsia="ru-RU"/>
        </w:rPr>
        <w:t>Железнодорожного</w:t>
      </w:r>
      <w:r w:rsidRPr="00D00BA8">
        <w:rPr>
          <w:rFonts w:ascii="PT Astra Serif" w:eastAsia="Times New Roman" w:hAnsi="PT Astra Serif" w:cs="Times New Roman"/>
          <w:color w:val="000000"/>
          <w:szCs w:val="28"/>
          <w:lang w:eastAsia="ru-RU"/>
        </w:rPr>
        <w:t xml:space="preserve"> района г. Ульяновск и Барышского района в новые здания.</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2. Организация предоставления государственных и муниципальных услуг по принципу «одного окна» в соответствии с функциями Корпорации.</w:t>
      </w:r>
    </w:p>
    <w:p w:rsidR="00D00BA8" w:rsidRPr="00D00BA8" w:rsidRDefault="00D00BA8" w:rsidP="00D00BA8">
      <w:pPr>
        <w:widowControl w:val="0"/>
        <w:ind w:firstLine="0"/>
        <w:jc w:val="center"/>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lastRenderedPageBreak/>
        <w:t>Обеспечение деятельности Единой региональной службы 122</w:t>
      </w:r>
    </w:p>
    <w:p w:rsidR="00D00BA8" w:rsidRPr="00D00BA8" w:rsidRDefault="00D00BA8" w:rsidP="00D00BA8">
      <w:pPr>
        <w:widowControl w:val="0"/>
        <w:ind w:firstLine="0"/>
        <w:jc w:val="center"/>
        <w:rPr>
          <w:rFonts w:ascii="PT Astra Serif" w:eastAsia="Times New Roman" w:hAnsi="PT Astra Serif" w:cs="Times New Roman"/>
          <w:b/>
          <w:bCs/>
          <w:color w:val="000000"/>
          <w:szCs w:val="28"/>
          <w:lang w:eastAsia="ru-RU"/>
        </w:rPr>
      </w:pP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Обеспечена работа службы</w:t>
      </w:r>
      <w:smartTag w:uri="urn:schemas-avaya-com:ace:dce" w:element="smarttag">
        <w:smartTagPr>
          <w:attr w:name="AvayaIPOfficePlugin.OfficeSmartTag.CallElement" w:val=" 122"/>
        </w:smartTagPr>
        <w:r w:rsidRPr="00D00BA8">
          <w:rPr>
            <w:rFonts w:ascii="PT Astra Serif" w:eastAsia="Times New Roman" w:hAnsi="PT Astra Serif" w:cs="Times New Roman"/>
            <w:color w:val="000000"/>
            <w:szCs w:val="28"/>
            <w:lang w:eastAsia="ru-RU"/>
          </w:rPr>
          <w:t xml:space="preserve"> 122</w:t>
        </w:r>
      </w:smartTag>
      <w:r w:rsidRPr="00D00BA8">
        <w:rPr>
          <w:rFonts w:ascii="PT Astra Serif" w:eastAsia="Times New Roman" w:hAnsi="PT Astra Serif" w:cs="Times New Roman"/>
          <w:color w:val="000000"/>
          <w:szCs w:val="28"/>
          <w:lang w:eastAsia="ru-RU"/>
        </w:rPr>
        <w:t xml:space="preserve">, в </w:t>
      </w:r>
      <w:r w:rsidR="00FA05F8">
        <w:rPr>
          <w:rFonts w:ascii="PT Astra Serif" w:eastAsia="Times New Roman" w:hAnsi="PT Astra Serif" w:cs="Times New Roman"/>
          <w:color w:val="000000"/>
          <w:szCs w:val="28"/>
          <w:lang w:eastAsia="ru-RU"/>
        </w:rPr>
        <w:t>том числе</w:t>
      </w:r>
      <w:r w:rsidRPr="00D00BA8">
        <w:rPr>
          <w:rFonts w:ascii="PT Astra Serif" w:eastAsia="Times New Roman" w:hAnsi="PT Astra Serif" w:cs="Times New Roman"/>
          <w:color w:val="000000"/>
          <w:szCs w:val="28"/>
          <w:lang w:eastAsia="ru-RU"/>
        </w:rPr>
        <w:t xml:space="preserve"> по вопросам деятельности отраслевых ИО, организации предоставления государственных </w:t>
      </w:r>
      <w:r w:rsidRPr="00D00BA8">
        <w:rPr>
          <w:rFonts w:ascii="PT Astra Serif" w:eastAsia="Times New Roman" w:hAnsi="PT Astra Serif" w:cs="Times New Roman"/>
          <w:color w:val="000000"/>
          <w:szCs w:val="28"/>
          <w:lang w:eastAsia="ru-RU"/>
        </w:rPr>
        <w:br/>
        <w:t xml:space="preserve">и муниципальных услуг (в </w:t>
      </w:r>
      <w:r w:rsidR="00FA05F8">
        <w:rPr>
          <w:rFonts w:ascii="PT Astra Serif" w:eastAsia="Times New Roman" w:hAnsi="PT Astra Serif" w:cs="Times New Roman"/>
          <w:color w:val="000000"/>
          <w:szCs w:val="28"/>
          <w:lang w:eastAsia="ru-RU"/>
        </w:rPr>
        <w:t>том числе</w:t>
      </w:r>
      <w:r w:rsidRPr="00D00BA8">
        <w:rPr>
          <w:rFonts w:ascii="PT Astra Serif" w:eastAsia="Times New Roman" w:hAnsi="PT Astra Serif" w:cs="Times New Roman"/>
          <w:color w:val="000000"/>
          <w:szCs w:val="28"/>
          <w:lang w:eastAsia="ru-RU"/>
        </w:rPr>
        <w:t xml:space="preserve"> МФЦ), службы по контракту в зоне специальной военной операции. Совместно с оператором виртуальной АТС службы (ПАО «Ростелеком») успешно выполнены работы по уменьшению числа пропущенных звонков на линии</w:t>
      </w:r>
      <w:smartTag w:uri="urn:schemas-avaya-com:ace:dce" w:element="smarttag">
        <w:smartTagPr>
          <w:attr w:name="AvayaIPOfficePlugin.OfficeSmartTag.CallElement" w:val=" 117 "/>
        </w:smartTagPr>
        <w:r w:rsidRPr="00D00BA8">
          <w:rPr>
            <w:rFonts w:ascii="PT Astra Serif" w:eastAsia="Times New Roman" w:hAnsi="PT Astra Serif" w:cs="Times New Roman"/>
            <w:color w:val="000000"/>
            <w:szCs w:val="28"/>
            <w:lang w:eastAsia="ru-RU"/>
          </w:rPr>
          <w:t xml:space="preserve"> 117 </w:t>
        </w:r>
      </w:smartTag>
      <w:r w:rsidRPr="00D00BA8">
        <w:rPr>
          <w:rFonts w:ascii="PT Astra Serif" w:eastAsia="Times New Roman" w:hAnsi="PT Astra Serif" w:cs="Times New Roman"/>
          <w:color w:val="000000"/>
          <w:szCs w:val="28"/>
          <w:lang w:eastAsia="ru-RU"/>
        </w:rPr>
        <w:t xml:space="preserve">(служба по контракту). Обновлены скрипты (текстовые описания автоматических ответов), в </w:t>
      </w:r>
      <w:r w:rsidR="00FA05F8">
        <w:rPr>
          <w:rFonts w:ascii="PT Astra Serif" w:eastAsia="Times New Roman" w:hAnsi="PT Astra Serif" w:cs="Times New Roman"/>
          <w:color w:val="000000"/>
          <w:szCs w:val="28"/>
          <w:lang w:eastAsia="ru-RU"/>
        </w:rPr>
        <w:t>том числе</w:t>
      </w:r>
      <w:r w:rsidRPr="00D00BA8">
        <w:rPr>
          <w:rFonts w:ascii="PT Astra Serif" w:eastAsia="Times New Roman" w:hAnsi="PT Astra Serif" w:cs="Times New Roman"/>
          <w:color w:val="000000"/>
          <w:szCs w:val="28"/>
          <w:lang w:eastAsia="ru-RU"/>
        </w:rPr>
        <w:t xml:space="preserve"> по особенностям службы в войсках беспилотных систем. Всего за</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 принято и обработано</w:t>
      </w:r>
      <w:smartTag w:uri="urn:schemas-avaya-com:ace:dce" w:element="smarttag">
        <w:smartTagPr>
          <w:attr w:name="AvayaIPOfficePlugin.OfficeSmartTag.CallElement" w:val=" 132973 "/>
        </w:smartTagPr>
        <w:r w:rsidRPr="00D00BA8">
          <w:rPr>
            <w:rFonts w:ascii="PT Astra Serif" w:eastAsia="Times New Roman" w:hAnsi="PT Astra Serif" w:cs="Times New Roman"/>
            <w:color w:val="000000"/>
            <w:szCs w:val="28"/>
            <w:lang w:eastAsia="ru-RU"/>
          </w:rPr>
          <w:t xml:space="preserve"> 132973 </w:t>
        </w:r>
      </w:smartTag>
      <w:r w:rsidRPr="00D00BA8">
        <w:rPr>
          <w:rFonts w:ascii="PT Astra Serif" w:eastAsia="Times New Roman" w:hAnsi="PT Astra Serif" w:cs="Times New Roman"/>
          <w:color w:val="000000"/>
          <w:szCs w:val="28"/>
          <w:lang w:eastAsia="ru-RU"/>
        </w:rPr>
        <w:t>обращения в службу</w:t>
      </w:r>
      <w:smartTag w:uri="urn:schemas-avaya-com:ace:dce" w:element="smarttag">
        <w:smartTagPr>
          <w:attr w:name="AvayaIPOfficePlugin.OfficeSmartTag.CallElement" w:val=" 122"/>
        </w:smartTagPr>
        <w:r w:rsidRPr="00D00BA8">
          <w:rPr>
            <w:rFonts w:ascii="PT Astra Serif" w:eastAsia="Times New Roman" w:hAnsi="PT Astra Serif" w:cs="Times New Roman"/>
            <w:color w:val="000000"/>
            <w:szCs w:val="28"/>
            <w:lang w:eastAsia="ru-RU"/>
          </w:rPr>
          <w:t xml:space="preserve"> 122</w:t>
        </w:r>
      </w:smartTag>
      <w:r w:rsidRPr="00D00BA8">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Обеспечение функционирования службы</w:t>
      </w:r>
      <w:smartTag w:uri="urn:schemas-avaya-com:ace:dce" w:element="smarttag">
        <w:smartTagPr>
          <w:attr w:name="AvayaIPOfficePlugin.OfficeSmartTag.CallElement" w:val=" 122"/>
        </w:smartTagPr>
        <w:r w:rsidRPr="00D00BA8">
          <w:rPr>
            <w:rFonts w:ascii="PT Astra Serif" w:eastAsia="Times New Roman" w:hAnsi="PT Astra Serif" w:cs="Times New Roman"/>
            <w:color w:val="000000"/>
            <w:szCs w:val="28"/>
            <w:lang w:eastAsia="ru-RU"/>
          </w:rPr>
          <w:t xml:space="preserve"> 122</w:t>
        </w:r>
      </w:smartTag>
      <w:r w:rsidRPr="00D00BA8">
        <w:rPr>
          <w:rFonts w:ascii="PT Astra Serif" w:eastAsia="Times New Roman" w:hAnsi="PT Astra Serif" w:cs="Times New Roman"/>
          <w:color w:val="000000"/>
          <w:szCs w:val="28"/>
          <w:lang w:eastAsia="ru-RU"/>
        </w:rPr>
        <w:t>.</w:t>
      </w:r>
    </w:p>
    <w:p w:rsidR="00D00BA8" w:rsidRPr="00D00BA8" w:rsidRDefault="00D00BA8" w:rsidP="00D00BA8">
      <w:pPr>
        <w:widowControl w:val="0"/>
        <w:jc w:val="left"/>
        <w:rPr>
          <w:rFonts w:ascii="PT Astra Serif" w:eastAsia="Times New Roman" w:hAnsi="PT Astra Serif" w:cs="Times New Roman"/>
          <w:color w:val="000000"/>
          <w:szCs w:val="28"/>
          <w:lang w:eastAsia="ru-RU"/>
        </w:rPr>
      </w:pPr>
    </w:p>
    <w:p w:rsidR="00D00BA8" w:rsidRPr="00D00BA8" w:rsidRDefault="00D00BA8" w:rsidP="00D00BA8">
      <w:pPr>
        <w:widowControl w:val="0"/>
        <w:shd w:val="clear" w:color="auto" w:fill="FFFFFF"/>
        <w:ind w:firstLine="0"/>
        <w:jc w:val="center"/>
        <w:rPr>
          <w:rFonts w:ascii="PT Astra Serif" w:eastAsia="Times New Roman" w:hAnsi="PT Astra Serif" w:cs="Times New Roman"/>
          <w:b/>
          <w:bCs/>
          <w:iCs/>
          <w:color w:val="000000"/>
          <w:szCs w:val="28"/>
          <w:lang w:eastAsia="ru-RU"/>
        </w:rPr>
      </w:pPr>
      <w:r w:rsidRPr="00D00BA8">
        <w:rPr>
          <w:rFonts w:ascii="PT Astra Serif" w:eastAsia="Times New Roman" w:hAnsi="PT Astra Serif" w:cs="Times New Roman"/>
          <w:b/>
          <w:bCs/>
          <w:iCs/>
          <w:color w:val="000000"/>
          <w:szCs w:val="28"/>
          <w:lang w:eastAsia="ru-RU"/>
        </w:rPr>
        <w:t>Организация предоставления государственных и муниципальных услуг в электронной форме</w:t>
      </w:r>
    </w:p>
    <w:p w:rsidR="00D00BA8" w:rsidRPr="00D00BA8" w:rsidRDefault="00D00BA8" w:rsidP="00D00BA8">
      <w:pPr>
        <w:widowControl w:val="0"/>
        <w:jc w:val="left"/>
        <w:rPr>
          <w:rFonts w:ascii="PT Astra Serif" w:eastAsia="Times New Roman" w:hAnsi="PT Astra Serif" w:cs="Times New Roman"/>
          <w:color w:val="000000"/>
          <w:szCs w:val="28"/>
          <w:lang w:eastAsia="ru-RU"/>
        </w:rPr>
      </w:pPr>
    </w:p>
    <w:p w:rsidR="00D00BA8" w:rsidRPr="00D00BA8" w:rsidRDefault="00D00BA8" w:rsidP="005C06F8">
      <w:pPr>
        <w:widowControl w:val="0"/>
        <w:tabs>
          <w:tab w:val="left" w:pos="284"/>
        </w:tabs>
        <w:contextualSpacing/>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Обеспечение функционирования ГИС «АИС МФЦ».</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
          <w:color w:val="000000"/>
          <w:szCs w:val="28"/>
          <w:lang w:eastAsia="ar-SA"/>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ar-SA"/>
          </w:rPr>
          <w:t xml:space="preserve"> 2025 </w:t>
        </w:r>
      </w:smartTag>
      <w:r w:rsidRPr="00D00BA8">
        <w:rPr>
          <w:rFonts w:ascii="PT Astra Serif" w:eastAsia="Times New Roman" w:hAnsi="PT Astra Serif" w:cs="Times New Roman"/>
          <w:b/>
          <w:color w:val="000000"/>
          <w:szCs w:val="28"/>
          <w:lang w:eastAsia="ar-SA"/>
        </w:rPr>
        <w:t>года</w:t>
      </w:r>
      <w:r w:rsidRPr="00D00BA8">
        <w:rPr>
          <w:rFonts w:ascii="PT Astra Serif" w:eastAsia="Times New Roman" w:hAnsi="PT Astra Serif" w:cs="Times New Roman"/>
          <w:bCs/>
          <w:color w:val="000000"/>
          <w:szCs w:val="28"/>
          <w:lang w:eastAsia="ar-SA"/>
        </w:rPr>
        <w:t xml:space="preserve"> в части сопровождения ГИС «АИС МФЦ»:</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1. Осуществлён переход ГИС «АИС МФЦ» на российское (импортонезависимое) программное обеспечение (ПО), с последующей аттестацией по защите информации.</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2. Подключен модуль автоматического уничтожения персональных данных заявителей в ГИС «АИС МФЦ».</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3. Выполнен переход к модернизированной (платформенной) версии системы ГИС «АИС МФЦ» (в части настройки справочников, ключевых параметров системы).</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4. За счёт использования ПО «Мой помощник» официальный чат-бот ОГКУ «Правительство для граждан» в национальном мессенджере МАХ подключен к сервису «Цифровой МФЦ на платформе МАХ» (количество подписчиков – 15</w:t>
      </w:r>
      <w:r w:rsidR="005C06F8">
        <w:rPr>
          <w:rFonts w:ascii="PT Astra Serif" w:eastAsia="Times New Roman" w:hAnsi="PT Astra Serif" w:cs="Times New Roman"/>
          <w:bCs/>
          <w:color w:val="000000"/>
          <w:szCs w:val="28"/>
          <w:lang w:eastAsia="ar-SA"/>
        </w:rPr>
        <w:t> </w:t>
      </w:r>
      <w:r w:rsidRPr="00D00BA8">
        <w:rPr>
          <w:rFonts w:ascii="PT Astra Serif" w:eastAsia="Times New Roman" w:hAnsi="PT Astra Serif" w:cs="Times New Roman"/>
          <w:bCs/>
          <w:color w:val="000000"/>
          <w:szCs w:val="28"/>
          <w:lang w:eastAsia="ar-SA"/>
        </w:rPr>
        <w:t>275; количество пользователей, получивших уведомление о готовности результатов оказания услуг – 24</w:t>
      </w:r>
      <w:r w:rsidR="005C06F8">
        <w:rPr>
          <w:rFonts w:ascii="PT Astra Serif" w:eastAsia="Times New Roman" w:hAnsi="PT Astra Serif" w:cs="Times New Roman"/>
          <w:bCs/>
          <w:color w:val="000000"/>
          <w:szCs w:val="28"/>
          <w:lang w:eastAsia="ar-SA"/>
        </w:rPr>
        <w:t> </w:t>
      </w:r>
      <w:r w:rsidRPr="00D00BA8">
        <w:rPr>
          <w:rFonts w:ascii="PT Astra Serif" w:eastAsia="Times New Roman" w:hAnsi="PT Astra Serif" w:cs="Times New Roman"/>
          <w:bCs/>
          <w:color w:val="000000"/>
          <w:szCs w:val="28"/>
          <w:lang w:eastAsia="ar-SA"/>
        </w:rPr>
        <w:t>077; количество пользователей, записавшихся на посещени</w:t>
      </w:r>
      <w:r w:rsidR="00FA05F8">
        <w:rPr>
          <w:rFonts w:ascii="PT Astra Serif" w:eastAsia="Times New Roman" w:hAnsi="PT Astra Serif" w:cs="Times New Roman"/>
          <w:bCs/>
          <w:color w:val="000000"/>
          <w:szCs w:val="28"/>
          <w:lang w:eastAsia="ar-SA"/>
        </w:rPr>
        <w:t>я</w:t>
      </w:r>
      <w:r w:rsidRPr="00D00BA8">
        <w:rPr>
          <w:rFonts w:ascii="PT Astra Serif" w:eastAsia="Times New Roman" w:hAnsi="PT Astra Serif" w:cs="Times New Roman"/>
          <w:bCs/>
          <w:color w:val="000000"/>
          <w:szCs w:val="28"/>
          <w:lang w:eastAsia="ar-SA"/>
        </w:rPr>
        <w:t xml:space="preserve"> МФЦ </w:t>
      </w:r>
      <w:smartTag w:uri="urn:schemas-avaya-com:ace:dce" w:element="smarttag">
        <w:smartTagPr>
          <w:attr w:name="AvayaIPOfficePlugin.OfficeSmartTag.CallElement" w:val="– 2010"/>
        </w:smartTagPr>
        <w:r w:rsidRPr="00D00BA8">
          <w:rPr>
            <w:rFonts w:ascii="PT Astra Serif" w:eastAsia="Times New Roman" w:hAnsi="PT Astra Serif" w:cs="Times New Roman"/>
            <w:bCs/>
            <w:color w:val="000000"/>
            <w:szCs w:val="28"/>
            <w:lang w:eastAsia="ar-SA"/>
          </w:rPr>
          <w:t>– 2010</w:t>
        </w:r>
      </w:smartTag>
      <w:r w:rsidRPr="00D00BA8">
        <w:rPr>
          <w:rFonts w:ascii="PT Astra Serif" w:eastAsia="Times New Roman" w:hAnsi="PT Astra Serif" w:cs="Times New Roman"/>
          <w:bCs/>
          <w:color w:val="000000"/>
          <w:szCs w:val="28"/>
          <w:lang w:eastAsia="ar-SA"/>
        </w:rPr>
        <w:t>).</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5. Введены в работу</w:t>
      </w:r>
      <w:smartTag w:uri="urn:schemas-avaya-com:ace:dce" w:element="smarttag">
        <w:smartTagPr>
          <w:attr w:name="AvayaIPOfficePlugin.OfficeSmartTag.CallElement" w:val=" 8 "/>
        </w:smartTagPr>
        <w:r w:rsidRPr="00D00BA8">
          <w:rPr>
            <w:rFonts w:ascii="PT Astra Serif" w:eastAsia="Times New Roman" w:hAnsi="PT Astra Serif" w:cs="Times New Roman"/>
            <w:bCs/>
            <w:color w:val="000000"/>
            <w:szCs w:val="28"/>
            <w:lang w:eastAsia="ar-SA"/>
          </w:rPr>
          <w:t xml:space="preserve"> 8 </w:t>
        </w:r>
      </w:smartTag>
      <w:r w:rsidRPr="00D00BA8">
        <w:rPr>
          <w:rFonts w:ascii="PT Astra Serif" w:eastAsia="Times New Roman" w:hAnsi="PT Astra Serif" w:cs="Times New Roman"/>
          <w:bCs/>
          <w:color w:val="000000"/>
          <w:szCs w:val="28"/>
          <w:lang w:eastAsia="ar-SA"/>
        </w:rPr>
        <w:t xml:space="preserve">новых видов сведений (как в рамках новых услуг, так и в рамках действующих) для предоставления государственных </w:t>
      </w:r>
      <w:r w:rsidRPr="00D00BA8">
        <w:rPr>
          <w:rFonts w:ascii="PT Astra Serif" w:eastAsia="Times New Roman" w:hAnsi="PT Astra Serif" w:cs="Times New Roman"/>
          <w:bCs/>
          <w:color w:val="000000"/>
          <w:szCs w:val="28"/>
          <w:lang w:eastAsia="ar-SA"/>
        </w:rPr>
        <w:br/>
        <w:t>и муниципальных услуг в электронной форме.</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 xml:space="preserve">6. Настроен и запущен механизм приёма обращений от заявителей </w:t>
      </w:r>
      <w:r w:rsidRPr="00D00BA8">
        <w:rPr>
          <w:rFonts w:ascii="PT Astra Serif" w:eastAsia="Times New Roman" w:hAnsi="PT Astra Serif" w:cs="Times New Roman"/>
          <w:bCs/>
          <w:color w:val="000000"/>
          <w:szCs w:val="28"/>
          <w:lang w:eastAsia="ar-SA"/>
        </w:rPr>
        <w:br/>
        <w:t>в рамках комплексного запроса, в том числе для участников СВО и членов их семей.</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 xml:space="preserve">7. На официальном сайте МФЦ Ульяновской области разработан </w:t>
      </w:r>
      <w:r w:rsidRPr="00D00BA8">
        <w:rPr>
          <w:rFonts w:ascii="PT Astra Serif" w:eastAsia="Times New Roman" w:hAnsi="PT Astra Serif" w:cs="Times New Roman"/>
          <w:bCs/>
          <w:color w:val="000000"/>
          <w:szCs w:val="28"/>
          <w:lang w:eastAsia="ar-SA"/>
        </w:rPr>
        <w:br/>
        <w:t>и размещён «Навигатор мер поддержки для участников СВО и членов их семей».</w:t>
      </w:r>
    </w:p>
    <w:p w:rsidR="00D00BA8" w:rsidRPr="00D00BA8" w:rsidRDefault="00D00BA8" w:rsidP="005C06F8">
      <w:pPr>
        <w:widowControl w:val="0"/>
        <w:contextualSpacing/>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8. Произведено более 1</w:t>
      </w:r>
      <w:r w:rsidR="005C06F8">
        <w:rPr>
          <w:rFonts w:ascii="PT Astra Serif" w:eastAsia="Times New Roman" w:hAnsi="PT Astra Serif" w:cs="Times New Roman"/>
          <w:bCs/>
          <w:color w:val="000000"/>
          <w:szCs w:val="28"/>
          <w:lang w:eastAsia="ar-SA"/>
        </w:rPr>
        <w:t> </w:t>
      </w:r>
      <w:r w:rsidRPr="00D00BA8">
        <w:rPr>
          <w:rFonts w:ascii="PT Astra Serif" w:eastAsia="Times New Roman" w:hAnsi="PT Astra Serif" w:cs="Times New Roman"/>
          <w:bCs/>
          <w:color w:val="000000"/>
          <w:szCs w:val="28"/>
          <w:lang w:eastAsia="ar-SA"/>
        </w:rPr>
        <w:t xml:space="preserve">100 настроек услуг (анкеты, сроки предоставления услуг, документы, наполнение информацией), </w:t>
      </w:r>
      <w:r w:rsidRPr="00D00BA8">
        <w:rPr>
          <w:rFonts w:ascii="PT Astra Serif" w:eastAsia="Times New Roman" w:hAnsi="PT Astra Serif" w:cs="Times New Roman"/>
          <w:bCs/>
          <w:color w:val="000000"/>
          <w:szCs w:val="28"/>
          <w:lang w:eastAsia="ar-SA"/>
        </w:rPr>
        <w:lastRenderedPageBreak/>
        <w:t>предоставление которых осуществляется в ГИС «АИС МФЦ».</w:t>
      </w:r>
    </w:p>
    <w:p w:rsidR="00D00BA8" w:rsidRPr="00D00BA8" w:rsidRDefault="00D00BA8" w:rsidP="005C06F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год:</w:t>
      </w:r>
    </w:p>
    <w:p w:rsidR="00D00BA8" w:rsidRPr="00D00BA8" w:rsidRDefault="00D00BA8" w:rsidP="005C06F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Обеспечение функционирования ГИС «АИС МФЦ», наполнение новыми сервисами.</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Обеспечение функционирования регионального сегмента системы межведомственного электронного взаимодействия (рСМЭВ).</w:t>
      </w:r>
    </w:p>
    <w:p w:rsidR="00D00BA8" w:rsidRPr="00D00BA8" w:rsidRDefault="00D00BA8" w:rsidP="005C06F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D00BA8" w:rsidRPr="00D00BA8" w:rsidRDefault="00D00BA8" w:rsidP="005C06F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1. Выполнен перевод ГИС «рСМЭВ» на российское (импортонезависимое) ПО, с последующей аттестацией по защите информации.</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color w:val="000000"/>
          <w:szCs w:val="28"/>
          <w:lang w:eastAsia="ru-RU"/>
        </w:rPr>
        <w:t>2. О</w:t>
      </w:r>
      <w:r w:rsidRPr="00D00BA8">
        <w:rPr>
          <w:rFonts w:ascii="PT Astra Serif" w:eastAsia="Times New Roman" w:hAnsi="PT Astra Serif" w:cs="Times New Roman"/>
          <w:bCs/>
          <w:color w:val="000000"/>
          <w:szCs w:val="28"/>
          <w:lang w:eastAsia="ru-RU"/>
        </w:rPr>
        <w:t>беспечена возможность получения</w:t>
      </w:r>
      <w:smartTag w:uri="urn:schemas-avaya-com:ace:dce" w:element="smarttag">
        <w:smartTagPr>
          <w:attr w:name="AvayaIPOfficePlugin.OfficeSmartTag.CallElement" w:val=" 81 "/>
        </w:smartTagPr>
        <w:r w:rsidRPr="00D00BA8">
          <w:rPr>
            <w:rFonts w:ascii="PT Astra Serif" w:eastAsia="Times New Roman" w:hAnsi="PT Astra Serif" w:cs="Times New Roman"/>
            <w:bCs/>
            <w:color w:val="000000"/>
            <w:szCs w:val="28"/>
            <w:lang w:eastAsia="ru-RU"/>
          </w:rPr>
          <w:t xml:space="preserve"> 81 </w:t>
        </w:r>
      </w:smartTag>
      <w:r w:rsidRPr="00D00BA8">
        <w:rPr>
          <w:rFonts w:ascii="PT Astra Serif" w:eastAsia="Times New Roman" w:hAnsi="PT Astra Serif" w:cs="Times New Roman"/>
          <w:bCs/>
          <w:color w:val="000000"/>
          <w:szCs w:val="28"/>
          <w:lang w:eastAsia="ru-RU"/>
        </w:rPr>
        <w:t>вида сведений (за год выведено из эксплуатации</w:t>
      </w:r>
      <w:smartTag w:uri="urn:schemas-avaya-com:ace:dce" w:element="smarttag">
        <w:smartTagPr>
          <w:attr w:name="AvayaIPOfficePlugin.OfficeSmartTag.CallElement" w:val=" 5 "/>
        </w:smartTagPr>
        <w:r w:rsidRPr="00D00BA8">
          <w:rPr>
            <w:rFonts w:ascii="PT Astra Serif" w:eastAsia="Times New Roman" w:hAnsi="PT Astra Serif" w:cs="Times New Roman"/>
            <w:bCs/>
            <w:color w:val="000000"/>
            <w:szCs w:val="28"/>
            <w:lang w:eastAsia="ru-RU"/>
          </w:rPr>
          <w:t xml:space="preserve"> 5 </w:t>
        </w:r>
      </w:smartTag>
      <w:r w:rsidRPr="00D00BA8">
        <w:rPr>
          <w:rFonts w:ascii="PT Astra Serif" w:eastAsia="Times New Roman" w:hAnsi="PT Astra Serif" w:cs="Times New Roman"/>
          <w:bCs/>
          <w:color w:val="000000"/>
          <w:szCs w:val="28"/>
          <w:lang w:eastAsia="ru-RU"/>
        </w:rPr>
        <w:t>неактуальных видов сведений, обеспечено взаимодействие по</w:t>
      </w:r>
      <w:smartTag w:uri="urn:schemas-avaya-com:ace:dce" w:element="smarttag">
        <w:smartTagPr>
          <w:attr w:name="AvayaIPOfficePlugin.OfficeSmartTag.CallElement" w:val=" 5 "/>
        </w:smartTagPr>
        <w:r w:rsidRPr="00D00BA8">
          <w:rPr>
            <w:rFonts w:ascii="PT Astra Serif" w:eastAsia="Times New Roman" w:hAnsi="PT Astra Serif" w:cs="Times New Roman"/>
            <w:bCs/>
            <w:color w:val="000000"/>
            <w:szCs w:val="28"/>
            <w:lang w:eastAsia="ru-RU"/>
          </w:rPr>
          <w:t xml:space="preserve"> 5 </w:t>
        </w:r>
      </w:smartTag>
      <w:r w:rsidRPr="00D00BA8">
        <w:rPr>
          <w:rFonts w:ascii="PT Astra Serif" w:eastAsia="Times New Roman" w:hAnsi="PT Astra Serif" w:cs="Times New Roman"/>
          <w:bCs/>
          <w:color w:val="000000"/>
          <w:szCs w:val="28"/>
          <w:lang w:eastAsia="ru-RU"/>
        </w:rPr>
        <w:t>новым видам сведений). Всего в</w:t>
      </w:r>
      <w:smartTag w:uri="urn:schemas-avaya-com:ace:dce" w:element="smarttag">
        <w:smartTagPr>
          <w:attr w:name="AvayaIPOfficePlugin.OfficeSmartTag.CallElement" w:val=" 2025 "/>
        </w:smartTagPr>
        <w:r w:rsidRPr="00D00BA8">
          <w:rPr>
            <w:rFonts w:ascii="PT Astra Serif" w:eastAsia="Times New Roman" w:hAnsi="PT Astra Serif" w:cs="Times New Roman"/>
            <w:bCs/>
            <w:color w:val="000000"/>
            <w:szCs w:val="28"/>
            <w:lang w:eastAsia="ru-RU"/>
          </w:rPr>
          <w:t xml:space="preserve"> 2025 </w:t>
        </w:r>
      </w:smartTag>
      <w:r w:rsidRPr="00D00BA8">
        <w:rPr>
          <w:rFonts w:ascii="PT Astra Serif" w:eastAsia="Times New Roman" w:hAnsi="PT Astra Serif" w:cs="Times New Roman"/>
          <w:bCs/>
          <w:color w:val="000000"/>
          <w:szCs w:val="28"/>
          <w:lang w:eastAsia="ru-RU"/>
        </w:rPr>
        <w:t>году в регионе направлено более</w:t>
      </w:r>
      <w:smartTag w:uri="urn:schemas-avaya-com:ace:dce" w:element="smarttag">
        <w:smartTagPr>
          <w:attr w:name="AvayaIPOfficePlugin.OfficeSmartTag.CallElement" w:val=" 7"/>
        </w:smartTagPr>
        <w:r w:rsidRPr="00D00BA8">
          <w:rPr>
            <w:rFonts w:ascii="PT Astra Serif" w:eastAsia="Times New Roman" w:hAnsi="PT Astra Serif" w:cs="Times New Roman"/>
            <w:bCs/>
            <w:color w:val="000000"/>
            <w:szCs w:val="28"/>
            <w:lang w:eastAsia="ru-RU"/>
          </w:rPr>
          <w:t xml:space="preserve"> 7</w:t>
        </w:r>
      </w:smartTag>
      <w:r w:rsidRPr="00D00BA8">
        <w:rPr>
          <w:rFonts w:ascii="PT Astra Serif" w:eastAsia="Times New Roman" w:hAnsi="PT Astra Serif" w:cs="Times New Roman"/>
          <w:bCs/>
          <w:color w:val="000000"/>
          <w:szCs w:val="28"/>
          <w:lang w:eastAsia="ru-RU"/>
        </w:rPr>
        <w:t>,8 млн запросов на предоставление сведений посредством межведомственного электронного взаимодействия.</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3. Реализован механизм предоставления услуг, поступивших через МФЦ, всего таким образом предоставлено 5 133 услуг.</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4. На ЕПГУ выведены</w:t>
      </w:r>
      <w:smartTag w:uri="urn:schemas-avaya-com:ace:dce" w:element="smarttag">
        <w:smartTagPr>
          <w:attr w:name="AvayaIPOfficePlugin.OfficeSmartTag.CallElement" w:val=" 2 "/>
        </w:smartTagPr>
        <w:r w:rsidRPr="00D00BA8">
          <w:rPr>
            <w:rFonts w:ascii="PT Astra Serif" w:eastAsia="Times New Roman" w:hAnsi="PT Astra Serif" w:cs="Times New Roman"/>
            <w:bCs/>
            <w:color w:val="000000"/>
            <w:szCs w:val="28"/>
            <w:lang w:eastAsia="ru-RU"/>
          </w:rPr>
          <w:t xml:space="preserve"> 2 </w:t>
        </w:r>
      </w:smartTag>
      <w:r w:rsidRPr="00D00BA8">
        <w:rPr>
          <w:rFonts w:ascii="PT Astra Serif" w:eastAsia="Times New Roman" w:hAnsi="PT Astra Serif" w:cs="Times New Roman"/>
          <w:bCs/>
          <w:color w:val="000000"/>
          <w:szCs w:val="28"/>
          <w:lang w:eastAsia="ru-RU"/>
        </w:rPr>
        <w:t>новые услуги (</w:t>
      </w:r>
      <w:r w:rsidR="005C06F8">
        <w:rPr>
          <w:rFonts w:ascii="PT Astra Serif" w:eastAsia="Times New Roman" w:hAnsi="PT Astra Serif" w:cs="Times New Roman"/>
          <w:bCs/>
          <w:color w:val="000000"/>
          <w:szCs w:val="28"/>
          <w:lang w:eastAsia="ru-RU"/>
        </w:rPr>
        <w:t>М</w:t>
      </w:r>
      <w:r w:rsidRPr="00D00BA8">
        <w:rPr>
          <w:rFonts w:ascii="PT Astra Serif" w:eastAsia="Times New Roman" w:hAnsi="PT Astra Serif" w:cs="Times New Roman"/>
          <w:bCs/>
          <w:color w:val="000000"/>
          <w:szCs w:val="28"/>
          <w:lang w:eastAsia="ru-RU"/>
        </w:rPr>
        <w:t>инистерство ЖКХ).</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5. Начат переход но обновлённую версию Единой СМЭВ: работы по подключению ГИС «РСМЭВ» к СМЭВ</w:t>
      </w:r>
      <w:smartTag w:uri="urn:schemas-avaya-com:ace:dce" w:element="smarttag">
        <w:smartTagPr>
          <w:attr w:name="AvayaIPOfficePlugin.OfficeSmartTag.CallElement" w:val=" 4 "/>
        </w:smartTagPr>
        <w:r w:rsidRPr="00D00BA8">
          <w:rPr>
            <w:rFonts w:ascii="PT Astra Serif" w:eastAsia="Times New Roman" w:hAnsi="PT Astra Serif" w:cs="Times New Roman"/>
            <w:bCs/>
            <w:color w:val="000000"/>
            <w:szCs w:val="28"/>
            <w:lang w:eastAsia="ru-RU"/>
          </w:rPr>
          <w:t xml:space="preserve"> 4 </w:t>
        </w:r>
      </w:smartTag>
      <w:r w:rsidRPr="00D00BA8">
        <w:rPr>
          <w:rFonts w:ascii="PT Astra Serif" w:eastAsia="Times New Roman" w:hAnsi="PT Astra Serif" w:cs="Times New Roman"/>
          <w:bCs/>
          <w:color w:val="000000"/>
          <w:szCs w:val="28"/>
          <w:lang w:eastAsia="ru-RU"/>
        </w:rPr>
        <w:t>(в первой половине</w:t>
      </w:r>
      <w:smartTag w:uri="urn:schemas-avaya-com:ace:dce" w:element="smarttag">
        <w:smartTagPr>
          <w:attr w:name="AvayaIPOfficePlugin.OfficeSmartTag.CallElement" w:val=" 2026 "/>
        </w:smartTagPr>
        <w:r w:rsidRPr="00D00BA8">
          <w:rPr>
            <w:rFonts w:ascii="PT Astra Serif" w:eastAsia="Times New Roman" w:hAnsi="PT Astra Serif" w:cs="Times New Roman"/>
            <w:bCs/>
            <w:color w:val="000000"/>
            <w:szCs w:val="28"/>
            <w:lang w:eastAsia="ru-RU"/>
          </w:rPr>
          <w:t xml:space="preserve"> 2026 </w:t>
        </w:r>
      </w:smartTag>
      <w:r w:rsidRPr="00D00BA8">
        <w:rPr>
          <w:rFonts w:ascii="PT Astra Serif" w:eastAsia="Times New Roman" w:hAnsi="PT Astra Serif" w:cs="Times New Roman"/>
          <w:bCs/>
          <w:color w:val="000000"/>
          <w:szCs w:val="28"/>
          <w:lang w:eastAsia="ru-RU"/>
        </w:rPr>
        <w:t xml:space="preserve">года планируется завершение мероприятий по подключению, в частности, </w:t>
      </w:r>
      <w:r w:rsidRPr="00D00BA8">
        <w:rPr>
          <w:rFonts w:ascii="PT Astra Serif" w:eastAsia="Times New Roman" w:hAnsi="PT Astra Serif" w:cs="Times New Roman"/>
          <w:bCs/>
          <w:color w:val="000000"/>
          <w:szCs w:val="28"/>
          <w:lang w:eastAsia="ru-RU"/>
        </w:rPr>
        <w:br/>
        <w:t>к Витрине данных Минобороны).</w:t>
      </w:r>
    </w:p>
    <w:p w:rsidR="00D00BA8" w:rsidRPr="00D00BA8" w:rsidRDefault="00D00BA8" w:rsidP="005C06F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bCs/>
            <w:color w:val="000000"/>
            <w:szCs w:val="28"/>
            <w:lang w:eastAsia="ru-RU"/>
          </w:rPr>
          <w:t xml:space="preserve"> 2026 </w:t>
        </w:r>
      </w:smartTag>
      <w:r w:rsidRPr="00D00BA8">
        <w:rPr>
          <w:rFonts w:ascii="PT Astra Serif" w:eastAsia="Times New Roman" w:hAnsi="PT Astra Serif" w:cs="Times New Roman"/>
          <w:b/>
          <w:bCs/>
          <w:color w:val="000000"/>
          <w:szCs w:val="28"/>
          <w:lang w:eastAsia="ru-RU"/>
        </w:rPr>
        <w:t>год:</w:t>
      </w:r>
    </w:p>
    <w:p w:rsidR="00D00BA8" w:rsidRPr="00D00BA8" w:rsidRDefault="00D00BA8" w:rsidP="005C06F8">
      <w:pPr>
        <w:widowControl w:val="0"/>
        <w:contextualSpacing/>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Обеспечение функционирования рСМЭВ, наполнение новыми сервисами.</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Региональная витрина данных.</w:t>
      </w:r>
    </w:p>
    <w:p w:rsidR="00D00BA8" w:rsidRPr="00D00BA8" w:rsidRDefault="00D00BA8" w:rsidP="005C06F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ru-RU"/>
          </w:rPr>
          <w:t xml:space="preserve"> 2025 </w:t>
        </w:r>
      </w:smartTag>
      <w:r w:rsidRPr="00D00BA8">
        <w:rPr>
          <w:rFonts w:ascii="PT Astra Serif" w:eastAsia="Times New Roman" w:hAnsi="PT Astra Serif" w:cs="Times New Roman"/>
          <w:b/>
          <w:color w:val="000000"/>
          <w:szCs w:val="28"/>
          <w:lang w:eastAsia="ru-RU"/>
        </w:rPr>
        <w:t>года:</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В рамках развития региональных информационных систем (ИС) в целях интеграции с витриной данных органов государственной власти и органов управления государственными внебюджетными фондами (региональная витрина данных) в качестве опорной системы определена ГИС «рСМЭВ».</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 xml:space="preserve">На базе ГИС «РСМЭВ» создана витрины, и проводятся необходимые настройки, включающие в себя создание rest-запросов, настройки доступов </w:t>
      </w:r>
      <w:r w:rsidRPr="00D00BA8">
        <w:rPr>
          <w:rFonts w:ascii="PT Astra Serif" w:eastAsia="Times New Roman" w:hAnsi="PT Astra Serif" w:cs="Times New Roman"/>
          <w:bCs/>
          <w:color w:val="000000"/>
          <w:szCs w:val="28"/>
          <w:lang w:eastAsia="ru-RU"/>
        </w:rPr>
        <w:br/>
        <w:t xml:space="preserve">к запросам, а также настройки проверок качества данных. </w:t>
      </w:r>
    </w:p>
    <w:p w:rsidR="00D00BA8" w:rsidRPr="00D00BA8" w:rsidRDefault="00D00BA8" w:rsidP="005C06F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ru-RU"/>
          </w:rPr>
          <w:t xml:space="preserve"> 2026 </w:t>
        </w:r>
      </w:smartTag>
      <w:r w:rsidRPr="00D00BA8">
        <w:rPr>
          <w:rFonts w:ascii="PT Astra Serif" w:eastAsia="Times New Roman" w:hAnsi="PT Astra Serif" w:cs="Times New Roman"/>
          <w:b/>
          <w:color w:val="000000"/>
          <w:szCs w:val="28"/>
          <w:lang w:eastAsia="ru-RU"/>
        </w:rPr>
        <w:t>год:</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 xml:space="preserve">1. Интеграция с витриной данных </w:t>
      </w:r>
      <w:r w:rsidR="005C06F8">
        <w:rPr>
          <w:rFonts w:ascii="PT Astra Serif" w:eastAsia="Times New Roman" w:hAnsi="PT Astra Serif" w:cs="Times New Roman"/>
          <w:bCs/>
          <w:color w:val="000000"/>
          <w:szCs w:val="28"/>
          <w:lang w:eastAsia="ru-RU"/>
        </w:rPr>
        <w:t>исполнительных органов</w:t>
      </w:r>
      <w:r w:rsidRPr="00D00BA8">
        <w:rPr>
          <w:rFonts w:ascii="PT Astra Serif" w:eastAsia="Times New Roman" w:hAnsi="PT Astra Serif" w:cs="Times New Roman"/>
          <w:bCs/>
          <w:color w:val="000000"/>
          <w:szCs w:val="28"/>
          <w:lang w:eastAsia="ru-RU"/>
        </w:rPr>
        <w:t xml:space="preserve"> и органов управления государственными внебюджетными фондами (региональная витрина данных).</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2. Координация доработки ИС – поставщиков сведений в Витрину данных.</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Контрольная (надзорная) деятельность.</w:t>
      </w:r>
    </w:p>
    <w:p w:rsidR="00D00BA8" w:rsidRPr="00D00BA8" w:rsidRDefault="00D00BA8" w:rsidP="005C06F8">
      <w:pPr>
        <w:widowControl w:val="0"/>
        <w:autoSpaceDE w:val="0"/>
        <w:autoSpaceDN w:val="0"/>
        <w:adjustRightInd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ru-RU"/>
          </w:rPr>
          <w:t xml:space="preserve"> 2025 </w:t>
        </w:r>
      </w:smartTag>
      <w:r w:rsidRPr="00D00BA8">
        <w:rPr>
          <w:rFonts w:ascii="PT Astra Serif" w:eastAsia="Times New Roman" w:hAnsi="PT Astra Serif" w:cs="Times New Roman"/>
          <w:b/>
          <w:color w:val="000000"/>
          <w:szCs w:val="28"/>
          <w:lang w:eastAsia="ru-RU"/>
        </w:rPr>
        <w:t>года:</w:t>
      </w:r>
    </w:p>
    <w:p w:rsidR="00D00BA8" w:rsidRPr="00D00BA8" w:rsidRDefault="00D00BA8" w:rsidP="005C06F8">
      <w:pPr>
        <w:widowControl w:val="0"/>
        <w:autoSpaceDE w:val="0"/>
        <w:autoSpaceDN w:val="0"/>
        <w:adjustRightInd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ОГКУ «Правительство для граждан» организована работа по подключению ОМСУ к «Типовому облачному решению по автоматизации контрольной (надзорной) деятельности» (ТОР КНД). Всего подключено</w:t>
      </w:r>
      <w:smartTag w:uri="urn:schemas-avaya-com:ace:dce" w:element="smarttag">
        <w:smartTagPr>
          <w:attr w:name="AvayaIPOfficePlugin.OfficeSmartTag.CallElement" w:val=" 150 "/>
        </w:smartTagPr>
        <w:r w:rsidRPr="00D00BA8">
          <w:rPr>
            <w:rFonts w:ascii="PT Astra Serif" w:eastAsia="Times New Roman" w:hAnsi="PT Astra Serif" w:cs="Times New Roman"/>
            <w:bCs/>
            <w:color w:val="000000"/>
            <w:szCs w:val="28"/>
            <w:lang w:eastAsia="ru-RU"/>
          </w:rPr>
          <w:t xml:space="preserve"> </w:t>
        </w:r>
        <w:r w:rsidRPr="00D00BA8">
          <w:rPr>
            <w:rFonts w:ascii="PT Astra Serif" w:eastAsia="Times New Roman" w:hAnsi="PT Astra Serif" w:cs="Times New Roman"/>
            <w:color w:val="000000"/>
            <w:szCs w:val="28"/>
            <w:lang w:eastAsia="ru-RU"/>
          </w:rPr>
          <w:t xml:space="preserve">150 </w:t>
        </w:r>
      </w:smartTag>
      <w:r w:rsidRPr="00D00BA8">
        <w:rPr>
          <w:rFonts w:ascii="PT Astra Serif" w:eastAsia="Times New Roman" w:hAnsi="PT Astra Serif" w:cs="Times New Roman"/>
          <w:color w:val="000000"/>
          <w:szCs w:val="28"/>
          <w:lang w:eastAsia="ru-RU"/>
        </w:rPr>
        <w:lastRenderedPageBreak/>
        <w:t xml:space="preserve">ОМСУ </w:t>
      </w:r>
      <w:r w:rsidRPr="00D00BA8">
        <w:rPr>
          <w:rFonts w:ascii="PT Astra Serif" w:eastAsia="Times New Roman" w:hAnsi="PT Astra Serif" w:cs="Times New Roman"/>
          <w:bCs/>
          <w:color w:val="000000"/>
          <w:szCs w:val="28"/>
          <w:lang w:eastAsia="ru-RU"/>
        </w:rPr>
        <w:t>Ульяновской области и</w:t>
      </w:r>
      <w:smartTag w:uri="urn:schemas-avaya-com:ace:dce" w:element="smarttag">
        <w:smartTagPr>
          <w:attr w:name="AvayaIPOfficePlugin.OfficeSmartTag.CallElement" w:val=" 13 "/>
        </w:smartTagPr>
        <w:r w:rsidRPr="00D00BA8">
          <w:rPr>
            <w:rFonts w:ascii="PT Astra Serif" w:eastAsia="Times New Roman" w:hAnsi="PT Astra Serif" w:cs="Times New Roman"/>
            <w:bCs/>
            <w:color w:val="000000"/>
            <w:szCs w:val="28"/>
            <w:lang w:eastAsia="ru-RU"/>
          </w:rPr>
          <w:t xml:space="preserve"> </w:t>
        </w:r>
        <w:r w:rsidRPr="00D00BA8">
          <w:rPr>
            <w:rFonts w:ascii="PT Astra Serif" w:eastAsia="Times New Roman" w:hAnsi="PT Astra Serif" w:cs="Times New Roman"/>
            <w:color w:val="000000"/>
            <w:szCs w:val="28"/>
            <w:lang w:eastAsia="ru-RU"/>
          </w:rPr>
          <w:t xml:space="preserve">13 </w:t>
        </w:r>
      </w:smartTag>
      <w:r w:rsidRPr="00D00BA8">
        <w:rPr>
          <w:rFonts w:ascii="PT Astra Serif" w:eastAsia="Times New Roman" w:hAnsi="PT Astra Serif" w:cs="Times New Roman"/>
          <w:color w:val="000000"/>
          <w:szCs w:val="28"/>
          <w:lang w:eastAsia="ru-RU"/>
        </w:rPr>
        <w:t>ИО</w:t>
      </w:r>
      <w:r w:rsidRPr="00D00BA8">
        <w:rPr>
          <w:rFonts w:ascii="PT Astra Serif" w:eastAsia="Times New Roman" w:hAnsi="PT Astra Serif" w:cs="Times New Roman"/>
          <w:bCs/>
          <w:color w:val="000000"/>
          <w:szCs w:val="28"/>
          <w:lang w:eastAsia="ru-RU"/>
        </w:rPr>
        <w:t xml:space="preserve"> с контрольно-надзорными функциями.</w:t>
      </w:r>
    </w:p>
    <w:p w:rsidR="00D00BA8" w:rsidRPr="00D00BA8" w:rsidRDefault="00D00BA8" w:rsidP="005C06F8">
      <w:pPr>
        <w:widowControl w:val="0"/>
        <w:autoSpaceDE w:val="0"/>
        <w:autoSpaceDN w:val="0"/>
        <w:adjustRightInd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ru-RU"/>
          </w:rPr>
          <w:t xml:space="preserve"> 2026 </w:t>
        </w:r>
      </w:smartTag>
      <w:r w:rsidRPr="00D00BA8">
        <w:rPr>
          <w:rFonts w:ascii="PT Astra Serif" w:eastAsia="Times New Roman" w:hAnsi="PT Astra Serif" w:cs="Times New Roman"/>
          <w:b/>
          <w:color w:val="000000"/>
          <w:szCs w:val="28"/>
          <w:lang w:eastAsia="ru-RU"/>
        </w:rPr>
        <w:t>год:</w:t>
      </w:r>
    </w:p>
    <w:p w:rsidR="00D00BA8" w:rsidRPr="00D00BA8" w:rsidRDefault="00D00BA8" w:rsidP="005C06F8">
      <w:pPr>
        <w:widowControl w:val="0"/>
        <w:autoSpaceDE w:val="0"/>
        <w:autoSpaceDN w:val="0"/>
        <w:adjustRightInd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1. Обеспечение функционирования регионального сегмента ТОР КНД.</w:t>
      </w:r>
    </w:p>
    <w:p w:rsidR="00D00BA8" w:rsidRPr="00D00BA8" w:rsidRDefault="00D00BA8" w:rsidP="005C06F8">
      <w:pPr>
        <w:widowControl w:val="0"/>
        <w:autoSpaceDE w:val="0"/>
        <w:autoSpaceDN w:val="0"/>
        <w:adjustRightInd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2. Устранение текущих критических ошибок, связанных с решением Минцифры России организовать неопубликованную миграциею личных кабинетов пользователей в ФГИС «Платформа государственных сервисов» версии</w:t>
      </w:r>
      <w:smartTag w:uri="urn:schemas-avaya-com:ace:dce" w:element="smarttag">
        <w:smartTagPr>
          <w:attr w:name="AvayaIPOfficePlugin.OfficeSmartTag.CallElement" w:val=" 3 "/>
        </w:smartTagPr>
        <w:r w:rsidRPr="00D00BA8">
          <w:rPr>
            <w:rFonts w:ascii="PT Astra Serif" w:eastAsia="Times New Roman" w:hAnsi="PT Astra Serif" w:cs="Times New Roman"/>
            <w:bCs/>
            <w:color w:val="000000"/>
            <w:szCs w:val="28"/>
            <w:lang w:eastAsia="ru-RU"/>
          </w:rPr>
          <w:t xml:space="preserve"> 3 </w:t>
        </w:r>
      </w:smartTag>
      <w:r w:rsidRPr="00D00BA8">
        <w:rPr>
          <w:rFonts w:ascii="PT Astra Serif" w:eastAsia="Times New Roman" w:hAnsi="PT Astra Serif" w:cs="Times New Roman"/>
          <w:bCs/>
          <w:color w:val="000000"/>
          <w:szCs w:val="28"/>
          <w:lang w:eastAsia="ru-RU"/>
        </w:rPr>
        <w:t>(ПГС</w:t>
      </w:r>
      <w:smartTag w:uri="urn:schemas-avaya-com:ace:dce" w:element="smarttag">
        <w:smartTagPr>
          <w:attr w:name="AvayaIPOfficePlugin.OfficeSmartTag.CallElement" w:val=" 3"/>
        </w:smartTagPr>
        <w:r w:rsidRPr="00D00BA8">
          <w:rPr>
            <w:rFonts w:ascii="PT Astra Serif" w:eastAsia="Times New Roman" w:hAnsi="PT Astra Serif" w:cs="Times New Roman"/>
            <w:bCs/>
            <w:color w:val="000000"/>
            <w:szCs w:val="28"/>
            <w:lang w:eastAsia="ru-RU"/>
          </w:rPr>
          <w:t xml:space="preserve"> 3</w:t>
        </w:r>
      </w:smartTag>
      <w:r w:rsidRPr="00D00BA8">
        <w:rPr>
          <w:rFonts w:ascii="PT Astra Serif" w:eastAsia="Times New Roman" w:hAnsi="PT Astra Serif" w:cs="Times New Roman"/>
          <w:bCs/>
          <w:color w:val="000000"/>
          <w:szCs w:val="28"/>
          <w:lang w:eastAsia="ru-RU"/>
        </w:rPr>
        <w:t>).</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Предоставление в электронной форме массовых социально значимых услуг (МСЗУ).</w:t>
      </w:r>
    </w:p>
    <w:p w:rsidR="00D00BA8" w:rsidRPr="00D00BA8" w:rsidRDefault="00D00BA8" w:rsidP="005C06F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ru-RU"/>
          </w:rPr>
          <w:t xml:space="preserve"> 2025 </w:t>
        </w:r>
      </w:smartTag>
      <w:r w:rsidRPr="00D00BA8">
        <w:rPr>
          <w:rFonts w:ascii="PT Astra Serif" w:eastAsia="Times New Roman" w:hAnsi="PT Astra Serif" w:cs="Times New Roman"/>
          <w:b/>
          <w:color w:val="000000"/>
          <w:szCs w:val="28"/>
          <w:lang w:eastAsia="ru-RU"/>
        </w:rPr>
        <w:t>года:</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В рамках реализации регионального проекта «Цифровое государственное управление (Ульяновская область)» все</w:t>
      </w:r>
      <w:smartTag w:uri="urn:schemas-avaya-com:ace:dce" w:element="smarttag">
        <w:smartTagPr>
          <w:attr w:name="AvayaIPOfficePlugin.OfficeSmartTag.CallElement" w:val=" 89 "/>
        </w:smartTagPr>
        <w:r w:rsidRPr="00D00BA8">
          <w:rPr>
            <w:rFonts w:ascii="PT Astra Serif" w:eastAsia="Times New Roman" w:hAnsi="PT Astra Serif" w:cs="Times New Roman"/>
            <w:bCs/>
            <w:color w:val="000000"/>
            <w:szCs w:val="28"/>
            <w:lang w:eastAsia="ru-RU"/>
          </w:rPr>
          <w:t xml:space="preserve"> 89 </w:t>
        </w:r>
      </w:smartTag>
      <w:r w:rsidRPr="00D00BA8">
        <w:rPr>
          <w:rFonts w:ascii="PT Astra Serif" w:eastAsia="Times New Roman" w:hAnsi="PT Astra Serif" w:cs="Times New Roman"/>
          <w:bCs/>
          <w:color w:val="000000"/>
          <w:szCs w:val="28"/>
          <w:lang w:eastAsia="ru-RU"/>
        </w:rPr>
        <w:t xml:space="preserve">МСЗУ, входящих в Перечень МСЗУ и сервисов, подлежащих переводу в электронный формат </w:t>
      </w:r>
      <w:r w:rsidRPr="00D00BA8">
        <w:rPr>
          <w:rFonts w:ascii="PT Astra Serif" w:eastAsia="Times New Roman" w:hAnsi="PT Astra Serif" w:cs="Times New Roman"/>
          <w:bCs/>
          <w:color w:val="000000"/>
          <w:szCs w:val="28"/>
          <w:lang w:eastAsia="ru-RU"/>
        </w:rPr>
        <w:br/>
        <w:t>в Ульяновской области, доступны для получения на ЕПГУ.</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В</w:t>
      </w:r>
      <w:smartTag w:uri="urn:schemas-avaya-com:ace:dce" w:element="smarttag">
        <w:smartTagPr>
          <w:attr w:name="AvayaIPOfficePlugin.OfficeSmartTag.CallElement" w:val=" 2025 "/>
        </w:smartTagPr>
        <w:r w:rsidRPr="00D00BA8">
          <w:rPr>
            <w:rFonts w:ascii="PT Astra Serif" w:eastAsia="Times New Roman" w:hAnsi="PT Astra Serif" w:cs="Times New Roman"/>
            <w:bCs/>
            <w:color w:val="000000"/>
            <w:szCs w:val="28"/>
            <w:lang w:eastAsia="ru-RU"/>
          </w:rPr>
          <w:t xml:space="preserve"> 2025 </w:t>
        </w:r>
      </w:smartTag>
      <w:r w:rsidRPr="00D00BA8">
        <w:rPr>
          <w:rFonts w:ascii="PT Astra Serif" w:eastAsia="Times New Roman" w:hAnsi="PT Astra Serif" w:cs="Times New Roman"/>
          <w:bCs/>
          <w:color w:val="000000"/>
          <w:szCs w:val="28"/>
          <w:lang w:eastAsia="ru-RU"/>
        </w:rPr>
        <w:t>году доля обращений за получением МСЗУ в электронной форме посредством ЕПГУ составила</w:t>
      </w:r>
      <w:smartTag w:uri="urn:schemas-avaya-com:ace:dce" w:element="smarttag">
        <w:smartTagPr>
          <w:attr w:name="AvayaIPOfficePlugin.OfficeSmartTag.CallElement" w:val=" 78"/>
        </w:smartTagPr>
        <w:r w:rsidRPr="00D00BA8">
          <w:rPr>
            <w:rFonts w:ascii="PT Astra Serif" w:eastAsia="Times New Roman" w:hAnsi="PT Astra Serif" w:cs="Times New Roman"/>
            <w:bCs/>
            <w:color w:val="000000"/>
            <w:szCs w:val="28"/>
            <w:lang w:eastAsia="ru-RU"/>
          </w:rPr>
          <w:t xml:space="preserve"> 78</w:t>
        </w:r>
      </w:smartTag>
      <w:r w:rsidRPr="00D00BA8">
        <w:rPr>
          <w:rFonts w:ascii="PT Astra Serif" w:eastAsia="Times New Roman" w:hAnsi="PT Astra Serif" w:cs="Times New Roman"/>
          <w:bCs/>
          <w:color w:val="000000"/>
          <w:szCs w:val="28"/>
          <w:lang w:eastAsia="ru-RU"/>
        </w:rPr>
        <w:t>,08% при плановом значении</w:t>
      </w:r>
      <w:smartTag w:uri="urn:schemas-avaya-com:ace:dce" w:element="smarttag">
        <w:smartTagPr>
          <w:attr w:name="AvayaIPOfficePlugin.OfficeSmartTag.CallElement" w:val=" 51"/>
        </w:smartTagPr>
        <w:r w:rsidRPr="00D00BA8">
          <w:rPr>
            <w:rFonts w:ascii="PT Astra Serif" w:eastAsia="Times New Roman" w:hAnsi="PT Astra Serif" w:cs="Times New Roman"/>
            <w:bCs/>
            <w:color w:val="000000"/>
            <w:szCs w:val="28"/>
            <w:lang w:eastAsia="ru-RU"/>
          </w:rPr>
          <w:t xml:space="preserve"> 51</w:t>
        </w:r>
      </w:smartTag>
      <w:r w:rsidRPr="00D00BA8">
        <w:rPr>
          <w:rFonts w:ascii="PT Astra Serif" w:eastAsia="Times New Roman" w:hAnsi="PT Astra Serif" w:cs="Times New Roman"/>
          <w:bCs/>
          <w:color w:val="000000"/>
          <w:szCs w:val="28"/>
          <w:lang w:eastAsia="ru-RU"/>
        </w:rPr>
        <w:t>%.</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В рамках планового перехода с ПГС</w:t>
      </w:r>
      <w:smartTag w:uri="urn:schemas-avaya-com:ace:dce" w:element="smarttag">
        <w:smartTagPr>
          <w:attr w:name="AvayaIPOfficePlugin.OfficeSmartTag.CallElement" w:val=" 2 "/>
        </w:smartTagPr>
        <w:r w:rsidRPr="00D00BA8">
          <w:rPr>
            <w:rFonts w:ascii="PT Astra Serif" w:eastAsia="Times New Roman" w:hAnsi="PT Astra Serif" w:cs="Times New Roman"/>
            <w:bCs/>
            <w:color w:val="000000"/>
            <w:szCs w:val="28"/>
            <w:lang w:eastAsia="ru-RU"/>
          </w:rPr>
          <w:t xml:space="preserve"> 2 </w:t>
        </w:r>
      </w:smartTag>
      <w:r w:rsidRPr="00D00BA8">
        <w:rPr>
          <w:rFonts w:ascii="PT Astra Serif" w:eastAsia="Times New Roman" w:hAnsi="PT Astra Serif" w:cs="Times New Roman"/>
          <w:bCs/>
          <w:color w:val="000000"/>
          <w:szCs w:val="28"/>
          <w:lang w:eastAsia="ru-RU"/>
        </w:rPr>
        <w:t>на ПГС</w:t>
      </w:r>
      <w:smartTag w:uri="urn:schemas-avaya-com:ace:dce" w:element="smarttag">
        <w:smartTagPr>
          <w:attr w:name="AvayaIPOfficePlugin.OfficeSmartTag.CallElement" w:val=" 3 "/>
        </w:smartTagPr>
        <w:r w:rsidRPr="00D00BA8">
          <w:rPr>
            <w:rFonts w:ascii="PT Astra Serif" w:eastAsia="Times New Roman" w:hAnsi="PT Astra Serif" w:cs="Times New Roman"/>
            <w:bCs/>
            <w:color w:val="000000"/>
            <w:szCs w:val="28"/>
            <w:lang w:eastAsia="ru-RU"/>
          </w:rPr>
          <w:t xml:space="preserve"> 3 </w:t>
        </w:r>
      </w:smartTag>
      <w:r w:rsidRPr="00D00BA8">
        <w:rPr>
          <w:rFonts w:ascii="PT Astra Serif" w:eastAsia="Times New Roman" w:hAnsi="PT Astra Serif" w:cs="Times New Roman"/>
          <w:bCs/>
          <w:color w:val="000000"/>
          <w:szCs w:val="28"/>
          <w:lang w:eastAsia="ru-RU"/>
        </w:rPr>
        <w:t>(на платформе Гостех) выполнено подключение администраций МО области к обновлённым Минцифры России формам предоставления шести МСЗУ.</w:t>
      </w:r>
    </w:p>
    <w:p w:rsidR="00D00BA8" w:rsidRPr="00D00BA8" w:rsidRDefault="00D00BA8" w:rsidP="005C06F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ru-RU"/>
          </w:rPr>
          <w:t xml:space="preserve"> 2026 </w:t>
        </w:r>
      </w:smartTag>
      <w:r w:rsidRPr="00D00BA8">
        <w:rPr>
          <w:rFonts w:ascii="PT Astra Serif" w:eastAsia="Times New Roman" w:hAnsi="PT Astra Serif" w:cs="Times New Roman"/>
          <w:b/>
          <w:color w:val="000000"/>
          <w:szCs w:val="28"/>
          <w:lang w:eastAsia="ru-RU"/>
        </w:rPr>
        <w:t>год:</w:t>
      </w:r>
    </w:p>
    <w:p w:rsidR="00D00BA8" w:rsidRPr="00D00BA8" w:rsidRDefault="00D00BA8" w:rsidP="005C06F8">
      <w:pPr>
        <w:widowControl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 xml:space="preserve">Обеспечение возможности заявителям получения государственных </w:t>
      </w:r>
      <w:r w:rsidRPr="00D00BA8">
        <w:rPr>
          <w:rFonts w:ascii="PT Astra Serif" w:eastAsia="Times New Roman" w:hAnsi="PT Astra Serif" w:cs="Times New Roman"/>
          <w:bCs/>
          <w:color w:val="000000"/>
          <w:szCs w:val="28"/>
          <w:lang w:eastAsia="ru-RU"/>
        </w:rPr>
        <w:br/>
        <w:t>и муниципальных услуг и сведений/ сервисов в электронной форме, в том числе новых сервисов.</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Использование визуального конструктора услуг (ВКУ).</w:t>
      </w:r>
    </w:p>
    <w:p w:rsidR="00D00BA8" w:rsidRPr="00D00BA8" w:rsidRDefault="00D00BA8" w:rsidP="005C06F8">
      <w:pPr>
        <w:widowControl w:val="0"/>
        <w:rPr>
          <w:rFonts w:ascii="PT Astra Serif" w:eastAsia="Times New Roman" w:hAnsi="PT Astra Serif" w:cs="Times New Roman"/>
          <w:b/>
          <w:bCs/>
          <w:color w:val="000000"/>
          <w:szCs w:val="28"/>
          <w:lang w:eastAsia="ar-SA"/>
        </w:rPr>
      </w:pPr>
      <w:r w:rsidRPr="00D00BA8">
        <w:rPr>
          <w:rFonts w:ascii="PT Astra Serif" w:eastAsia="Times New Roman" w:hAnsi="PT Astra Serif" w:cs="Times New Roman"/>
          <w:b/>
          <w:bCs/>
          <w:color w:val="000000"/>
          <w:szCs w:val="28"/>
          <w:lang w:eastAsia="ar-SA"/>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ar-SA"/>
          </w:rPr>
          <w:t xml:space="preserve"> 2025 </w:t>
        </w:r>
      </w:smartTag>
      <w:r w:rsidRPr="00D00BA8">
        <w:rPr>
          <w:rFonts w:ascii="PT Astra Serif" w:eastAsia="Times New Roman" w:hAnsi="PT Astra Serif" w:cs="Times New Roman"/>
          <w:b/>
          <w:bCs/>
          <w:color w:val="000000"/>
          <w:szCs w:val="28"/>
          <w:lang w:eastAsia="ar-SA"/>
        </w:rPr>
        <w:t>года:</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С помощью ВКУ на ЕПГУ выведено</w:t>
      </w:r>
      <w:smartTag w:uri="urn:schemas-avaya-com:ace:dce" w:element="smarttag">
        <w:smartTagPr>
          <w:attr w:name="AvayaIPOfficePlugin.OfficeSmartTag.CallElement" w:val=" 3 "/>
        </w:smartTagPr>
        <w:r w:rsidRPr="00D00BA8">
          <w:rPr>
            <w:rFonts w:ascii="PT Astra Serif" w:eastAsia="Times New Roman" w:hAnsi="PT Astra Serif" w:cs="Times New Roman"/>
            <w:bCs/>
            <w:color w:val="000000"/>
            <w:szCs w:val="28"/>
            <w:lang w:eastAsia="ar-SA"/>
          </w:rPr>
          <w:t xml:space="preserve"> 3 </w:t>
        </w:r>
      </w:smartTag>
      <w:r w:rsidRPr="00D00BA8">
        <w:rPr>
          <w:rFonts w:ascii="PT Astra Serif" w:eastAsia="Times New Roman" w:hAnsi="PT Astra Serif" w:cs="Times New Roman"/>
          <w:bCs/>
          <w:color w:val="000000"/>
          <w:szCs w:val="28"/>
          <w:lang w:eastAsia="ar-SA"/>
        </w:rPr>
        <w:t>электронные формы предоставления услуг,</w:t>
      </w:r>
      <w:smartTag w:uri="urn:schemas-avaya-com:ace:dce" w:element="smarttag">
        <w:smartTagPr>
          <w:attr w:name="AvayaIPOfficePlugin.OfficeSmartTag.CallElement" w:val=" 3 "/>
        </w:smartTagPr>
        <w:r w:rsidRPr="00D00BA8">
          <w:rPr>
            <w:rFonts w:ascii="PT Astra Serif" w:eastAsia="Times New Roman" w:hAnsi="PT Astra Serif" w:cs="Times New Roman"/>
            <w:bCs/>
            <w:color w:val="000000"/>
            <w:szCs w:val="28"/>
            <w:lang w:eastAsia="ar-SA"/>
          </w:rPr>
          <w:t xml:space="preserve"> 3 </w:t>
        </w:r>
      </w:smartTag>
      <w:r w:rsidRPr="00D00BA8">
        <w:rPr>
          <w:rFonts w:ascii="PT Astra Serif" w:eastAsia="Times New Roman" w:hAnsi="PT Astra Serif" w:cs="Times New Roman"/>
          <w:bCs/>
          <w:color w:val="000000"/>
          <w:szCs w:val="28"/>
          <w:lang w:eastAsia="ar-SA"/>
        </w:rPr>
        <w:t xml:space="preserve">формы разработаны и находятся на стадии вывода </w:t>
      </w:r>
      <w:r w:rsidRPr="00D00BA8">
        <w:rPr>
          <w:rFonts w:ascii="PT Astra Serif" w:eastAsia="Times New Roman" w:hAnsi="PT Astra Serif" w:cs="Times New Roman"/>
          <w:bCs/>
          <w:color w:val="000000"/>
          <w:szCs w:val="28"/>
          <w:lang w:eastAsia="ar-SA"/>
        </w:rPr>
        <w:br/>
        <w:t>в продуктивную среду ЕПГУ,</w:t>
      </w:r>
      <w:smartTag w:uri="urn:schemas-avaya-com:ace:dce" w:element="smarttag">
        <w:smartTagPr>
          <w:attr w:name="AvayaIPOfficePlugin.OfficeSmartTag.CallElement" w:val=" 3 "/>
        </w:smartTagPr>
        <w:r w:rsidRPr="00D00BA8">
          <w:rPr>
            <w:rFonts w:ascii="PT Astra Serif" w:eastAsia="Times New Roman" w:hAnsi="PT Astra Serif" w:cs="Times New Roman"/>
            <w:bCs/>
            <w:color w:val="000000"/>
            <w:szCs w:val="28"/>
            <w:lang w:eastAsia="ar-SA"/>
          </w:rPr>
          <w:t xml:space="preserve"> 3 </w:t>
        </w:r>
      </w:smartTag>
      <w:r w:rsidRPr="00D00BA8">
        <w:rPr>
          <w:rFonts w:ascii="PT Astra Serif" w:eastAsia="Times New Roman" w:hAnsi="PT Astra Serif" w:cs="Times New Roman"/>
          <w:bCs/>
          <w:color w:val="000000"/>
          <w:szCs w:val="28"/>
          <w:lang w:eastAsia="ar-SA"/>
        </w:rPr>
        <w:t>формы находятся в процессе разработки.</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Ведётся разработка стандартов в ПГС</w:t>
      </w:r>
      <w:smartTag w:uri="urn:schemas-avaya-com:ace:dce" w:element="smarttag">
        <w:smartTagPr>
          <w:attr w:name="AvayaIPOfficePlugin.OfficeSmartTag.CallElement" w:val=" 3"/>
        </w:smartTagPr>
        <w:r w:rsidRPr="00D00BA8">
          <w:rPr>
            <w:rFonts w:ascii="PT Astra Serif" w:eastAsia="Times New Roman" w:hAnsi="PT Astra Serif" w:cs="Times New Roman"/>
            <w:bCs/>
            <w:color w:val="000000"/>
            <w:szCs w:val="28"/>
            <w:lang w:eastAsia="ar-SA"/>
          </w:rPr>
          <w:t xml:space="preserve"> 3</w:t>
        </w:r>
      </w:smartTag>
      <w:r w:rsidRPr="00D00BA8">
        <w:rPr>
          <w:rFonts w:ascii="PT Astra Serif" w:eastAsia="Times New Roman" w:hAnsi="PT Astra Serif" w:cs="Times New Roman"/>
          <w:bCs/>
          <w:color w:val="000000"/>
          <w:szCs w:val="28"/>
          <w:lang w:eastAsia="ar-SA"/>
        </w:rPr>
        <w:t>, которые позволяют организовывать обработку заявлений, разработанных с использованием ВКУ. Всего выведены в продуктив ПГС</w:t>
      </w:r>
      <w:smartTag w:uri="urn:schemas-avaya-com:ace:dce" w:element="smarttag">
        <w:smartTagPr>
          <w:attr w:name="AvayaIPOfficePlugin.OfficeSmartTag.CallElement" w:val=" 3 "/>
        </w:smartTagPr>
        <w:r w:rsidRPr="00D00BA8">
          <w:rPr>
            <w:rFonts w:ascii="PT Astra Serif" w:eastAsia="Times New Roman" w:hAnsi="PT Astra Serif" w:cs="Times New Roman"/>
            <w:bCs/>
            <w:color w:val="000000"/>
            <w:szCs w:val="28"/>
            <w:lang w:eastAsia="ar-SA"/>
          </w:rPr>
          <w:t xml:space="preserve"> 3 </w:t>
        </w:r>
      </w:smartTag>
      <w:r w:rsidRPr="00D00BA8">
        <w:rPr>
          <w:rFonts w:ascii="PT Astra Serif" w:eastAsia="Times New Roman" w:hAnsi="PT Astra Serif" w:cs="Times New Roman"/>
          <w:bCs/>
          <w:color w:val="000000"/>
          <w:szCs w:val="28"/>
          <w:lang w:eastAsia="ar-SA"/>
        </w:rPr>
        <w:t>три стандарта.</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Задачи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ar-SA"/>
          </w:rPr>
          <w:t xml:space="preserve"> 2026 </w:t>
        </w:r>
      </w:smartTag>
      <w:r w:rsidRPr="00D00BA8">
        <w:rPr>
          <w:rFonts w:ascii="PT Astra Serif" w:eastAsia="Times New Roman" w:hAnsi="PT Astra Serif" w:cs="Times New Roman"/>
          <w:b/>
          <w:color w:val="000000"/>
          <w:szCs w:val="28"/>
          <w:lang w:eastAsia="ar-SA"/>
        </w:rPr>
        <w:t>год:</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1. Вывод в продуктивную среду</w:t>
      </w:r>
      <w:smartTag w:uri="urn:schemas-avaya-com:ace:dce" w:element="smarttag">
        <w:smartTagPr>
          <w:attr w:name="AvayaIPOfficePlugin.OfficeSmartTag.CallElement" w:val=" 3"/>
        </w:smartTagPr>
        <w:r w:rsidRPr="00D00BA8">
          <w:rPr>
            <w:rFonts w:ascii="PT Astra Serif" w:eastAsia="Times New Roman" w:hAnsi="PT Astra Serif" w:cs="Times New Roman"/>
            <w:bCs/>
            <w:color w:val="000000"/>
            <w:szCs w:val="28"/>
            <w:lang w:eastAsia="ar-SA"/>
          </w:rPr>
          <w:t xml:space="preserve"> 3</w:t>
        </w:r>
      </w:smartTag>
      <w:r w:rsidRPr="00D00BA8">
        <w:rPr>
          <w:rFonts w:ascii="PT Astra Serif" w:eastAsia="Times New Roman" w:hAnsi="PT Astra Serif" w:cs="Times New Roman"/>
          <w:bCs/>
          <w:color w:val="000000"/>
          <w:szCs w:val="28"/>
          <w:lang w:eastAsia="ar-SA"/>
        </w:rPr>
        <w:t>-х форм предоставления услуг посредством ВКУ.</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2. Вывод в продуктивную среду</w:t>
      </w:r>
      <w:smartTag w:uri="urn:schemas-avaya-com:ace:dce" w:element="smarttag">
        <w:smartTagPr>
          <w:attr w:name="AvayaIPOfficePlugin.OfficeSmartTag.CallElement" w:val=" 4"/>
        </w:smartTagPr>
        <w:r w:rsidRPr="00D00BA8">
          <w:rPr>
            <w:rFonts w:ascii="PT Astra Serif" w:eastAsia="Times New Roman" w:hAnsi="PT Astra Serif" w:cs="Times New Roman"/>
            <w:bCs/>
            <w:color w:val="000000"/>
            <w:szCs w:val="28"/>
            <w:lang w:eastAsia="ar-SA"/>
          </w:rPr>
          <w:t xml:space="preserve"> 4</w:t>
        </w:r>
      </w:smartTag>
      <w:r w:rsidRPr="00D00BA8">
        <w:rPr>
          <w:rFonts w:ascii="PT Astra Serif" w:eastAsia="Times New Roman" w:hAnsi="PT Astra Serif" w:cs="Times New Roman"/>
          <w:bCs/>
          <w:color w:val="000000"/>
          <w:szCs w:val="28"/>
          <w:lang w:eastAsia="ar-SA"/>
        </w:rPr>
        <w:t>-х стандартов в ПГС</w:t>
      </w:r>
      <w:smartTag w:uri="urn:schemas-avaya-com:ace:dce" w:element="smarttag">
        <w:smartTagPr>
          <w:attr w:name="AvayaIPOfficePlugin.OfficeSmartTag.CallElement" w:val=" 3"/>
        </w:smartTagPr>
        <w:r w:rsidRPr="00D00BA8">
          <w:rPr>
            <w:rFonts w:ascii="PT Astra Serif" w:eastAsia="Times New Roman" w:hAnsi="PT Astra Serif" w:cs="Times New Roman"/>
            <w:bCs/>
            <w:color w:val="000000"/>
            <w:szCs w:val="28"/>
            <w:lang w:eastAsia="ar-SA"/>
          </w:rPr>
          <w:t xml:space="preserve"> 3</w:t>
        </w:r>
      </w:smartTag>
      <w:r w:rsidRPr="00D00BA8">
        <w:rPr>
          <w:rFonts w:ascii="PT Astra Serif" w:eastAsia="Times New Roman" w:hAnsi="PT Astra Serif" w:cs="Times New Roman"/>
          <w:bCs/>
          <w:color w:val="000000"/>
          <w:szCs w:val="28"/>
          <w:lang w:eastAsia="ar-SA"/>
        </w:rPr>
        <w:t>.</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Типовое облачное решение мер социальной поддержки участников СВО (ТОР МСП).</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ar-SA"/>
          </w:rPr>
          <w:t xml:space="preserve"> 2025 </w:t>
        </w:r>
      </w:smartTag>
      <w:r w:rsidRPr="00D00BA8">
        <w:rPr>
          <w:rFonts w:ascii="PT Astra Serif" w:eastAsia="Times New Roman" w:hAnsi="PT Astra Serif" w:cs="Times New Roman"/>
          <w:b/>
          <w:color w:val="000000"/>
          <w:szCs w:val="28"/>
          <w:lang w:eastAsia="ar-SA"/>
        </w:rPr>
        <w:t>года:</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В рамках перевода</w:t>
      </w:r>
      <w:smartTag w:uri="urn:schemas-avaya-com:ace:dce" w:element="smarttag">
        <w:smartTagPr>
          <w:attr w:name="AvayaIPOfficePlugin.OfficeSmartTag.CallElement" w:val=" 11 "/>
        </w:smartTagPr>
        <w:r w:rsidRPr="00D00BA8">
          <w:rPr>
            <w:rFonts w:ascii="PT Astra Serif" w:eastAsia="Times New Roman" w:hAnsi="PT Astra Serif" w:cs="Times New Roman"/>
            <w:bCs/>
            <w:color w:val="000000"/>
            <w:szCs w:val="28"/>
            <w:lang w:eastAsia="ar-SA"/>
          </w:rPr>
          <w:t xml:space="preserve"> 11 </w:t>
        </w:r>
      </w:smartTag>
      <w:r w:rsidRPr="00D00BA8">
        <w:rPr>
          <w:rFonts w:ascii="PT Astra Serif" w:eastAsia="Times New Roman" w:hAnsi="PT Astra Serif" w:cs="Times New Roman"/>
          <w:bCs/>
          <w:color w:val="000000"/>
          <w:szCs w:val="28"/>
          <w:lang w:eastAsia="ar-SA"/>
        </w:rPr>
        <w:t xml:space="preserve">МСП участников СВО и членов их семей </w:t>
      </w:r>
      <w:r w:rsidRPr="00D00BA8">
        <w:rPr>
          <w:rFonts w:ascii="PT Astra Serif" w:eastAsia="Times New Roman" w:hAnsi="PT Astra Serif" w:cs="Times New Roman"/>
          <w:bCs/>
          <w:color w:val="000000"/>
          <w:szCs w:val="28"/>
          <w:lang w:eastAsia="ar-SA"/>
        </w:rPr>
        <w:br/>
        <w:t>в проактивный формат Минцифры России разработаны</w:t>
      </w:r>
      <w:smartTag w:uri="urn:schemas-avaya-com:ace:dce" w:element="smarttag">
        <w:smartTagPr>
          <w:attr w:name="AvayaIPOfficePlugin.OfficeSmartTag.CallElement" w:val=" 8 "/>
        </w:smartTagPr>
        <w:r w:rsidRPr="00D00BA8">
          <w:rPr>
            <w:rFonts w:ascii="PT Astra Serif" w:eastAsia="Times New Roman" w:hAnsi="PT Astra Serif" w:cs="Times New Roman"/>
            <w:bCs/>
            <w:color w:val="000000"/>
            <w:szCs w:val="28"/>
            <w:lang w:eastAsia="ar-SA"/>
          </w:rPr>
          <w:t xml:space="preserve"> 8 </w:t>
        </w:r>
      </w:smartTag>
      <w:r w:rsidRPr="00D00BA8">
        <w:rPr>
          <w:rFonts w:ascii="PT Astra Serif" w:eastAsia="Times New Roman" w:hAnsi="PT Astra Serif" w:cs="Times New Roman"/>
          <w:bCs/>
          <w:color w:val="000000"/>
          <w:szCs w:val="28"/>
          <w:lang w:eastAsia="ar-SA"/>
        </w:rPr>
        <w:t xml:space="preserve">портальных форм </w:t>
      </w:r>
      <w:r w:rsidRPr="00D00BA8">
        <w:rPr>
          <w:rFonts w:ascii="PT Astra Serif" w:eastAsia="Times New Roman" w:hAnsi="PT Astra Serif" w:cs="Times New Roman"/>
          <w:bCs/>
          <w:color w:val="000000"/>
          <w:szCs w:val="28"/>
          <w:lang w:eastAsia="ar-SA"/>
        </w:rPr>
        <w:br/>
        <w:t>и типовое облачное решение на базе ПГС</w:t>
      </w:r>
      <w:smartTag w:uri="urn:schemas-avaya-com:ace:dce" w:element="smarttag">
        <w:smartTagPr>
          <w:attr w:name="AvayaIPOfficePlugin.OfficeSmartTag.CallElement" w:val=" 3.0"/>
        </w:smartTagPr>
        <w:r w:rsidRPr="00D00BA8">
          <w:rPr>
            <w:rFonts w:ascii="PT Astra Serif" w:eastAsia="Times New Roman" w:hAnsi="PT Astra Serif" w:cs="Times New Roman"/>
            <w:bCs/>
            <w:color w:val="000000"/>
            <w:szCs w:val="28"/>
            <w:lang w:eastAsia="ar-SA"/>
          </w:rPr>
          <w:t xml:space="preserve"> 3.0</w:t>
        </w:r>
      </w:smartTag>
      <w:r w:rsidRPr="00D00BA8">
        <w:rPr>
          <w:rFonts w:ascii="PT Astra Serif" w:eastAsia="Times New Roman" w:hAnsi="PT Astra Serif" w:cs="Times New Roman"/>
          <w:bCs/>
          <w:color w:val="000000"/>
          <w:szCs w:val="28"/>
          <w:lang w:eastAsia="ar-SA"/>
        </w:rPr>
        <w:t>. Для этого выполнено подключение Минсоцразвития Ульяновской области, Минпросвещения Ульяновской области, ОМСУ, осуществляющих предоставление указанных МСП, к</w:t>
      </w:r>
      <w:smartTag w:uri="urn:schemas-avaya-com:ace:dce" w:element="smarttag">
        <w:smartTagPr>
          <w:attr w:name="AvayaIPOfficePlugin.OfficeSmartTag.CallElement" w:val=" 7 "/>
        </w:smartTagPr>
        <w:r w:rsidRPr="00D00BA8">
          <w:rPr>
            <w:rFonts w:ascii="PT Astra Serif" w:eastAsia="Times New Roman" w:hAnsi="PT Astra Serif" w:cs="Times New Roman"/>
            <w:bCs/>
            <w:color w:val="000000"/>
            <w:szCs w:val="28"/>
            <w:lang w:eastAsia="ar-SA"/>
          </w:rPr>
          <w:t xml:space="preserve"> 7 </w:t>
        </w:r>
      </w:smartTag>
      <w:r w:rsidRPr="00D00BA8">
        <w:rPr>
          <w:rFonts w:ascii="PT Astra Serif" w:eastAsia="Times New Roman" w:hAnsi="PT Astra Serif" w:cs="Times New Roman"/>
          <w:bCs/>
          <w:color w:val="000000"/>
          <w:szCs w:val="28"/>
          <w:lang w:eastAsia="ar-SA"/>
        </w:rPr>
        <w:t>портальным формам ЕПГУ и к ТОР.</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ar-SA"/>
          </w:rPr>
          <w:t xml:space="preserve"> 2026 </w:t>
        </w:r>
      </w:smartTag>
      <w:r w:rsidRPr="00D00BA8">
        <w:rPr>
          <w:rFonts w:ascii="PT Astra Serif" w:eastAsia="Times New Roman" w:hAnsi="PT Astra Serif" w:cs="Times New Roman"/>
          <w:b/>
          <w:color w:val="000000"/>
          <w:szCs w:val="28"/>
          <w:lang w:eastAsia="ar-SA"/>
        </w:rPr>
        <w:t>год:</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lastRenderedPageBreak/>
        <w:t>Продолжение работ по выводу услуг из ТОР МСП на ЕПГУ с учётом разрабатываемых Минцифры России портальных форм.</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Конструктор навыков ЕПГУ.</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ar-SA"/>
          </w:rPr>
          <w:t xml:space="preserve"> 2025 </w:t>
        </w:r>
      </w:smartTag>
      <w:r w:rsidRPr="00D00BA8">
        <w:rPr>
          <w:rFonts w:ascii="PT Astra Serif" w:eastAsia="Times New Roman" w:hAnsi="PT Astra Serif" w:cs="Times New Roman"/>
          <w:b/>
          <w:color w:val="000000"/>
          <w:szCs w:val="28"/>
          <w:lang w:eastAsia="ar-SA"/>
        </w:rPr>
        <w:t>года:</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В</w:t>
      </w:r>
      <w:smartTag w:uri="urn:schemas-avaya-com:ace:dce" w:element="smarttag">
        <w:smartTagPr>
          <w:attr w:name="AvayaIPOfficePlugin.OfficeSmartTag.CallElement" w:val=" 2025 "/>
        </w:smartTagPr>
        <w:r w:rsidRPr="00D00BA8">
          <w:rPr>
            <w:rFonts w:ascii="PT Astra Serif" w:eastAsia="Times New Roman" w:hAnsi="PT Astra Serif" w:cs="Times New Roman"/>
            <w:bCs/>
            <w:color w:val="000000"/>
            <w:szCs w:val="28"/>
            <w:lang w:eastAsia="ar-SA"/>
          </w:rPr>
          <w:t xml:space="preserve"> 2025 </w:t>
        </w:r>
      </w:smartTag>
      <w:r w:rsidRPr="00D00BA8">
        <w:rPr>
          <w:rFonts w:ascii="PT Astra Serif" w:eastAsia="Times New Roman" w:hAnsi="PT Astra Serif" w:cs="Times New Roman"/>
          <w:bCs/>
          <w:color w:val="000000"/>
          <w:szCs w:val="28"/>
          <w:lang w:eastAsia="ar-SA"/>
        </w:rPr>
        <w:t>году Минцифры России внедрен новый функционал – Конструктор навыков: они позволяют роботу Максу на ЕПГУ давать пользователям портала исчерпывающие консультации по актуальным вопросам. Разрабатываются навыки субъектами РФ, чья услуга выбрана заявителям и по которой требуются консультации Макса.</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С использованием указанного конструктора разработаны</w:t>
      </w:r>
      <w:smartTag w:uri="urn:schemas-avaya-com:ace:dce" w:element="smarttag">
        <w:smartTagPr>
          <w:attr w:name="AvayaIPOfficePlugin.OfficeSmartTag.CallElement" w:val=" 4 "/>
        </w:smartTagPr>
        <w:r w:rsidRPr="00D00BA8">
          <w:rPr>
            <w:rFonts w:ascii="PT Astra Serif" w:eastAsia="Times New Roman" w:hAnsi="PT Astra Serif" w:cs="Times New Roman"/>
            <w:bCs/>
            <w:color w:val="000000"/>
            <w:szCs w:val="28"/>
            <w:lang w:eastAsia="ar-SA"/>
          </w:rPr>
          <w:t xml:space="preserve"> 4 </w:t>
        </w:r>
      </w:smartTag>
      <w:r w:rsidRPr="00D00BA8">
        <w:rPr>
          <w:rFonts w:ascii="PT Astra Serif" w:eastAsia="Times New Roman" w:hAnsi="PT Astra Serif" w:cs="Times New Roman"/>
          <w:bCs/>
          <w:color w:val="000000"/>
          <w:szCs w:val="28"/>
          <w:lang w:eastAsia="ar-SA"/>
        </w:rPr>
        <w:t>навыка для Макса на портале Госуслуг,</w:t>
      </w:r>
      <w:smartTag w:uri="urn:schemas-avaya-com:ace:dce" w:element="smarttag">
        <w:smartTagPr>
          <w:attr w:name="AvayaIPOfficePlugin.OfficeSmartTag.CallElement" w:val=" 2 "/>
        </w:smartTagPr>
        <w:r w:rsidRPr="00D00BA8">
          <w:rPr>
            <w:rFonts w:ascii="PT Astra Serif" w:eastAsia="Times New Roman" w:hAnsi="PT Astra Serif" w:cs="Times New Roman"/>
            <w:bCs/>
            <w:color w:val="000000"/>
            <w:szCs w:val="28"/>
            <w:lang w:eastAsia="ar-SA"/>
          </w:rPr>
          <w:t xml:space="preserve"> 2 </w:t>
        </w:r>
      </w:smartTag>
      <w:r w:rsidRPr="00D00BA8">
        <w:rPr>
          <w:rFonts w:ascii="PT Astra Serif" w:eastAsia="Times New Roman" w:hAnsi="PT Astra Serif" w:cs="Times New Roman"/>
          <w:bCs/>
          <w:color w:val="000000"/>
          <w:szCs w:val="28"/>
          <w:lang w:eastAsia="ar-SA"/>
        </w:rPr>
        <w:t>из них уже доступны на портале.</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ar-SA"/>
          </w:rPr>
          <w:t xml:space="preserve"> 2026 </w:t>
        </w:r>
      </w:smartTag>
      <w:r w:rsidRPr="00D00BA8">
        <w:rPr>
          <w:rFonts w:ascii="PT Astra Serif" w:eastAsia="Times New Roman" w:hAnsi="PT Astra Serif" w:cs="Times New Roman"/>
          <w:b/>
          <w:color w:val="000000"/>
          <w:szCs w:val="28"/>
          <w:lang w:eastAsia="ar-SA"/>
        </w:rPr>
        <w:t>год:</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Вывод на ЕПГУ навыков по</w:t>
      </w:r>
      <w:smartTag w:uri="urn:schemas-avaya-com:ace:dce" w:element="smarttag">
        <w:smartTagPr>
          <w:attr w:name="AvayaIPOfficePlugin.OfficeSmartTag.CallElement" w:val=" 4 "/>
        </w:smartTagPr>
        <w:r w:rsidRPr="00D00BA8">
          <w:rPr>
            <w:rFonts w:ascii="PT Astra Serif" w:eastAsia="Times New Roman" w:hAnsi="PT Astra Serif" w:cs="Times New Roman"/>
            <w:bCs/>
            <w:color w:val="000000"/>
            <w:szCs w:val="28"/>
            <w:lang w:eastAsia="ar-SA"/>
          </w:rPr>
          <w:t xml:space="preserve"> 4 </w:t>
        </w:r>
      </w:smartTag>
      <w:r w:rsidRPr="00D00BA8">
        <w:rPr>
          <w:rFonts w:ascii="PT Astra Serif" w:eastAsia="Times New Roman" w:hAnsi="PT Astra Serif" w:cs="Times New Roman"/>
          <w:bCs/>
          <w:color w:val="000000"/>
          <w:szCs w:val="28"/>
          <w:lang w:eastAsia="ar-SA"/>
        </w:rPr>
        <w:t>услугам.</w:t>
      </w:r>
    </w:p>
    <w:p w:rsidR="00D00BA8" w:rsidRPr="00D00BA8" w:rsidRDefault="00D00BA8" w:rsidP="005C06F8">
      <w:pPr>
        <w:widowControl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Работа в ФГИС «</w:t>
      </w:r>
      <w:r w:rsidRPr="00D00BA8">
        <w:rPr>
          <w:rFonts w:ascii="PT Astra Serif" w:eastAsia="Times New Roman" w:hAnsi="PT Astra Serif" w:cs="Times New Roman"/>
          <w:b/>
          <w:bCs/>
          <w:i/>
          <w:iCs/>
          <w:color w:val="000000"/>
          <w:szCs w:val="28"/>
          <w:lang w:eastAsia="ru-RU"/>
        </w:rPr>
        <w:t xml:space="preserve">Федеральный реестр государственных </w:t>
      </w:r>
      <w:r w:rsidRPr="00D00BA8">
        <w:rPr>
          <w:rFonts w:ascii="PT Astra Serif" w:eastAsia="Times New Roman" w:hAnsi="PT Astra Serif" w:cs="Times New Roman"/>
          <w:b/>
          <w:bCs/>
          <w:i/>
          <w:iCs/>
          <w:color w:val="000000"/>
          <w:szCs w:val="28"/>
          <w:lang w:eastAsia="ru-RU"/>
        </w:rPr>
        <w:br/>
        <w:t>и муниципальных услуг (функций)» (ФРГУ).</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ar-SA"/>
          </w:rPr>
          <w:t xml:space="preserve"> 2025 </w:t>
        </w:r>
      </w:smartTag>
      <w:r w:rsidRPr="00D00BA8">
        <w:rPr>
          <w:rFonts w:ascii="PT Astra Serif" w:eastAsia="Times New Roman" w:hAnsi="PT Astra Serif" w:cs="Times New Roman"/>
          <w:b/>
          <w:color w:val="000000"/>
          <w:szCs w:val="28"/>
          <w:lang w:eastAsia="ar-SA"/>
        </w:rPr>
        <w:t>года:</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Выполнен переход на модернизированную версии ФРГУ</w:t>
      </w:r>
      <w:smartTag w:uri="urn:schemas-avaya-com:ace:dce" w:element="smarttag">
        <w:smartTagPr>
          <w:attr w:name="AvayaIPOfficePlugin.OfficeSmartTag.CallElement" w:val=" 3.0"/>
        </w:smartTagPr>
        <w:r w:rsidRPr="00D00BA8">
          <w:rPr>
            <w:rFonts w:ascii="PT Astra Serif" w:eastAsia="Times New Roman" w:hAnsi="PT Astra Serif" w:cs="Times New Roman"/>
            <w:bCs/>
            <w:color w:val="000000"/>
            <w:szCs w:val="28"/>
            <w:lang w:eastAsia="ar-SA"/>
          </w:rPr>
          <w:t xml:space="preserve"> 3.0</w:t>
        </w:r>
      </w:smartTag>
      <w:r w:rsidRPr="00D00BA8">
        <w:rPr>
          <w:rFonts w:ascii="PT Astra Serif" w:eastAsia="Times New Roman" w:hAnsi="PT Astra Serif" w:cs="Times New Roman"/>
          <w:bCs/>
          <w:color w:val="000000"/>
          <w:szCs w:val="28"/>
          <w:lang w:eastAsia="ar-SA"/>
        </w:rPr>
        <w:t>, проведено обучение сотрудников ИО в данной версии, ежедневно осуществляется консультирование и методическая поддержка пользователей (не менее</w:t>
      </w:r>
      <w:smartTag w:uri="urn:schemas-avaya-com:ace:dce" w:element="smarttag">
        <w:smartTagPr>
          <w:attr w:name="AvayaIPOfficePlugin.OfficeSmartTag.CallElement" w:val=" 10 "/>
        </w:smartTagPr>
        <w:r w:rsidRPr="00D00BA8">
          <w:rPr>
            <w:rFonts w:ascii="PT Astra Serif" w:eastAsia="Times New Roman" w:hAnsi="PT Astra Serif" w:cs="Times New Roman"/>
            <w:bCs/>
            <w:color w:val="000000"/>
            <w:szCs w:val="28"/>
            <w:lang w:eastAsia="ar-SA"/>
          </w:rPr>
          <w:t xml:space="preserve"> 10 </w:t>
        </w:r>
      </w:smartTag>
      <w:r w:rsidRPr="00D00BA8">
        <w:rPr>
          <w:rFonts w:ascii="PT Astra Serif" w:eastAsia="Times New Roman" w:hAnsi="PT Astra Serif" w:cs="Times New Roman"/>
          <w:bCs/>
          <w:color w:val="000000"/>
          <w:szCs w:val="28"/>
          <w:lang w:eastAsia="ar-SA"/>
        </w:rPr>
        <w:t>консультаций в день). В ФРГУ</w:t>
      </w:r>
      <w:smartTag w:uri="urn:schemas-avaya-com:ace:dce" w:element="smarttag">
        <w:smartTagPr>
          <w:attr w:name="AvayaIPOfficePlugin.OfficeSmartTag.CallElement" w:val=" 3.0 "/>
        </w:smartTagPr>
        <w:r w:rsidRPr="00D00BA8">
          <w:rPr>
            <w:rFonts w:ascii="PT Astra Serif" w:eastAsia="Times New Roman" w:hAnsi="PT Astra Serif" w:cs="Times New Roman"/>
            <w:bCs/>
            <w:color w:val="000000"/>
            <w:szCs w:val="28"/>
            <w:lang w:eastAsia="ar-SA"/>
          </w:rPr>
          <w:t xml:space="preserve"> 3.0 </w:t>
        </w:r>
      </w:smartTag>
      <w:r w:rsidRPr="00D00BA8">
        <w:rPr>
          <w:rFonts w:ascii="PT Astra Serif" w:eastAsia="Times New Roman" w:hAnsi="PT Astra Serif" w:cs="Times New Roman"/>
          <w:bCs/>
          <w:color w:val="000000"/>
          <w:szCs w:val="28"/>
          <w:lang w:eastAsia="ar-SA"/>
        </w:rPr>
        <w:t>заведены и опубликованы</w:t>
      </w:r>
      <w:smartTag w:uri="urn:schemas-avaya-com:ace:dce" w:element="smarttag">
        <w:smartTagPr>
          <w:attr w:name="AvayaIPOfficePlugin.OfficeSmartTag.CallElement" w:val=" 44 "/>
        </w:smartTagPr>
        <w:r w:rsidRPr="00D00BA8">
          <w:rPr>
            <w:rFonts w:ascii="PT Astra Serif" w:eastAsia="Times New Roman" w:hAnsi="PT Astra Serif" w:cs="Times New Roman"/>
            <w:bCs/>
            <w:color w:val="000000"/>
            <w:szCs w:val="28"/>
            <w:lang w:eastAsia="ar-SA"/>
          </w:rPr>
          <w:t xml:space="preserve"> 44 </w:t>
        </w:r>
      </w:smartTag>
      <w:r w:rsidRPr="00D00BA8">
        <w:rPr>
          <w:rFonts w:ascii="PT Astra Serif" w:eastAsia="Times New Roman" w:hAnsi="PT Astra Serif" w:cs="Times New Roman"/>
          <w:bCs/>
          <w:color w:val="000000"/>
          <w:szCs w:val="28"/>
          <w:lang w:eastAsia="ar-SA"/>
        </w:rPr>
        <w:t>карточки органов власти, проведена экспертиза и опубликовано</w:t>
      </w:r>
      <w:smartTag w:uri="urn:schemas-avaya-com:ace:dce" w:element="smarttag">
        <w:smartTagPr>
          <w:attr w:name="AvayaIPOfficePlugin.OfficeSmartTag.CallElement" w:val=" 257 "/>
        </w:smartTagPr>
        <w:r w:rsidRPr="00D00BA8">
          <w:rPr>
            <w:rFonts w:ascii="PT Astra Serif" w:eastAsia="Times New Roman" w:hAnsi="PT Astra Serif" w:cs="Times New Roman"/>
            <w:bCs/>
            <w:color w:val="000000"/>
            <w:szCs w:val="28"/>
            <w:lang w:eastAsia="ar-SA"/>
          </w:rPr>
          <w:t xml:space="preserve"> 257 </w:t>
        </w:r>
      </w:smartTag>
      <w:r w:rsidRPr="00D00BA8">
        <w:rPr>
          <w:rFonts w:ascii="PT Astra Serif" w:eastAsia="Times New Roman" w:hAnsi="PT Astra Serif" w:cs="Times New Roman"/>
          <w:bCs/>
          <w:color w:val="000000"/>
          <w:szCs w:val="28"/>
          <w:lang w:eastAsia="ar-SA"/>
        </w:rPr>
        <w:t>карточек услуг.</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ar-SA"/>
          </w:rPr>
          <w:t xml:space="preserve"> 2026 </w:t>
        </w:r>
      </w:smartTag>
      <w:r w:rsidRPr="00D00BA8">
        <w:rPr>
          <w:rFonts w:ascii="PT Astra Serif" w:eastAsia="Times New Roman" w:hAnsi="PT Astra Serif" w:cs="Times New Roman"/>
          <w:b/>
          <w:color w:val="000000"/>
          <w:szCs w:val="28"/>
          <w:lang w:eastAsia="ar-SA"/>
        </w:rPr>
        <w:t>год:</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ar-SA"/>
        </w:rPr>
        <w:t xml:space="preserve">Обеспечение методической поддержки пользователей при работе </w:t>
      </w:r>
      <w:r w:rsidRPr="00D00BA8">
        <w:rPr>
          <w:rFonts w:ascii="PT Astra Serif" w:eastAsia="Times New Roman" w:hAnsi="PT Astra Serif" w:cs="Times New Roman"/>
          <w:bCs/>
          <w:color w:val="000000"/>
          <w:szCs w:val="28"/>
          <w:lang w:eastAsia="ar-SA"/>
        </w:rPr>
        <w:br/>
        <w:t>в ФРГУ</w:t>
      </w:r>
      <w:smartTag w:uri="urn:schemas-avaya-com:ace:dce" w:element="smarttag">
        <w:smartTagPr>
          <w:attr w:name="AvayaIPOfficePlugin.OfficeSmartTag.CallElement" w:val=" 3.0"/>
        </w:smartTagPr>
        <w:r w:rsidRPr="00D00BA8">
          <w:rPr>
            <w:rFonts w:ascii="PT Astra Serif" w:eastAsia="Times New Roman" w:hAnsi="PT Astra Serif" w:cs="Times New Roman"/>
            <w:bCs/>
            <w:color w:val="000000"/>
            <w:szCs w:val="28"/>
            <w:lang w:eastAsia="ar-SA"/>
          </w:rPr>
          <w:t xml:space="preserve"> 3.0</w:t>
        </w:r>
      </w:smartTag>
      <w:r w:rsidRPr="00D00BA8">
        <w:rPr>
          <w:rFonts w:ascii="PT Astra Serif" w:eastAsia="Times New Roman" w:hAnsi="PT Astra Serif" w:cs="Times New Roman"/>
          <w:bCs/>
          <w:color w:val="000000"/>
          <w:szCs w:val="28"/>
          <w:lang w:eastAsia="ar-SA"/>
        </w:rPr>
        <w:t>.</w:t>
      </w:r>
    </w:p>
    <w:p w:rsidR="00D00BA8" w:rsidRPr="00D00BA8" w:rsidRDefault="00D00BA8" w:rsidP="005C06F8">
      <w:pPr>
        <w:widowControl w:val="0"/>
        <w:autoSpaceDE w:val="0"/>
        <w:autoSpaceDN w:val="0"/>
        <w:adjustRightInd w:val="0"/>
        <w:rPr>
          <w:rFonts w:ascii="PT Astra Serif" w:eastAsia="Times New Roman" w:hAnsi="PT Astra Serif" w:cs="Times New Roman"/>
          <w:b/>
          <w:bCs/>
          <w:i/>
          <w:iCs/>
          <w:color w:val="000000"/>
          <w:szCs w:val="28"/>
          <w:lang w:eastAsia="ar-SA"/>
        </w:rPr>
      </w:pPr>
      <w:r w:rsidRPr="00D00BA8">
        <w:rPr>
          <w:rFonts w:ascii="PT Astra Serif" w:eastAsia="Times New Roman" w:hAnsi="PT Astra Serif" w:cs="Times New Roman"/>
          <w:b/>
          <w:bCs/>
          <w:i/>
          <w:iCs/>
          <w:color w:val="000000"/>
          <w:szCs w:val="28"/>
          <w:lang w:eastAsia="ar-SA"/>
        </w:rPr>
        <w:t>Методическая поддержка пользователей в отдельных ИС.</w:t>
      </w:r>
    </w:p>
    <w:p w:rsidR="00D00BA8" w:rsidRPr="00D00BA8" w:rsidRDefault="00D00BA8" w:rsidP="005C06F8">
      <w:pPr>
        <w:widowControl w:val="0"/>
        <w:autoSpaceDE w:val="0"/>
        <w:autoSpaceDN w:val="0"/>
        <w:adjustRightInd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color w:val="000000"/>
            <w:szCs w:val="28"/>
            <w:lang w:eastAsia="ru-RU"/>
          </w:rPr>
          <w:t xml:space="preserve"> 2025 </w:t>
        </w:r>
      </w:smartTag>
      <w:r w:rsidRPr="00D00BA8">
        <w:rPr>
          <w:rFonts w:ascii="PT Astra Serif" w:eastAsia="Times New Roman" w:hAnsi="PT Astra Serif" w:cs="Times New Roman"/>
          <w:b/>
          <w:color w:val="000000"/>
          <w:szCs w:val="28"/>
          <w:lang w:eastAsia="ru-RU"/>
        </w:rPr>
        <w:t>года:</w:t>
      </w:r>
    </w:p>
    <w:p w:rsidR="00D00BA8" w:rsidRPr="00D00BA8" w:rsidRDefault="00D00BA8" w:rsidP="005C06F8">
      <w:pPr>
        <w:widowControl w:val="0"/>
        <w:autoSpaceDE w:val="0"/>
        <w:autoSpaceDN w:val="0"/>
        <w:adjustRightInd w:val="0"/>
        <w:rPr>
          <w:rFonts w:ascii="PT Astra Serif" w:eastAsia="Times New Roman" w:hAnsi="PT Astra Serif" w:cs="Times New Roman"/>
          <w:bCs/>
          <w:color w:val="000000"/>
          <w:szCs w:val="28"/>
          <w:lang w:eastAsia="ru-RU"/>
        </w:rPr>
      </w:pPr>
      <w:r w:rsidRPr="00D00BA8">
        <w:rPr>
          <w:rFonts w:ascii="PT Astra Serif" w:eastAsia="Times New Roman" w:hAnsi="PT Astra Serif" w:cs="Times New Roman"/>
          <w:bCs/>
          <w:color w:val="000000"/>
          <w:szCs w:val="28"/>
          <w:lang w:eastAsia="ru-RU"/>
        </w:rPr>
        <w:t>1. Обеспечено методическое сопровождение операторов центров обслуживания пользователей портала Госуслуг, при необходимости – оперативное взаимодействие с оператором ЕПГУ (Минцифры России), решено более</w:t>
      </w:r>
      <w:smartTag w:uri="urn:schemas-avaya-com:ace:dce" w:element="smarttag">
        <w:smartTagPr>
          <w:attr w:name="AvayaIPOfficePlugin.OfficeSmartTag.CallElement" w:val=" 200 "/>
        </w:smartTagPr>
        <w:r w:rsidRPr="00D00BA8">
          <w:rPr>
            <w:rFonts w:ascii="PT Astra Serif" w:eastAsia="Times New Roman" w:hAnsi="PT Astra Serif" w:cs="Times New Roman"/>
            <w:bCs/>
            <w:color w:val="000000"/>
            <w:szCs w:val="28"/>
            <w:lang w:eastAsia="ru-RU"/>
          </w:rPr>
          <w:t xml:space="preserve"> 200 </w:t>
        </w:r>
      </w:smartTag>
      <w:r w:rsidRPr="00D00BA8">
        <w:rPr>
          <w:rFonts w:ascii="PT Astra Serif" w:eastAsia="Times New Roman" w:hAnsi="PT Astra Serif" w:cs="Times New Roman"/>
          <w:bCs/>
          <w:color w:val="000000"/>
          <w:szCs w:val="28"/>
          <w:lang w:eastAsia="ru-RU"/>
        </w:rPr>
        <w:t>проблем с учётными записями пользователей ЕПГУ.</w:t>
      </w:r>
    </w:p>
    <w:p w:rsidR="00D00BA8" w:rsidRPr="00D00BA8" w:rsidRDefault="00D00BA8" w:rsidP="005C06F8">
      <w:pPr>
        <w:widowControl w:val="0"/>
        <w:rPr>
          <w:rFonts w:ascii="PT Astra Serif" w:eastAsia="Times New Roman" w:hAnsi="PT Astra Serif" w:cs="Times New Roman"/>
          <w:bCs/>
          <w:color w:val="000000"/>
          <w:szCs w:val="28"/>
          <w:lang w:eastAsia="ar-SA"/>
        </w:rPr>
      </w:pPr>
      <w:r w:rsidRPr="00D00BA8">
        <w:rPr>
          <w:rFonts w:ascii="PT Astra Serif" w:eastAsia="Times New Roman" w:hAnsi="PT Astra Serif" w:cs="Times New Roman"/>
          <w:bCs/>
          <w:color w:val="000000"/>
          <w:szCs w:val="28"/>
          <w:lang w:eastAsia="ru-RU"/>
        </w:rPr>
        <w:t xml:space="preserve">2. Обеспечена методическая </w:t>
      </w:r>
      <w:r w:rsidRPr="00D00BA8">
        <w:rPr>
          <w:rFonts w:ascii="PT Astra Serif" w:eastAsia="Times New Roman" w:hAnsi="PT Astra Serif" w:cs="Times New Roman"/>
          <w:bCs/>
          <w:color w:val="000000"/>
          <w:szCs w:val="28"/>
          <w:lang w:eastAsia="ar-SA"/>
        </w:rPr>
        <w:t>поддержка ИО и ОМСУ в ГАС «Управление», ГИС ГМП (государственных и муниципальных платежей), ФГИС ДО (досудебное обжалование).</w:t>
      </w:r>
    </w:p>
    <w:p w:rsidR="00D00BA8" w:rsidRPr="00D00BA8" w:rsidRDefault="00D00BA8" w:rsidP="005C06F8">
      <w:pPr>
        <w:widowControl w:val="0"/>
        <w:rPr>
          <w:rFonts w:ascii="PT Astra Serif" w:eastAsia="Times New Roman" w:hAnsi="PT Astra Serif" w:cs="Times New Roman"/>
          <w:b/>
          <w:color w:val="000000"/>
          <w:szCs w:val="28"/>
          <w:lang w:eastAsia="ar-SA"/>
        </w:rPr>
      </w:pPr>
      <w:r w:rsidRPr="00D00BA8">
        <w:rPr>
          <w:rFonts w:ascii="PT Astra Serif" w:eastAsia="Times New Roman" w:hAnsi="PT Astra Serif" w:cs="Times New Roman"/>
          <w:b/>
          <w:color w:val="000000"/>
          <w:szCs w:val="28"/>
          <w:lang w:eastAsia="ar-SA"/>
        </w:rPr>
        <w:t>Задача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ar-SA"/>
          </w:rPr>
          <w:t xml:space="preserve"> 2026 </w:t>
        </w:r>
      </w:smartTag>
      <w:r w:rsidRPr="00D00BA8">
        <w:rPr>
          <w:rFonts w:ascii="PT Astra Serif" w:eastAsia="Times New Roman" w:hAnsi="PT Astra Serif" w:cs="Times New Roman"/>
          <w:b/>
          <w:color w:val="000000"/>
          <w:szCs w:val="28"/>
          <w:lang w:eastAsia="ar-SA"/>
        </w:rPr>
        <w:t>год:</w:t>
      </w:r>
    </w:p>
    <w:p w:rsidR="00D00BA8" w:rsidRPr="00D00BA8" w:rsidRDefault="00D00BA8" w:rsidP="005C06F8">
      <w:pPr>
        <w:widowControl w:val="0"/>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bCs/>
          <w:color w:val="000000"/>
          <w:szCs w:val="28"/>
          <w:lang w:eastAsia="ar-SA"/>
        </w:rPr>
        <w:t>Обеспечение методической поддержки пользователей в перечисленных ИС.</w:t>
      </w:r>
    </w:p>
    <w:p w:rsidR="00D00BA8" w:rsidRPr="00D00BA8" w:rsidRDefault="00D00BA8" w:rsidP="005C06F8">
      <w:pPr>
        <w:widowControl w:val="0"/>
        <w:rPr>
          <w:rFonts w:ascii="PT Astra Serif" w:eastAsia="Times New Roman" w:hAnsi="PT Astra Serif" w:cs="Times New Roman"/>
          <w:iCs/>
          <w:color w:val="000000"/>
          <w:szCs w:val="28"/>
          <w:lang w:eastAsia="ru-RU"/>
        </w:rPr>
      </w:pPr>
    </w:p>
    <w:p w:rsidR="00D00BA8" w:rsidRPr="00FA05F8" w:rsidRDefault="00D00BA8" w:rsidP="00D00BA8">
      <w:pPr>
        <w:widowControl w:val="0"/>
        <w:shd w:val="clear" w:color="auto" w:fill="FFFFFF"/>
        <w:ind w:firstLine="0"/>
        <w:jc w:val="center"/>
        <w:rPr>
          <w:rFonts w:ascii="PT Astra Serif" w:eastAsia="Times New Roman" w:hAnsi="PT Astra Serif" w:cs="Times New Roman"/>
          <w:b/>
          <w:i/>
          <w:iCs/>
          <w:color w:val="000000"/>
          <w:szCs w:val="28"/>
          <w:lang w:eastAsia="ru-RU"/>
        </w:rPr>
      </w:pPr>
      <w:r w:rsidRPr="00FA05F8">
        <w:rPr>
          <w:rFonts w:ascii="PT Astra Serif" w:eastAsia="Times New Roman" w:hAnsi="PT Astra Serif" w:cs="Times New Roman"/>
          <w:b/>
          <w:i/>
          <w:iCs/>
          <w:color w:val="000000"/>
          <w:szCs w:val="28"/>
          <w:lang w:eastAsia="ru-RU"/>
        </w:rPr>
        <w:t>Внедрение клиентоцентричности в деятельность ИО</w:t>
      </w:r>
    </w:p>
    <w:p w:rsidR="00D00BA8" w:rsidRPr="00D00BA8" w:rsidRDefault="00D00BA8" w:rsidP="00D00BA8">
      <w:pPr>
        <w:widowControl w:val="0"/>
        <w:shd w:val="clear" w:color="auto" w:fill="FFFFFF"/>
        <w:jc w:val="center"/>
        <w:rPr>
          <w:rFonts w:ascii="PT Astra Serif" w:eastAsia="Times New Roman" w:hAnsi="PT Astra Serif" w:cs="Times New Roman"/>
          <w:b/>
          <w:iCs/>
          <w:color w:val="000000"/>
          <w:szCs w:val="28"/>
          <w:lang w:eastAsia="ru-RU"/>
        </w:rPr>
      </w:pP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Федеральный проект «Государство для людей» входит в структуру государственной программы РФ «Экономическое развитие и инновационная экономика». Цель проекта: достижение ключевых результатов и эффектов инициативы социально-экономического развития Российской Федерации до</w:t>
      </w:r>
      <w:smartTag w:uri="urn:schemas-avaya-com:ace:dce" w:element="smarttag">
        <w:smartTagPr>
          <w:attr w:name="AvayaIPOfficePlugin.OfficeSmartTag.CallElement" w:val=" 2030 "/>
        </w:smartTagPr>
        <w:r w:rsidRPr="00D00BA8">
          <w:rPr>
            <w:rFonts w:ascii="PT Astra Serif" w:eastAsia="Times New Roman" w:hAnsi="PT Astra Serif" w:cs="Times New Roman"/>
            <w:color w:val="000000"/>
            <w:szCs w:val="28"/>
            <w:lang w:eastAsia="ru-RU"/>
          </w:rPr>
          <w:t xml:space="preserve"> 2030 </w:t>
        </w:r>
      </w:smartTag>
      <w:r w:rsidRPr="00D00BA8">
        <w:rPr>
          <w:rFonts w:ascii="PT Astra Serif" w:eastAsia="Times New Roman" w:hAnsi="PT Astra Serif" w:cs="Times New Roman"/>
          <w:color w:val="000000"/>
          <w:szCs w:val="28"/>
          <w:lang w:eastAsia="ru-RU"/>
        </w:rPr>
        <w:t>года «Государство для людей», включённой в перечень инициатив социально-экономического развития Российской Федерации до</w:t>
      </w:r>
      <w:smartTag w:uri="urn:schemas-avaya-com:ace:dce" w:element="smarttag">
        <w:smartTagPr>
          <w:attr w:name="AvayaIPOfficePlugin.OfficeSmartTag.CallElement" w:val=" 2030 "/>
        </w:smartTagPr>
        <w:r w:rsidRPr="00D00BA8">
          <w:rPr>
            <w:rFonts w:ascii="PT Astra Serif" w:eastAsia="Times New Roman" w:hAnsi="PT Astra Serif" w:cs="Times New Roman"/>
            <w:color w:val="000000"/>
            <w:szCs w:val="28"/>
            <w:lang w:eastAsia="ru-RU"/>
          </w:rPr>
          <w:t xml:space="preserve"> 2030 </w:t>
        </w:r>
      </w:smartTag>
      <w:r w:rsidRPr="00D00BA8">
        <w:rPr>
          <w:rFonts w:ascii="PT Astra Serif" w:eastAsia="Times New Roman" w:hAnsi="PT Astra Serif" w:cs="Times New Roman"/>
          <w:color w:val="000000"/>
          <w:szCs w:val="28"/>
          <w:lang w:eastAsia="ru-RU"/>
        </w:rPr>
        <w:t xml:space="preserve">года, </w:t>
      </w:r>
      <w:r w:rsidRPr="00D00BA8">
        <w:rPr>
          <w:rFonts w:ascii="PT Astra Serif" w:eastAsia="Times New Roman" w:hAnsi="PT Astra Serif" w:cs="Times New Roman"/>
          <w:color w:val="000000"/>
          <w:szCs w:val="28"/>
          <w:lang w:eastAsia="ru-RU"/>
        </w:rPr>
        <w:lastRenderedPageBreak/>
        <w:t>утверждённый распоряжением Правительства Российской Федерации от</w:t>
      </w:r>
      <w:smartTag w:uri="urn:schemas-avaya-com:ace:dce" w:element="smarttag">
        <w:smartTagPr>
          <w:attr w:name="AvayaIPOfficePlugin.OfficeSmartTag.CallElement" w:val=" 06.10.2021 "/>
        </w:smartTagPr>
        <w:r w:rsidRPr="00D00BA8">
          <w:rPr>
            <w:rFonts w:ascii="PT Astra Serif" w:eastAsia="Times New Roman" w:hAnsi="PT Astra Serif" w:cs="Times New Roman"/>
            <w:color w:val="000000"/>
            <w:szCs w:val="28"/>
            <w:lang w:eastAsia="ru-RU"/>
          </w:rPr>
          <w:t xml:space="preserve"> 06.10.</w:t>
        </w:r>
        <w:smartTag w:uri="urn:schemas-microsoft-com:office:smarttags" w:element="metricconverter">
          <w:smartTagPr>
            <w:attr w:name="ProductID" w:val="2021 г"/>
          </w:smartTagPr>
          <w:r w:rsidRPr="00D00BA8">
            <w:rPr>
              <w:rFonts w:ascii="PT Astra Serif" w:eastAsia="Times New Roman" w:hAnsi="PT Astra Serif" w:cs="Times New Roman"/>
              <w:color w:val="000000"/>
              <w:szCs w:val="28"/>
              <w:lang w:eastAsia="ru-RU"/>
            </w:rPr>
            <w:t xml:space="preserve">2021 </w:t>
          </w:r>
        </w:smartTag>
      </w:smartTag>
      <w:smartTag w:uri="urn:schemas-avaya-com:ace:dce" w:element="smarttag">
        <w:smartTagPr>
          <w:attr w:name="AvayaIPOfficePlugin.OfficeSmartTag.CallElement" w:val="№ 2816"/>
        </w:smartTagPr>
        <w:smartTag w:uri="urn:schemas-avaya-com:ace:dce" w:element="smarttag">
          <w:smartTagPr>
            <w:attr w:name="AvayaIPOfficePlugin.OfficeSmartTag.CallElement" w:val="№ 2816"/>
          </w:smartTagPr>
        </w:smartTag>
        <w:r w:rsidRPr="00D00BA8">
          <w:rPr>
            <w:rFonts w:ascii="PT Astra Serif" w:eastAsia="Times New Roman" w:hAnsi="PT Astra Serif" w:cs="Times New Roman"/>
            <w:color w:val="000000"/>
            <w:szCs w:val="28"/>
            <w:lang w:eastAsia="ru-RU"/>
          </w:rPr>
          <w:t>№ 2816</w:t>
        </w:r>
      </w:smartTag>
      <w:r w:rsidRPr="00D00BA8">
        <w:rPr>
          <w:rFonts w:ascii="PT Astra Serif" w:eastAsia="Times New Roman" w:hAnsi="PT Astra Serif" w:cs="Times New Roman"/>
          <w:color w:val="000000"/>
          <w:szCs w:val="28"/>
          <w:lang w:eastAsia="ru-RU"/>
        </w:rPr>
        <w:t>-р.</w:t>
      </w:r>
    </w:p>
    <w:p w:rsidR="00D00BA8" w:rsidRPr="00D00BA8" w:rsidRDefault="00D00BA8" w:rsidP="00D00BA8">
      <w:pPr>
        <w:widowControl w:val="0"/>
        <w:rPr>
          <w:rFonts w:ascii="PT Astra Serif" w:eastAsia="Times New Roman" w:hAnsi="PT Astra Serif" w:cs="Times New Roman"/>
          <w:b/>
          <w:bCs/>
          <w:color w:val="000000"/>
          <w:szCs w:val="28"/>
          <w:lang w:eastAsia="ru-RU"/>
        </w:rPr>
      </w:pPr>
      <w:r w:rsidRPr="00D00BA8">
        <w:rPr>
          <w:rFonts w:ascii="PT Astra Serif" w:eastAsia="Times New Roman" w:hAnsi="PT Astra Serif" w:cs="Times New Roman"/>
          <w:b/>
          <w:bCs/>
          <w:color w:val="000000"/>
          <w:szCs w:val="28"/>
          <w:lang w:eastAsia="ru-RU"/>
        </w:rPr>
        <w:t>Итоги</w:t>
      </w:r>
      <w:smartTag w:uri="urn:schemas-avaya-com:ace:dce" w:element="smarttag">
        <w:smartTagPr>
          <w:attr w:name="AvayaIPOfficePlugin.OfficeSmartTag.CallElement" w:val=" 2025 "/>
        </w:smartTagPr>
        <w:r w:rsidRPr="00D00BA8">
          <w:rPr>
            <w:rFonts w:ascii="PT Astra Serif" w:eastAsia="Times New Roman" w:hAnsi="PT Astra Serif" w:cs="Times New Roman"/>
            <w:b/>
            <w:bCs/>
            <w:color w:val="000000"/>
            <w:szCs w:val="28"/>
            <w:lang w:eastAsia="ru-RU"/>
          </w:rPr>
          <w:t xml:space="preserve"> 2025 </w:t>
        </w:r>
      </w:smartTag>
      <w:r w:rsidRPr="00D00BA8">
        <w:rPr>
          <w:rFonts w:ascii="PT Astra Serif" w:eastAsia="Times New Roman" w:hAnsi="PT Astra Serif" w:cs="Times New Roman"/>
          <w:b/>
          <w:bCs/>
          <w:color w:val="000000"/>
          <w:szCs w:val="28"/>
          <w:lang w:eastAsia="ru-RU"/>
        </w:rPr>
        <w:t>года: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Индекс клиентоцентричности Ульяновской области за</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 составил</w:t>
      </w:r>
      <w:smartTag w:uri="urn:schemas-avaya-com:ace:dce" w:element="smarttag">
        <w:smartTagPr>
          <w:attr w:name="AvayaIPOfficePlugin.OfficeSmartTag.CallElement" w:val=" 89"/>
        </w:smartTagPr>
        <w:r w:rsidRPr="00D00BA8">
          <w:rPr>
            <w:rFonts w:ascii="PT Astra Serif" w:eastAsia="Times New Roman" w:hAnsi="PT Astra Serif" w:cs="Times New Roman"/>
            <w:color w:val="000000"/>
            <w:szCs w:val="28"/>
            <w:lang w:eastAsia="ru-RU"/>
          </w:rPr>
          <w:t xml:space="preserve"> 89</w:t>
        </w:r>
      </w:smartTag>
      <w:r w:rsidRPr="00D00BA8">
        <w:rPr>
          <w:rFonts w:ascii="PT Astra Serif" w:eastAsia="Times New Roman" w:hAnsi="PT Astra Serif" w:cs="Times New Roman"/>
          <w:color w:val="000000"/>
          <w:szCs w:val="28"/>
          <w:lang w:eastAsia="ru-RU"/>
        </w:rPr>
        <w:t xml:space="preserve">% при плановом значении </w:t>
      </w:r>
      <w:smartTag w:uri="urn:schemas-avaya-com:ace:dce" w:element="smarttag">
        <w:smartTagPr>
          <w:attr w:name="AvayaIPOfficePlugin.OfficeSmartTag.CallElement" w:val="– 50 "/>
        </w:smartTagPr>
        <w:r w:rsidRPr="00D00BA8">
          <w:rPr>
            <w:rFonts w:ascii="PT Astra Serif" w:eastAsia="Times New Roman" w:hAnsi="PT Astra Serif" w:cs="Times New Roman"/>
            <w:color w:val="000000"/>
            <w:szCs w:val="28"/>
            <w:lang w:eastAsia="ru-RU"/>
          </w:rPr>
          <w:t xml:space="preserve">– 50 </w:t>
        </w:r>
      </w:smartTag>
      <w:r w:rsidRPr="00D00BA8">
        <w:rPr>
          <w:rFonts w:ascii="PT Astra Serif" w:eastAsia="Times New Roman" w:hAnsi="PT Astra Serif" w:cs="Times New Roman"/>
          <w:color w:val="000000"/>
          <w:szCs w:val="28"/>
          <w:lang w:eastAsia="ru-RU"/>
        </w:rPr>
        <w:t>%.</w:t>
      </w:r>
    </w:p>
    <w:p w:rsidR="00D00BA8" w:rsidRPr="00D00BA8" w:rsidRDefault="00D00BA8" w:rsidP="00D00BA8">
      <w:pPr>
        <w:widowControl w:val="0"/>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С</w:t>
      </w:r>
      <w:smartTag w:uri="urn:schemas-avaya-com:ace:dce" w:element="smarttag">
        <w:smartTagPr>
          <w:attr w:name="AvayaIPOfficePlugin.OfficeSmartTag.CallElement" w:val=" 2024 "/>
        </w:smartTagPr>
        <w:r w:rsidRPr="00D00BA8">
          <w:rPr>
            <w:rFonts w:ascii="PT Astra Serif" w:eastAsia="Times New Roman" w:hAnsi="PT Astra Serif" w:cs="Times New Roman"/>
            <w:iCs/>
            <w:color w:val="000000"/>
            <w:szCs w:val="28"/>
            <w:lang w:eastAsia="ru-RU"/>
          </w:rPr>
          <w:t xml:space="preserve"> 2024 </w:t>
        </w:r>
      </w:smartTag>
      <w:r w:rsidRPr="00D00BA8">
        <w:rPr>
          <w:rFonts w:ascii="PT Astra Serif" w:eastAsia="Times New Roman" w:hAnsi="PT Astra Serif" w:cs="Times New Roman"/>
          <w:iCs/>
          <w:color w:val="000000"/>
          <w:szCs w:val="28"/>
          <w:lang w:eastAsia="ru-RU"/>
        </w:rPr>
        <w:t xml:space="preserve">года Ульяновская область участвует в составе двух </w:t>
      </w:r>
      <w:r w:rsidRPr="00D00BA8">
        <w:rPr>
          <w:rFonts w:ascii="PT Astra Serif" w:eastAsia="Times New Roman" w:hAnsi="PT Astra Serif" w:cs="Times New Roman"/>
          <w:b/>
          <w:bCs/>
          <w:iCs/>
          <w:color w:val="000000"/>
          <w:szCs w:val="28"/>
          <w:lang w:eastAsia="ru-RU"/>
        </w:rPr>
        <w:t>федеральных жизненных ситуаций</w:t>
      </w:r>
      <w:r w:rsidRPr="00D00BA8">
        <w:rPr>
          <w:rFonts w:ascii="PT Astra Serif" w:eastAsia="Times New Roman" w:hAnsi="PT Astra Serif" w:cs="Times New Roman"/>
          <w:iCs/>
          <w:color w:val="000000"/>
          <w:szCs w:val="28"/>
          <w:lang w:eastAsia="ru-RU"/>
        </w:rPr>
        <w:t xml:space="preserve"> </w:t>
      </w:r>
      <w:r w:rsidRPr="00D00BA8">
        <w:rPr>
          <w:rFonts w:ascii="PT Astra Serif" w:eastAsia="Times New Roman" w:hAnsi="PT Astra Serif" w:cs="Times New Roman"/>
          <w:b/>
          <w:bCs/>
          <w:iCs/>
          <w:color w:val="000000"/>
          <w:szCs w:val="28"/>
          <w:lang w:eastAsia="ru-RU"/>
        </w:rPr>
        <w:t>(«Попадание в ЧС», «Многодетная семья»</w:t>
      </w:r>
      <w:r w:rsidRPr="00D00BA8">
        <w:rPr>
          <w:rFonts w:ascii="PT Astra Serif" w:eastAsia="Times New Roman" w:hAnsi="PT Astra Serif" w:cs="Times New Roman"/>
          <w:iCs/>
          <w:color w:val="000000"/>
          <w:szCs w:val="28"/>
          <w:lang w:eastAsia="ru-RU"/>
        </w:rPr>
        <w:t>), все мероприятия на</w:t>
      </w:r>
      <w:smartTag w:uri="urn:schemas-avaya-com:ace:dce" w:element="smarttag">
        <w:smartTagPr>
          <w:attr w:name="AvayaIPOfficePlugin.OfficeSmartTag.CallElement" w:val=" 2025 "/>
        </w:smartTagPr>
        <w:r w:rsidRPr="00D00BA8">
          <w:rPr>
            <w:rFonts w:ascii="PT Astra Serif" w:eastAsia="Times New Roman" w:hAnsi="PT Astra Serif" w:cs="Times New Roman"/>
            <w:iCs/>
            <w:color w:val="000000"/>
            <w:szCs w:val="28"/>
            <w:lang w:eastAsia="ru-RU"/>
          </w:rPr>
          <w:t xml:space="preserve"> 2025 </w:t>
        </w:r>
      </w:smartTag>
      <w:r w:rsidRPr="00D00BA8">
        <w:rPr>
          <w:rFonts w:ascii="PT Astra Serif" w:eastAsia="Times New Roman" w:hAnsi="PT Astra Serif" w:cs="Times New Roman"/>
          <w:iCs/>
          <w:color w:val="000000"/>
          <w:szCs w:val="28"/>
          <w:lang w:eastAsia="ru-RU"/>
        </w:rPr>
        <w:t>год выполнены в полном объёме.</w:t>
      </w:r>
    </w:p>
    <w:p w:rsidR="00D00BA8" w:rsidRPr="00D00BA8" w:rsidRDefault="00D00BA8" w:rsidP="00D00BA8">
      <w:pPr>
        <w:widowControl w:val="0"/>
        <w:rPr>
          <w:rFonts w:ascii="PT Astra Serif" w:eastAsia="Times New Roman" w:hAnsi="PT Astra Serif" w:cs="Times New Roman"/>
          <w:iCs/>
          <w:color w:val="000000"/>
          <w:szCs w:val="28"/>
          <w:lang w:eastAsia="ru-RU"/>
        </w:rPr>
      </w:pPr>
      <w:r w:rsidRPr="00D00BA8">
        <w:rPr>
          <w:rFonts w:ascii="PT Astra Serif" w:eastAsia="Times New Roman" w:hAnsi="PT Astra Serif" w:cs="Times New Roman"/>
          <w:iCs/>
          <w:color w:val="000000"/>
          <w:szCs w:val="28"/>
          <w:lang w:eastAsia="ru-RU"/>
        </w:rPr>
        <w:t>С</w:t>
      </w:r>
      <w:smartTag w:uri="urn:schemas-avaya-com:ace:dce" w:element="smarttag">
        <w:smartTagPr>
          <w:attr w:name="AvayaIPOfficePlugin.OfficeSmartTag.CallElement" w:val=" 2025 "/>
        </w:smartTagPr>
        <w:r w:rsidRPr="00D00BA8">
          <w:rPr>
            <w:rFonts w:ascii="PT Astra Serif" w:eastAsia="Times New Roman" w:hAnsi="PT Astra Serif" w:cs="Times New Roman"/>
            <w:iCs/>
            <w:color w:val="000000"/>
            <w:szCs w:val="28"/>
            <w:lang w:eastAsia="ru-RU"/>
          </w:rPr>
          <w:t xml:space="preserve"> 2025 </w:t>
        </w:r>
      </w:smartTag>
      <w:r w:rsidRPr="00D00BA8">
        <w:rPr>
          <w:rFonts w:ascii="PT Astra Serif" w:eastAsia="Times New Roman" w:hAnsi="PT Astra Serif" w:cs="Times New Roman"/>
          <w:iCs/>
          <w:color w:val="000000"/>
          <w:szCs w:val="28"/>
          <w:lang w:eastAsia="ru-RU"/>
        </w:rPr>
        <w:t xml:space="preserve">года Ульяновская область участвует ещё в одной федеральной жизненной ситуации </w:t>
      </w:r>
      <w:r w:rsidRPr="00D00BA8">
        <w:rPr>
          <w:rFonts w:ascii="PT Astra Serif" w:eastAsia="Times New Roman" w:hAnsi="PT Astra Serif" w:cs="Times New Roman"/>
          <w:b/>
          <w:bCs/>
          <w:iCs/>
          <w:color w:val="000000"/>
          <w:szCs w:val="28"/>
          <w:lang w:eastAsia="ru-RU"/>
        </w:rPr>
        <w:t>«Отдых и оздоровление детей»</w:t>
      </w:r>
      <w:r w:rsidRPr="00D00BA8">
        <w:rPr>
          <w:rFonts w:ascii="PT Astra Serif" w:eastAsia="Times New Roman" w:hAnsi="PT Astra Serif" w:cs="Times New Roman"/>
          <w:iCs/>
          <w:color w:val="000000"/>
          <w:szCs w:val="28"/>
          <w:lang w:eastAsia="ru-RU"/>
        </w:rPr>
        <w:t>, мероприятия выполняются в полном объёме.</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В</w:t>
      </w:r>
      <w:smartTag w:uri="urn:schemas-avaya-com:ace:dce" w:element="smarttag">
        <w:smartTagPr>
          <w:attr w:name="AvayaIPOfficePlugin.OfficeSmartTag.CallElement" w:val=" 2025 "/>
        </w:smartTagPr>
        <w:r w:rsidRPr="00D00BA8">
          <w:rPr>
            <w:rFonts w:ascii="PT Astra Serif" w:eastAsia="Times New Roman" w:hAnsi="PT Astra Serif" w:cs="Times New Roman"/>
            <w:bCs/>
            <w:iCs/>
            <w:color w:val="000000"/>
            <w:szCs w:val="28"/>
            <w:lang w:eastAsia="ru-RU"/>
          </w:rPr>
          <w:t xml:space="preserve"> 2025 </w:t>
        </w:r>
      </w:smartTag>
      <w:r w:rsidRPr="00D00BA8">
        <w:rPr>
          <w:rFonts w:ascii="PT Astra Serif" w:eastAsia="Times New Roman" w:hAnsi="PT Astra Serif" w:cs="Times New Roman"/>
          <w:bCs/>
          <w:iCs/>
          <w:color w:val="000000"/>
          <w:szCs w:val="28"/>
          <w:lang w:eastAsia="ru-RU"/>
        </w:rPr>
        <w:t>году реализованы следующие региональные жизненные ситуаций:</w:t>
      </w:r>
    </w:p>
    <w:p w:rsidR="00D00BA8" w:rsidRPr="00D00BA8" w:rsidRDefault="00D00BA8" w:rsidP="00D00BA8">
      <w:pPr>
        <w:widowControl w:val="0"/>
        <w:rPr>
          <w:rFonts w:ascii="PT Astra Serif" w:eastAsia="Times New Roman" w:hAnsi="PT Astra Serif" w:cs="Times New Roman"/>
          <w:bCs/>
          <w:iCs/>
          <w:color w:val="000000"/>
          <w:szCs w:val="28"/>
          <w:lang w:eastAsia="ru-RU"/>
        </w:rPr>
      </w:pPr>
      <w:r w:rsidRPr="00D00BA8">
        <w:rPr>
          <w:rFonts w:ascii="PT Astra Serif" w:eastAsia="Times New Roman" w:hAnsi="PT Astra Serif" w:cs="Times New Roman"/>
          <w:bCs/>
          <w:iCs/>
          <w:color w:val="000000"/>
          <w:szCs w:val="28"/>
          <w:lang w:eastAsia="ru-RU"/>
        </w:rPr>
        <w:t>«Социальное сопровождение отдельных категорий семей, проживающих на территории Ульяновской области» (Министерство социального развития Ульяновской области);</w:t>
      </w:r>
    </w:p>
    <w:p w:rsidR="00D00BA8" w:rsidRPr="00D00BA8" w:rsidRDefault="00D00BA8" w:rsidP="00D00BA8">
      <w:pPr>
        <w:widowControl w:val="0"/>
        <w:rPr>
          <w:rFonts w:ascii="PT Astra Serif" w:eastAsia="Times New Roman" w:hAnsi="PT Astra Serif" w:cs="Times New Roman"/>
          <w:bCs/>
          <w:iCs/>
          <w:color w:val="000000"/>
          <w:szCs w:val="28"/>
          <w:u w:val="single"/>
          <w:lang w:eastAsia="ru-RU"/>
        </w:rPr>
      </w:pPr>
      <w:r w:rsidRPr="00D00BA8">
        <w:rPr>
          <w:rFonts w:ascii="PT Astra Serif" w:eastAsia="Times New Roman" w:hAnsi="PT Astra Serif" w:cs="Times New Roman"/>
          <w:bCs/>
          <w:iCs/>
          <w:color w:val="000000"/>
          <w:szCs w:val="28"/>
          <w:lang w:eastAsia="ru-RU"/>
        </w:rPr>
        <w:t>«Запись на программу дополнительного образования» (Министерство просвещения и воспитания Ульяновской области).</w:t>
      </w:r>
      <w:r w:rsidRPr="00D00BA8">
        <w:rPr>
          <w:rFonts w:ascii="PT Astra Serif" w:eastAsia="Times New Roman" w:hAnsi="PT Astra Serif" w:cs="Times New Roman"/>
          <w:bCs/>
          <w:iCs/>
          <w:color w:val="000000"/>
          <w:szCs w:val="28"/>
          <w:u w:val="single"/>
          <w:lang w:eastAsia="ru-RU"/>
        </w:rPr>
        <w:t xml:space="preserve"> </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r w:rsidRPr="00D00BA8">
        <w:rPr>
          <w:rFonts w:ascii="PT Astra Serif" w:eastAsia="Times New Roman" w:hAnsi="PT Astra Serif" w:cs="Times New Roman"/>
          <w:color w:val="000000"/>
          <w:szCs w:val="28"/>
          <w:lang w:eastAsia="ru-RU"/>
        </w:rPr>
        <w:t>году оптимизировано</w:t>
      </w:r>
      <w:smartTag w:uri="urn:schemas-avaya-com:ace:dce" w:element="smarttag">
        <w:smartTagPr>
          <w:attr w:name="AvayaIPOfficePlugin.OfficeSmartTag.CallElement" w:val=" 20 "/>
        </w:smartTagPr>
        <w:r w:rsidRPr="00D00BA8">
          <w:rPr>
            <w:rFonts w:ascii="PT Astra Serif" w:eastAsia="Times New Roman" w:hAnsi="PT Astra Serif" w:cs="Times New Roman"/>
            <w:color w:val="000000"/>
            <w:szCs w:val="28"/>
            <w:lang w:eastAsia="ru-RU"/>
          </w:rPr>
          <w:t xml:space="preserve"> 20 </w:t>
        </w:r>
      </w:smartTag>
      <w:r w:rsidRPr="00D00BA8">
        <w:rPr>
          <w:rFonts w:ascii="PT Astra Serif" w:eastAsia="Times New Roman" w:hAnsi="PT Astra Serif" w:cs="Times New Roman"/>
          <w:color w:val="000000"/>
          <w:szCs w:val="28"/>
          <w:lang w:eastAsia="ru-RU"/>
        </w:rPr>
        <w:t>государственных услуг из</w:t>
      </w:r>
      <w:smartTag w:uri="urn:schemas-avaya-com:ace:dce" w:element="smarttag">
        <w:smartTagPr>
          <w:attr w:name="AvayaIPOfficePlugin.OfficeSmartTag.CallElement" w:val=" 20 "/>
        </w:smartTagPr>
        <w:r w:rsidRPr="00D00BA8">
          <w:rPr>
            <w:rFonts w:ascii="PT Astra Serif" w:eastAsia="Times New Roman" w:hAnsi="PT Astra Serif" w:cs="Times New Roman"/>
            <w:color w:val="000000"/>
            <w:szCs w:val="28"/>
            <w:lang w:eastAsia="ru-RU"/>
          </w:rPr>
          <w:t xml:space="preserve"> 20 </w:t>
        </w:r>
      </w:smartTag>
      <w:r w:rsidRPr="00D00BA8">
        <w:rPr>
          <w:rFonts w:ascii="PT Astra Serif" w:eastAsia="Times New Roman" w:hAnsi="PT Astra Serif" w:cs="Times New Roman"/>
          <w:color w:val="000000"/>
          <w:szCs w:val="28"/>
          <w:lang w:eastAsia="ru-RU"/>
        </w:rPr>
        <w:t>и</w:t>
      </w:r>
      <w:smartTag w:uri="urn:schemas-avaya-com:ace:dce" w:element="smarttag">
        <w:smartTagPr>
          <w:attr w:name="AvayaIPOfficePlugin.OfficeSmartTag.CallElement" w:val=" 4 "/>
        </w:smartTagPr>
        <w:r w:rsidRPr="00D00BA8">
          <w:rPr>
            <w:rFonts w:ascii="PT Astra Serif" w:eastAsia="Times New Roman" w:hAnsi="PT Astra Serif" w:cs="Times New Roman"/>
            <w:color w:val="000000"/>
            <w:szCs w:val="28"/>
            <w:lang w:eastAsia="ru-RU"/>
          </w:rPr>
          <w:t xml:space="preserve"> 4 </w:t>
        </w:r>
      </w:smartTag>
      <w:r w:rsidRPr="00D00BA8">
        <w:rPr>
          <w:rFonts w:ascii="PT Astra Serif" w:eastAsia="Times New Roman" w:hAnsi="PT Astra Serif" w:cs="Times New Roman"/>
          <w:color w:val="000000"/>
          <w:szCs w:val="28"/>
          <w:lang w:eastAsia="ru-RU"/>
        </w:rPr>
        <w:t>из</w:t>
      </w:r>
      <w:smartTag w:uri="urn:schemas-avaya-com:ace:dce" w:element="smarttag">
        <w:smartTagPr>
          <w:attr w:name="AvayaIPOfficePlugin.OfficeSmartTag.CallElement" w:val=" 4 "/>
        </w:smartTagPr>
        <w:r w:rsidRPr="00D00BA8">
          <w:rPr>
            <w:rFonts w:ascii="PT Astra Serif" w:eastAsia="Times New Roman" w:hAnsi="PT Astra Serif" w:cs="Times New Roman"/>
            <w:color w:val="000000"/>
            <w:szCs w:val="28"/>
            <w:lang w:eastAsia="ru-RU"/>
          </w:rPr>
          <w:t xml:space="preserve"> 4 </w:t>
        </w:r>
      </w:smartTag>
      <w:r w:rsidRPr="00D00BA8">
        <w:rPr>
          <w:rFonts w:ascii="PT Astra Serif" w:eastAsia="Times New Roman" w:hAnsi="PT Astra Serif" w:cs="Times New Roman"/>
          <w:color w:val="000000"/>
          <w:szCs w:val="28"/>
          <w:lang w:eastAsia="ru-RU"/>
        </w:rPr>
        <w:t>муниципальные услуги в части сокращения документов, предоставляемых заявителем, количества визитов, сроков предоставления.</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 ИО Ульяновской области продолжается работа по исполнению контрольных точек Плана мероприятий («Дорожная карта») по повышению уровня внедрения (зрелости) клиентоцентричности в Ульяновской области на</w:t>
      </w:r>
      <w:smartTag w:uri="urn:schemas-avaya-com:ace:dce" w:element="smarttag">
        <w:smartTagPr>
          <w:attr w:name="AvayaIPOfficePlugin.OfficeSmartTag.CallElement" w:val=" 2025 "/>
        </w:smartTagPr>
        <w:r w:rsidRPr="00D00BA8">
          <w:rPr>
            <w:rFonts w:ascii="PT Astra Serif" w:eastAsia="Times New Roman" w:hAnsi="PT Astra Serif" w:cs="Times New Roman"/>
            <w:color w:val="000000"/>
            <w:szCs w:val="28"/>
            <w:lang w:eastAsia="ru-RU"/>
          </w:rPr>
          <w:t xml:space="preserve"> 2025 </w:t>
        </w:r>
      </w:smartTag>
      <w:smartTag w:uri="urn:schemas-avaya-com:ace:dce" w:element="smarttag">
        <w:smartTagPr>
          <w:attr w:name="AvayaIPOfficePlugin.OfficeSmartTag.CallElement" w:val="– 2026 "/>
        </w:smartTagPr>
        <w:r w:rsidRPr="00D00BA8">
          <w:rPr>
            <w:rFonts w:ascii="PT Astra Serif" w:eastAsia="Times New Roman" w:hAnsi="PT Astra Serif" w:cs="Times New Roman"/>
            <w:color w:val="000000"/>
            <w:szCs w:val="28"/>
            <w:lang w:eastAsia="ru-RU"/>
          </w:rPr>
          <w:t xml:space="preserve">– 2026 </w:t>
        </w:r>
      </w:smartTag>
      <w:r w:rsidRPr="00D00BA8">
        <w:rPr>
          <w:rFonts w:ascii="PT Astra Serif" w:eastAsia="Times New Roman" w:hAnsi="PT Astra Serif" w:cs="Times New Roman"/>
          <w:color w:val="000000"/>
          <w:szCs w:val="28"/>
          <w:lang w:eastAsia="ru-RU"/>
        </w:rPr>
        <w:t>гг. от</w:t>
      </w:r>
      <w:smartTag w:uri="urn:schemas-avaya-com:ace:dce" w:element="smarttag">
        <w:smartTagPr>
          <w:attr w:name="AvayaIPOfficePlugin.OfficeSmartTag.CallElement" w:val=" 26.05.2025 "/>
        </w:smartTagPr>
        <w:r w:rsidRPr="00D00BA8">
          <w:rPr>
            <w:rFonts w:ascii="PT Astra Serif" w:eastAsia="Times New Roman" w:hAnsi="PT Astra Serif" w:cs="Times New Roman"/>
            <w:color w:val="000000"/>
            <w:szCs w:val="28"/>
            <w:lang w:eastAsia="ru-RU"/>
          </w:rPr>
          <w:t xml:space="preserve"> 26.05.2025 </w:t>
        </w:r>
      </w:smartTag>
      <w:r w:rsidRPr="00D00BA8">
        <w:rPr>
          <w:rFonts w:ascii="PT Astra Serif" w:eastAsia="Times New Roman" w:hAnsi="PT Astra Serif" w:cs="Times New Roman"/>
          <w:color w:val="000000"/>
          <w:szCs w:val="28"/>
          <w:lang w:eastAsia="ru-RU"/>
        </w:rPr>
        <w:t>№ 73-ПЛ (далее – дорожная карта).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В</w:t>
      </w:r>
      <w:smartTag w:uri="urn:schemas-avaya-com:ace:dce" w:element="smarttag">
        <w:smartTagPr>
          <w:attr w:name="AvayaIPOfficePlugin.OfficeSmartTag.CallElement" w:val=" 22 "/>
        </w:smartTagPr>
        <w:r w:rsidRPr="00D00BA8">
          <w:rPr>
            <w:rFonts w:ascii="PT Astra Serif" w:eastAsia="Times New Roman" w:hAnsi="PT Astra Serif" w:cs="Times New Roman"/>
            <w:color w:val="000000"/>
            <w:szCs w:val="28"/>
            <w:lang w:eastAsia="ru-RU"/>
          </w:rPr>
          <w:t xml:space="preserve"> 22 </w:t>
        </w:r>
      </w:smartTag>
      <w:r w:rsidRPr="00D00BA8">
        <w:rPr>
          <w:rFonts w:ascii="PT Astra Serif" w:eastAsia="Times New Roman" w:hAnsi="PT Astra Serif" w:cs="Times New Roman"/>
          <w:color w:val="000000"/>
          <w:szCs w:val="28"/>
          <w:lang w:eastAsia="ru-RU"/>
        </w:rPr>
        <w:t>ИО власти Ульяновской области проведён реинжиниринг</w:t>
      </w:r>
      <w:smartTag w:uri="urn:schemas-avaya-com:ace:dce" w:element="smarttag">
        <w:smartTagPr>
          <w:attr w:name="AvayaIPOfficePlugin.OfficeSmartTag.CallElement" w:val=" 30"/>
        </w:smartTagPr>
        <w:r w:rsidRPr="00D00BA8">
          <w:rPr>
            <w:rFonts w:ascii="PT Astra Serif" w:eastAsia="Times New Roman" w:hAnsi="PT Astra Serif" w:cs="Times New Roman"/>
            <w:color w:val="000000"/>
            <w:szCs w:val="28"/>
            <w:lang w:eastAsia="ru-RU"/>
          </w:rPr>
          <w:t xml:space="preserve"> 30</w:t>
        </w:r>
      </w:smartTag>
      <w:r w:rsidRPr="00D00BA8">
        <w:rPr>
          <w:rFonts w:ascii="PT Astra Serif" w:eastAsia="Times New Roman" w:hAnsi="PT Astra Serif" w:cs="Times New Roman"/>
          <w:color w:val="000000"/>
          <w:szCs w:val="28"/>
          <w:lang w:eastAsia="ru-RU"/>
        </w:rPr>
        <w:t>% процессов организации системы сбора и анализа обратной связи, взаимодействия с внешними и внутренними клиентами, консультирования и информирования заявителей по вопросам предоставления государственных услуг (сервисов)), а также материально-технического обеспечение деятельности сотрудников исполнительных органов.</w:t>
      </w:r>
    </w:p>
    <w:p w:rsidR="00D00BA8" w:rsidRPr="00D00BA8" w:rsidRDefault="00D00BA8" w:rsidP="00D00BA8">
      <w:pPr>
        <w:widowControl w:val="0"/>
        <w:rPr>
          <w:rFonts w:ascii="PT Astra Serif" w:eastAsia="Times New Roman" w:hAnsi="PT Astra Serif" w:cs="Times New Roman"/>
          <w:b/>
          <w:color w:val="000000"/>
          <w:szCs w:val="28"/>
          <w:lang w:eastAsia="ru-RU"/>
        </w:rPr>
      </w:pPr>
      <w:r w:rsidRPr="00D00BA8">
        <w:rPr>
          <w:rFonts w:ascii="PT Astra Serif" w:eastAsia="Times New Roman" w:hAnsi="PT Astra Serif" w:cs="Times New Roman"/>
          <w:b/>
          <w:color w:val="000000"/>
          <w:szCs w:val="28"/>
          <w:lang w:eastAsia="ru-RU"/>
        </w:rPr>
        <w:t>Задачи на</w:t>
      </w:r>
      <w:smartTag w:uri="urn:schemas-avaya-com:ace:dce" w:element="smarttag">
        <w:smartTagPr>
          <w:attr w:name="AvayaIPOfficePlugin.OfficeSmartTag.CallElement" w:val=" 2026 "/>
        </w:smartTagPr>
        <w:r w:rsidRPr="00D00BA8">
          <w:rPr>
            <w:rFonts w:ascii="PT Astra Serif" w:eastAsia="Times New Roman" w:hAnsi="PT Astra Serif" w:cs="Times New Roman"/>
            <w:b/>
            <w:color w:val="000000"/>
            <w:szCs w:val="28"/>
            <w:lang w:eastAsia="ru-RU"/>
          </w:rPr>
          <w:t xml:space="preserve"> 2026 </w:t>
        </w:r>
      </w:smartTag>
      <w:r w:rsidRPr="00D00BA8">
        <w:rPr>
          <w:rFonts w:ascii="PT Astra Serif" w:eastAsia="Times New Roman" w:hAnsi="PT Astra Serif" w:cs="Times New Roman"/>
          <w:b/>
          <w:color w:val="000000"/>
          <w:szCs w:val="28"/>
          <w:lang w:eastAsia="ru-RU"/>
        </w:rPr>
        <w:t>год:</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1. Оптимизация типовых массовых услуг муниципальных учреждений, государственных учреждений Ульяновской области</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2. Реинжиниринг</w:t>
      </w:r>
      <w:smartTag w:uri="urn:schemas-avaya-com:ace:dce" w:element="smarttag">
        <w:smartTagPr>
          <w:attr w:name="AvayaIPOfficePlugin.OfficeSmartTag.CallElement" w:val=" 30"/>
        </w:smartTagPr>
        <w:r w:rsidRPr="00D00BA8">
          <w:rPr>
            <w:rFonts w:ascii="PT Astra Serif" w:eastAsia="Times New Roman" w:hAnsi="PT Astra Serif" w:cs="Times New Roman"/>
            <w:color w:val="000000"/>
            <w:szCs w:val="28"/>
            <w:lang w:eastAsia="ru-RU"/>
          </w:rPr>
          <w:t xml:space="preserve"> 30</w:t>
        </w:r>
      </w:smartTag>
      <w:r w:rsidRPr="00D00BA8">
        <w:rPr>
          <w:rFonts w:ascii="PT Astra Serif" w:eastAsia="Times New Roman" w:hAnsi="PT Astra Serif" w:cs="Times New Roman"/>
          <w:color w:val="000000"/>
          <w:szCs w:val="28"/>
          <w:lang w:eastAsia="ru-RU"/>
        </w:rPr>
        <w:t>% процессов исполнительных органов</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3. Работа по</w:t>
      </w:r>
      <w:smartTag w:uri="urn:schemas-avaya-com:ace:dce" w:element="smarttag">
        <w:smartTagPr>
          <w:attr w:name="AvayaIPOfficePlugin.OfficeSmartTag.CallElement" w:val=" 4 "/>
        </w:smartTagPr>
        <w:r w:rsidRPr="00D00BA8">
          <w:rPr>
            <w:rFonts w:ascii="PT Astra Serif" w:eastAsia="Times New Roman" w:hAnsi="PT Astra Serif" w:cs="Times New Roman"/>
            <w:color w:val="000000"/>
            <w:szCs w:val="28"/>
            <w:lang w:eastAsia="ru-RU"/>
          </w:rPr>
          <w:t xml:space="preserve"> 4 </w:t>
        </w:r>
      </w:smartTag>
      <w:r w:rsidRPr="00D00BA8">
        <w:rPr>
          <w:rFonts w:ascii="PT Astra Serif" w:eastAsia="Times New Roman" w:hAnsi="PT Astra Serif" w:cs="Times New Roman"/>
          <w:color w:val="000000"/>
          <w:szCs w:val="28"/>
          <w:lang w:eastAsia="ru-RU"/>
        </w:rPr>
        <w:t xml:space="preserve">федеральным жизненным ситуациям («Отдых </w:t>
      </w:r>
      <w:r w:rsidRPr="00D00BA8">
        <w:rPr>
          <w:rFonts w:ascii="PT Astra Serif" w:eastAsia="Times New Roman" w:hAnsi="PT Astra Serif" w:cs="Times New Roman"/>
          <w:color w:val="000000"/>
          <w:szCs w:val="28"/>
          <w:lang w:eastAsia="ru-RU"/>
        </w:rPr>
        <w:br/>
        <w:t>и оздоровление детей», «</w:t>
      </w:r>
      <w:r w:rsidRPr="00D00BA8">
        <w:rPr>
          <w:rFonts w:ascii="PT Astra Serif" w:eastAsia="Times New Roman" w:hAnsi="PT Astra Serif" w:cs="Times New Roman"/>
          <w:iCs/>
          <w:color w:val="000000"/>
          <w:szCs w:val="28"/>
          <w:lang w:eastAsia="ru-RU"/>
        </w:rPr>
        <w:t>Попадание в ЧС», «Многодетная семья»</w:t>
      </w:r>
      <w:r w:rsidRPr="00D00BA8">
        <w:rPr>
          <w:rFonts w:ascii="PT Astra Serif" w:eastAsia="Times New Roman" w:hAnsi="PT Astra Serif" w:cs="Times New Roman"/>
          <w:color w:val="000000"/>
          <w:szCs w:val="28"/>
          <w:lang w:eastAsia="ru-RU"/>
        </w:rPr>
        <w:t>, «Ветеран труда»).</w:t>
      </w:r>
    </w:p>
    <w:p w:rsidR="00D00BA8" w:rsidRPr="00D00BA8" w:rsidRDefault="00D00BA8" w:rsidP="00D00BA8">
      <w:pPr>
        <w:widowControl w:val="0"/>
        <w:rPr>
          <w:rFonts w:ascii="PT Astra Serif" w:eastAsia="Times New Roman" w:hAnsi="PT Astra Serif" w:cs="Times New Roman"/>
          <w:color w:val="000000"/>
          <w:szCs w:val="28"/>
          <w:lang w:eastAsia="ru-RU"/>
        </w:rPr>
      </w:pPr>
      <w:r w:rsidRPr="00D00BA8">
        <w:rPr>
          <w:rFonts w:ascii="PT Astra Serif" w:eastAsia="Times New Roman" w:hAnsi="PT Astra Serif" w:cs="Times New Roman"/>
          <w:color w:val="000000"/>
          <w:szCs w:val="28"/>
          <w:lang w:eastAsia="ru-RU"/>
        </w:rPr>
        <w:t>4. Оптимизация государственных услуг по итогам результатов сбора обратной связи.</w:t>
      </w:r>
    </w:p>
    <w:p w:rsidR="00D00BA8" w:rsidRPr="00D00BA8" w:rsidRDefault="00D00BA8" w:rsidP="00D00BA8">
      <w:pPr>
        <w:widowControl w:val="0"/>
        <w:tabs>
          <w:tab w:val="left" w:pos="993"/>
        </w:tabs>
        <w:rPr>
          <w:rFonts w:ascii="PT Astra Serif" w:eastAsia="Times New Roman" w:hAnsi="PT Astra Serif" w:cs="Times New Roman"/>
          <w:color w:val="000000"/>
          <w:szCs w:val="20"/>
          <w:lang w:eastAsia="ru-RU"/>
        </w:rPr>
      </w:pPr>
    </w:p>
    <w:p w:rsidR="00FA47A7" w:rsidRDefault="00383391">
      <w:pPr>
        <w:spacing w:after="160" w:line="259" w:lineRule="auto"/>
        <w:ind w:firstLine="0"/>
        <w:jc w:val="left"/>
        <w:rPr>
          <w:rFonts w:ascii="PT Astra Serif" w:eastAsia="Times New Roman" w:hAnsi="PT Astra Serif" w:cs="Times New Roman"/>
          <w:b/>
          <w:bCs/>
          <w:caps/>
          <w:color w:val="000000" w:themeColor="text1"/>
          <w:szCs w:val="28"/>
          <w:highlight w:val="yellow"/>
          <w:lang w:eastAsia="ru-RU"/>
        </w:rPr>
      </w:pPr>
      <w:r>
        <w:rPr>
          <w:rFonts w:ascii="PT Astra Serif" w:eastAsia="Times New Roman" w:hAnsi="PT Astra Serif" w:cs="Times New Roman"/>
          <w:b/>
          <w:bCs/>
          <w:caps/>
          <w:color w:val="000000" w:themeColor="text1"/>
          <w:szCs w:val="28"/>
          <w:highlight w:val="yellow"/>
          <w:lang w:eastAsia="ru-RU"/>
        </w:rPr>
        <w:br w:type="page" w:clear="all"/>
      </w:r>
    </w:p>
    <w:p w:rsidR="00FA47A7" w:rsidRDefault="00383391">
      <w:pPr>
        <w:pStyle w:val="1ff2"/>
      </w:pPr>
      <w:bookmarkStart w:id="15" w:name="_Toc226024670"/>
      <w:bookmarkEnd w:id="7"/>
      <w:bookmarkEnd w:id="8"/>
      <w:r>
        <w:lastRenderedPageBreak/>
        <w:t>ТАРИФНАЯ ПОЛИТИКА</w:t>
      </w:r>
      <w:bookmarkEnd w:id="15"/>
    </w:p>
    <w:p w:rsidR="00FA47A7" w:rsidRDefault="00FA47A7">
      <w:pPr>
        <w:jc w:val="center"/>
        <w:rPr>
          <w:rFonts w:ascii="PT Astra Serif" w:eastAsia="Times New Roman" w:hAnsi="PT Astra Serif" w:cs="Times New Roman"/>
          <w:b/>
          <w:bCs/>
          <w:iCs/>
          <w:color w:val="000000" w:themeColor="text1"/>
          <w:szCs w:val="28"/>
          <w:highlight w:val="yellow"/>
          <w:lang w:eastAsia="ru-RU"/>
        </w:rPr>
      </w:pPr>
    </w:p>
    <w:p w:rsidR="003A71F1" w:rsidRPr="003A71F1" w:rsidRDefault="003A71F1" w:rsidP="003A71F1">
      <w:pPr>
        <w:widowControl w:val="0"/>
        <w:autoSpaceDE w:val="0"/>
        <w:autoSpaceDN w:val="0"/>
        <w:adjustRightInd w:val="0"/>
        <w:rPr>
          <w:rFonts w:ascii="PT Astra Serif" w:eastAsia="Calibri" w:hAnsi="PT Astra Serif" w:cs="Times New Roman"/>
          <w:szCs w:val="28"/>
        </w:rPr>
      </w:pPr>
      <w:r w:rsidRPr="003A71F1">
        <w:rPr>
          <w:rFonts w:ascii="PT Astra Serif" w:eastAsia="Calibri" w:hAnsi="PT Astra Serif" w:cs="Times New Roman"/>
          <w:szCs w:val="28"/>
        </w:rPr>
        <w:t xml:space="preserve">По состоянию на 01.01.2026 года Агентству по регулированию цен </w:t>
      </w:r>
      <w:r w:rsidRPr="003A71F1">
        <w:rPr>
          <w:rFonts w:ascii="PT Astra Serif" w:eastAsia="Calibri" w:hAnsi="PT Astra Serif" w:cs="Times New Roman"/>
          <w:szCs w:val="28"/>
        </w:rPr>
        <w:br/>
        <w:t>и тарифов Ульяновской области</w:t>
      </w:r>
      <w:r w:rsidRPr="003A71F1">
        <w:rPr>
          <w:rFonts w:ascii="PT Astra Serif" w:eastAsia="Calibri" w:hAnsi="PT Astra Serif" w:cs="Times New Roman"/>
          <w:bCs/>
          <w:iCs/>
          <w:szCs w:val="28"/>
        </w:rPr>
        <w:t xml:space="preserve"> (далее – Агентство) </w:t>
      </w:r>
      <w:r w:rsidRPr="003A71F1">
        <w:rPr>
          <w:rFonts w:ascii="PT Astra Serif" w:eastAsia="Calibri" w:hAnsi="PT Astra Serif" w:cs="Times New Roman"/>
          <w:szCs w:val="28"/>
        </w:rPr>
        <w:t xml:space="preserve">доведены </w:t>
      </w:r>
      <w:r w:rsidRPr="003A71F1">
        <w:rPr>
          <w:rFonts w:ascii="PT Astra Serif" w:eastAsia="Calibri" w:hAnsi="PT Astra Serif" w:cs="Times New Roman"/>
          <w:b/>
          <w:bCs/>
          <w:szCs w:val="28"/>
        </w:rPr>
        <w:t>лимиты бюджетных обязательств</w:t>
      </w:r>
      <w:r w:rsidRPr="003A71F1">
        <w:rPr>
          <w:rFonts w:ascii="PT Astra Serif" w:eastAsia="Calibri" w:hAnsi="PT Astra Serif" w:cs="Times New Roman"/>
          <w:szCs w:val="28"/>
        </w:rPr>
        <w:t xml:space="preserve"> </w:t>
      </w:r>
      <w:r w:rsidRPr="003A71F1">
        <w:rPr>
          <w:rFonts w:ascii="PT Astra Serif" w:eastAsia="Calibri" w:hAnsi="PT Astra Serif" w:cs="Times New Roman"/>
          <w:b/>
          <w:bCs/>
          <w:szCs w:val="28"/>
        </w:rPr>
        <w:t>в сумме 55 211 369 рублей 81 копейка</w:t>
      </w:r>
      <w:r w:rsidRPr="003A71F1">
        <w:rPr>
          <w:rFonts w:ascii="PT Astra Serif" w:eastAsia="Calibri" w:hAnsi="PT Astra Serif" w:cs="Times New Roman"/>
          <w:szCs w:val="28"/>
        </w:rPr>
        <w:t>, из них ОГКУ «Центр мониторинга деятельности регулируемых организаций Ульяновской области»- 19 618 800,00 рублей, субвенции «город Ульяновск» 100 000,0 рублей. Исполнено назначений на сумму 52 502 742 рубл</w:t>
      </w:r>
      <w:r w:rsidR="0055290A">
        <w:rPr>
          <w:rFonts w:ascii="PT Astra Serif" w:eastAsia="Calibri" w:hAnsi="PT Astra Serif" w:cs="Times New Roman"/>
          <w:szCs w:val="28"/>
        </w:rPr>
        <w:t>я</w:t>
      </w:r>
      <w:r w:rsidRPr="003A71F1">
        <w:rPr>
          <w:rFonts w:ascii="PT Astra Serif" w:eastAsia="Calibri" w:hAnsi="PT Astra Serif" w:cs="Times New Roman"/>
          <w:szCs w:val="28"/>
        </w:rPr>
        <w:t xml:space="preserve"> 06 копеек, процент исполнения составил 95,09%. Не исполнено на сумму 2 708 627 рубл</w:t>
      </w:r>
      <w:r w:rsidR="0055290A">
        <w:rPr>
          <w:rFonts w:ascii="PT Astra Serif" w:eastAsia="Calibri" w:hAnsi="PT Astra Serif" w:cs="Times New Roman"/>
          <w:szCs w:val="28"/>
        </w:rPr>
        <w:t>ей</w:t>
      </w:r>
      <w:r w:rsidRPr="003A71F1">
        <w:rPr>
          <w:rFonts w:ascii="PT Astra Serif" w:eastAsia="Calibri" w:hAnsi="PT Astra Serif" w:cs="Times New Roman"/>
          <w:szCs w:val="28"/>
        </w:rPr>
        <w:t xml:space="preserve"> 75 копеек, из них субвенции «город Ульяновск» 16 571 рубл</w:t>
      </w:r>
      <w:r w:rsidR="0055290A">
        <w:rPr>
          <w:rFonts w:ascii="PT Astra Serif" w:eastAsia="Calibri" w:hAnsi="PT Astra Serif" w:cs="Times New Roman"/>
          <w:szCs w:val="28"/>
        </w:rPr>
        <w:t>ь</w:t>
      </w:r>
      <w:r w:rsidRPr="003A71F1">
        <w:rPr>
          <w:rFonts w:ascii="PT Astra Serif" w:eastAsia="Calibri" w:hAnsi="PT Astra Serif" w:cs="Times New Roman"/>
          <w:szCs w:val="28"/>
        </w:rPr>
        <w:t xml:space="preserve"> 92 копе</w:t>
      </w:r>
      <w:r w:rsidR="005D574B">
        <w:rPr>
          <w:rFonts w:ascii="PT Astra Serif" w:eastAsia="Calibri" w:hAnsi="PT Astra Serif" w:cs="Times New Roman"/>
          <w:szCs w:val="28"/>
        </w:rPr>
        <w:t>йки</w:t>
      </w:r>
      <w:r w:rsidRPr="003A71F1">
        <w:rPr>
          <w:rFonts w:ascii="PT Astra Serif" w:eastAsia="Calibri" w:hAnsi="PT Astra Serif" w:cs="Times New Roman"/>
          <w:szCs w:val="28"/>
        </w:rPr>
        <w:t>.</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 xml:space="preserve">Прогнозируемое поступление доходов от административных штрафов </w:t>
      </w:r>
      <w:r w:rsidRPr="003A71F1">
        <w:rPr>
          <w:rFonts w:ascii="PT Astra Serif" w:eastAsia="Calibri" w:hAnsi="PT Astra Serif" w:cs="Times New Roman"/>
          <w:szCs w:val="28"/>
        </w:rPr>
        <w:br/>
        <w:t>в сумме 50 000,00 рублей, исполнение составляет 100%</w:t>
      </w:r>
      <w:r w:rsidR="0055290A">
        <w:rPr>
          <w:rFonts w:ascii="PT Astra Serif" w:eastAsia="Calibri" w:hAnsi="PT Astra Serif" w:cs="Times New Roman"/>
          <w:szCs w:val="28"/>
        </w:rPr>
        <w:t>.</w:t>
      </w:r>
    </w:p>
    <w:p w:rsidR="003A71F1" w:rsidRPr="003A71F1" w:rsidRDefault="003A71F1" w:rsidP="003A71F1">
      <w:pPr>
        <w:widowControl w:val="0"/>
        <w:rPr>
          <w:rFonts w:ascii="PT Astra Serif" w:eastAsia="Times New Roman" w:hAnsi="PT Astra Serif" w:cs="Times New Roman"/>
          <w:szCs w:val="28"/>
          <w:lang w:eastAsia="zh-CN"/>
        </w:rPr>
      </w:pPr>
      <w:r w:rsidRPr="003A71F1">
        <w:rPr>
          <w:rFonts w:ascii="PT Astra Serif" w:eastAsia="Calibri" w:hAnsi="PT Astra Serif" w:cs="Times New Roman"/>
          <w:szCs w:val="28"/>
        </w:rPr>
        <w:t>С</w:t>
      </w:r>
      <w:r w:rsidRPr="003A71F1">
        <w:rPr>
          <w:rFonts w:ascii="PT Astra Serif" w:eastAsia="Calibri" w:hAnsi="PT Astra Serif" w:cs="Times New Roman"/>
          <w:bCs/>
          <w:iCs/>
          <w:szCs w:val="28"/>
        </w:rPr>
        <w:t>огласно штатному расписанию</w:t>
      </w:r>
      <w:r w:rsidRPr="003A71F1">
        <w:rPr>
          <w:rFonts w:ascii="PT Astra Serif" w:eastAsia="Calibri" w:hAnsi="PT Astra Serif" w:cs="Times New Roman"/>
          <w:szCs w:val="28"/>
        </w:rPr>
        <w:t xml:space="preserve"> Агентства </w:t>
      </w:r>
      <w:r w:rsidRPr="003A71F1">
        <w:rPr>
          <w:rFonts w:ascii="PT Astra Serif" w:eastAsia="Times New Roman" w:hAnsi="PT Astra Serif" w:cs="Times New Roman"/>
          <w:bCs/>
          <w:iCs/>
          <w:szCs w:val="28"/>
          <w:lang w:eastAsia="ru-RU"/>
        </w:rPr>
        <w:t>– 26 единиц, в том числе 23 единицы государственных гражданских служащих</w:t>
      </w:r>
      <w:r w:rsidRPr="003A71F1">
        <w:rPr>
          <w:rFonts w:ascii="PT Astra Serif" w:eastAsia="Times New Roman" w:hAnsi="PT Astra Serif" w:cs="Times New Roman"/>
          <w:b/>
          <w:iCs/>
          <w:szCs w:val="28"/>
          <w:lang w:eastAsia="ru-RU"/>
        </w:rPr>
        <w:t>, фактическая численность</w:t>
      </w:r>
      <w:r w:rsidRPr="003A71F1">
        <w:rPr>
          <w:rFonts w:ascii="PT Astra Serif" w:eastAsia="Times New Roman" w:hAnsi="PT Astra Serif" w:cs="Times New Roman"/>
          <w:bCs/>
          <w:iCs/>
          <w:szCs w:val="28"/>
          <w:lang w:eastAsia="ru-RU"/>
        </w:rPr>
        <w:t xml:space="preserve"> в 2025 году составила </w:t>
      </w:r>
      <w:r w:rsidRPr="003A71F1">
        <w:rPr>
          <w:rFonts w:ascii="PT Astra Serif" w:eastAsia="Times New Roman" w:hAnsi="PT Astra Serif" w:cs="Times New Roman"/>
          <w:b/>
          <w:iCs/>
          <w:szCs w:val="28"/>
          <w:lang w:eastAsia="ru-RU"/>
        </w:rPr>
        <w:t>18 человек</w:t>
      </w:r>
      <w:r w:rsidRPr="003A71F1">
        <w:rPr>
          <w:rFonts w:ascii="PT Astra Serif" w:eastAsia="Times New Roman" w:hAnsi="PT Astra Serif" w:cs="Times New Roman"/>
          <w:bCs/>
          <w:iCs/>
          <w:szCs w:val="28"/>
          <w:lang w:eastAsia="ru-RU"/>
        </w:rPr>
        <w:t>.</w:t>
      </w:r>
      <w:r w:rsidRPr="003A71F1">
        <w:rPr>
          <w:rFonts w:ascii="PT Astra Serif" w:eastAsia="Times New Roman" w:hAnsi="PT Astra Serif" w:cs="Times New Roman"/>
          <w:szCs w:val="28"/>
          <w:lang w:eastAsia="zh-CN"/>
        </w:rPr>
        <w:t xml:space="preserve"> </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Полномочия в сферах установления подлежащих государственному регулированию цен (тарифов) на товары (услуги) в соответствии </w:t>
      </w:r>
      <w:r w:rsidRPr="003A71F1">
        <w:rPr>
          <w:rFonts w:ascii="PT Astra Serif" w:eastAsia="Times New Roman" w:hAnsi="PT Astra Serif" w:cs="Times New Roman"/>
          <w:bCs/>
          <w:iCs/>
          <w:szCs w:val="28"/>
          <w:lang w:eastAsia="ru-RU"/>
        </w:rPr>
        <w:br/>
        <w:t xml:space="preserve">с законодательством Российской Федерации и осуществления на территории Ульяновской области регионального государственного контроля (надзора) </w:t>
      </w:r>
      <w:r w:rsidRPr="003A71F1">
        <w:rPr>
          <w:rFonts w:ascii="PT Astra Serif" w:eastAsia="Times New Roman" w:hAnsi="PT Astra Serif" w:cs="Times New Roman"/>
          <w:bCs/>
          <w:iCs/>
          <w:szCs w:val="28"/>
          <w:lang w:eastAsia="ru-RU"/>
        </w:rPr>
        <w:br/>
        <w:t>в области регулируемых государством цен (тарифов) осуществляются только ГГС.</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 xml:space="preserve">ОГКУ «Центр мониторинга деятельности регулируемых организаций Ульяновской области» является подведомственным учреждением </w:t>
      </w:r>
      <w:bookmarkStart w:id="16" w:name="_Hlk192078565"/>
      <w:r w:rsidRPr="003A71F1">
        <w:rPr>
          <w:rFonts w:ascii="PT Astra Serif" w:eastAsia="Calibri" w:hAnsi="PT Astra Serif" w:cs="Times New Roman"/>
          <w:szCs w:val="28"/>
        </w:rPr>
        <w:t>Агентства</w:t>
      </w:r>
      <w:bookmarkEnd w:id="16"/>
      <w:r w:rsidRPr="003A71F1">
        <w:rPr>
          <w:rFonts w:ascii="PT Astra Serif" w:eastAsia="Calibri" w:hAnsi="PT Astra Serif" w:cs="Times New Roman"/>
          <w:szCs w:val="28"/>
        </w:rPr>
        <w:t xml:space="preserve">. </w:t>
      </w:r>
      <w:bookmarkStart w:id="17" w:name="_Hlk192078534"/>
      <w:r w:rsidRPr="003A71F1">
        <w:rPr>
          <w:rFonts w:ascii="PT Astra Serif" w:eastAsia="Calibri" w:hAnsi="PT Astra Serif" w:cs="Times New Roman"/>
          <w:szCs w:val="28"/>
        </w:rPr>
        <w:t>Штатная численность – 20 единиц, фактическая в 2025 году составила 17,5 человек.</w:t>
      </w:r>
    </w:p>
    <w:bookmarkEnd w:id="17"/>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В 2025 году состоялось 78 заседаний Правления Агентства и принято 392 приказа и установлено 1356 тарифов.</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Регулирование в сфере жилищно-коммунального комплекса осуществляется по следующим направлениям:</w:t>
      </w:r>
    </w:p>
    <w:p w:rsidR="003A71F1" w:rsidRPr="003A71F1" w:rsidRDefault="003A71F1" w:rsidP="003A71F1">
      <w:pPr>
        <w:widowControl w:val="0"/>
        <w:rPr>
          <w:rFonts w:ascii="PT Astra Serif" w:eastAsia="Times New Roman" w:hAnsi="PT Astra Serif" w:cs="Times New Roman"/>
          <w:bCs/>
          <w:szCs w:val="28"/>
          <w:lang w:eastAsia="ru-RU"/>
        </w:rPr>
      </w:pPr>
      <w:r w:rsidRPr="003A71F1">
        <w:rPr>
          <w:rFonts w:ascii="PT Astra Serif" w:eastAsia="Times New Roman" w:hAnsi="PT Astra Serif" w:cs="Times New Roman"/>
          <w:bCs/>
          <w:szCs w:val="28"/>
          <w:lang w:eastAsia="ru-RU"/>
        </w:rPr>
        <w:t>1) услуги передачи электрической энергии;</w:t>
      </w:r>
    </w:p>
    <w:p w:rsidR="003A71F1" w:rsidRPr="003A71F1" w:rsidRDefault="003A71F1" w:rsidP="003A71F1">
      <w:pPr>
        <w:widowControl w:val="0"/>
        <w:rPr>
          <w:rFonts w:ascii="PT Astra Serif" w:eastAsia="Times New Roman" w:hAnsi="PT Astra Serif" w:cs="Times New Roman"/>
          <w:bCs/>
          <w:szCs w:val="28"/>
          <w:lang w:eastAsia="ru-RU"/>
        </w:rPr>
      </w:pPr>
      <w:r w:rsidRPr="003A71F1">
        <w:rPr>
          <w:rFonts w:ascii="PT Astra Serif" w:eastAsia="Times New Roman" w:hAnsi="PT Astra Serif" w:cs="Times New Roman"/>
          <w:bCs/>
          <w:szCs w:val="28"/>
          <w:lang w:eastAsia="ru-RU"/>
        </w:rPr>
        <w:t>2) услуги теплоснабжения, газоснабжения;</w:t>
      </w:r>
    </w:p>
    <w:p w:rsidR="003A71F1" w:rsidRPr="003A71F1" w:rsidRDefault="003A71F1" w:rsidP="003A71F1">
      <w:pPr>
        <w:widowControl w:val="0"/>
        <w:rPr>
          <w:rFonts w:ascii="PT Astra Serif" w:eastAsia="Times New Roman" w:hAnsi="PT Astra Serif" w:cs="Times New Roman"/>
          <w:bCs/>
          <w:szCs w:val="28"/>
          <w:lang w:eastAsia="ru-RU"/>
        </w:rPr>
      </w:pPr>
      <w:r w:rsidRPr="003A71F1">
        <w:rPr>
          <w:rFonts w:ascii="PT Astra Serif" w:eastAsia="Times New Roman" w:hAnsi="PT Astra Serif" w:cs="Times New Roman"/>
          <w:bCs/>
          <w:szCs w:val="28"/>
          <w:lang w:eastAsia="ru-RU"/>
        </w:rPr>
        <w:t>3) услуги в сфере коммунального комплекса - водоснабжение, водоотведение, обращение с ТКО.</w:t>
      </w:r>
    </w:p>
    <w:p w:rsidR="003A71F1" w:rsidRPr="003A71F1" w:rsidRDefault="003A71F1" w:rsidP="003A71F1">
      <w:pPr>
        <w:widowControl w:val="0"/>
        <w:autoSpaceDE w:val="0"/>
        <w:autoSpaceDN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Тарифы на энергоресурсы установлены на 2026 год в рамках предельного индекса изменения размера платы граждан за коммунальные услуги.</w:t>
      </w:r>
    </w:p>
    <w:p w:rsidR="003A71F1" w:rsidRPr="003A71F1" w:rsidRDefault="003A71F1" w:rsidP="003A71F1">
      <w:pPr>
        <w:widowControl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В соответствии с распоряжением Правительства Российской Федерации от 25.11.2025 № 3413-р предельный уровень индексации тарифов на территории Ульяновской области с 1 января 2026 установлен в размере 1,7%, с 1 октября 2026 года - 9,9%, допустимое отклонение - 3%.</w:t>
      </w:r>
    </w:p>
    <w:p w:rsidR="003A71F1" w:rsidRPr="003A71F1" w:rsidRDefault="003A71F1" w:rsidP="003A71F1">
      <w:pPr>
        <w:widowControl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Изменение размера платы граждан за коммунальные услуги </w:t>
      </w:r>
      <w:r w:rsidRPr="003A71F1">
        <w:rPr>
          <w:rFonts w:ascii="PT Astra Serif" w:eastAsia="Times New Roman" w:hAnsi="PT Astra Serif" w:cs="Times New Roman"/>
          <w:bCs/>
          <w:iCs/>
          <w:szCs w:val="28"/>
          <w:lang w:eastAsia="ru-RU"/>
        </w:rPr>
        <w:br/>
        <w:t xml:space="preserve">с 1 января 2026 года произошло в связи с увеличением налоговой ставки НДС </w:t>
      </w:r>
      <w:r w:rsidRPr="003A71F1">
        <w:rPr>
          <w:rFonts w:ascii="PT Astra Serif" w:eastAsia="Times New Roman" w:hAnsi="PT Astra Serif" w:cs="Times New Roman"/>
          <w:bCs/>
          <w:iCs/>
          <w:szCs w:val="28"/>
          <w:lang w:eastAsia="ru-RU"/>
        </w:rPr>
        <w:br/>
        <w:t>с 20% до 22% в соответствии Федеральным законом от 28.11.2025 № 425-ФЗ</w:t>
      </w:r>
      <w:r w:rsidRPr="003A71F1">
        <w:rPr>
          <w:rFonts w:ascii="PT Astra Serif" w:eastAsia="Times New Roman" w:hAnsi="PT Astra Serif" w:cs="Times New Roman"/>
          <w:bCs/>
          <w:iCs/>
          <w:szCs w:val="28"/>
          <w:lang w:eastAsia="ru-RU"/>
        </w:rPr>
        <w:br/>
        <w:t xml:space="preserve">«О внесении изменений в части первую и вторую Налогового кодекса </w:t>
      </w:r>
      <w:r w:rsidRPr="003A71F1">
        <w:rPr>
          <w:rFonts w:ascii="PT Astra Serif" w:eastAsia="Times New Roman" w:hAnsi="PT Astra Serif" w:cs="Times New Roman"/>
          <w:bCs/>
          <w:iCs/>
          <w:szCs w:val="28"/>
          <w:lang w:eastAsia="ru-RU"/>
        </w:rPr>
        <w:lastRenderedPageBreak/>
        <w:t>Российской Федерации, отдельные законодательные акты Российской Федерации и признании утратившими силу законодательных актов Российской Федерации».</w:t>
      </w:r>
    </w:p>
    <w:p w:rsidR="003A71F1" w:rsidRPr="003A71F1" w:rsidRDefault="003A71F1" w:rsidP="003A71F1">
      <w:pPr>
        <w:widowControl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szCs w:val="28"/>
          <w:lang w:eastAsia="ru-RU"/>
        </w:rPr>
        <w:t>В соответствии с Указом Губернатора Ульяновской области от 15.12.2025 № 108 установлены п</w:t>
      </w:r>
      <w:r w:rsidRPr="003A71F1">
        <w:rPr>
          <w:rFonts w:ascii="PT Astra Serif" w:eastAsia="Times New Roman" w:hAnsi="PT Astra Serif" w:cs="Times New Roman"/>
          <w:bCs/>
          <w:iCs/>
          <w:szCs w:val="28"/>
          <w:lang w:eastAsia="ru-RU"/>
        </w:rPr>
        <w:t xml:space="preserve">редельные (максимальные) индексы изменения размера вносимой гражданами платы за коммунальные услуги </w:t>
      </w:r>
      <w:r w:rsidRPr="003A71F1">
        <w:rPr>
          <w:rFonts w:ascii="PT Astra Serif" w:eastAsia="Times New Roman" w:hAnsi="PT Astra Serif" w:cs="Times New Roman"/>
          <w:bCs/>
          <w:iCs/>
          <w:szCs w:val="28"/>
          <w:lang w:eastAsia="ru-RU"/>
        </w:rPr>
        <w:br/>
        <w:t>в муниципальных образованиях Ульяновской области на период с 1 января 2026 года в размере 1,7%, с 1 октября 2026 года -9,9% и допустимое отклонение 3% (итого - 12,9%).</w:t>
      </w:r>
    </w:p>
    <w:p w:rsidR="003A71F1" w:rsidRPr="003A71F1" w:rsidRDefault="003A71F1" w:rsidP="003A71F1">
      <w:pPr>
        <w:widowControl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Темпы изменения тарифов в разрезе коммунальных услуг </w:t>
      </w:r>
      <w:r w:rsidRPr="003A71F1">
        <w:rPr>
          <w:rFonts w:ascii="PT Astra Serif" w:eastAsia="Times New Roman" w:hAnsi="PT Astra Serif" w:cs="Times New Roman"/>
          <w:bCs/>
          <w:iCs/>
          <w:szCs w:val="28"/>
          <w:lang w:eastAsia="ru-RU"/>
        </w:rPr>
        <w:br/>
        <w:t xml:space="preserve">в муниципальных образованиях Ульяновской области (кроме г. Ульяновска) </w:t>
      </w:r>
      <w:r w:rsidRPr="003A71F1">
        <w:rPr>
          <w:rFonts w:ascii="PT Astra Serif" w:eastAsia="Times New Roman" w:hAnsi="PT Astra Serif" w:cs="Times New Roman"/>
          <w:bCs/>
          <w:iCs/>
          <w:szCs w:val="28"/>
          <w:lang w:eastAsia="ru-RU"/>
        </w:rPr>
        <w:br/>
        <w:t>с 1 октября 2026 года установлены:</w:t>
      </w:r>
    </w:p>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1) на электрическую энергию для населения – 11,3%;</w:t>
      </w:r>
    </w:p>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2) на услуги водоснабжения –9,8 - 11,9% (9,9% и допустимое отклонение 2% в соответствии с решениями Советов депутатов муниципальных образований г. Новоульяновск, Сурский район, Сенгилеевский район, Кузоватовский район, Тереньгульский район); </w:t>
      </w:r>
    </w:p>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3) на услуги водоотведения – в размере 9,3 - 11,9% (9,9% и допустимое отклонение 2% в соответствии с решениями Советов депутатов муниципальных образований - г. Новоульяновск, Кузоватовский район, Тереньгульский район); </w:t>
      </w:r>
    </w:p>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4) на услуги теплоснабжения 9,9 - 12,9% (9,9% и допустимое отклонение 3% в соответствии с решением Городской Думы г. Димитровграда Ульяновской области для ООО «НИИАР-ГЕНЕРАЦИЯ»); </w:t>
      </w:r>
    </w:p>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5) в сфере обращения с твёрдыми коммунальными отходами – в размере 5,0%;</w:t>
      </w:r>
      <w:bookmarkStart w:id="18" w:name="_Hlk222490945"/>
    </w:p>
    <w:bookmarkEnd w:id="18"/>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6) в сфере газоснабжения (природный газ) -9,6%; </w:t>
      </w:r>
      <w:bookmarkStart w:id="19" w:name="_Hlk222490965"/>
    </w:p>
    <w:bookmarkEnd w:id="19"/>
    <w:p w:rsidR="003A71F1" w:rsidRPr="003A71F1" w:rsidRDefault="003A71F1" w:rsidP="003A71F1">
      <w:pPr>
        <w:widowControl w:val="0"/>
        <w:tabs>
          <w:tab w:val="left" w:pos="885"/>
        </w:tabs>
        <w:autoSpaceDE w:val="0"/>
        <w:autoSpaceDN w:val="0"/>
        <w:adjustRightInd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7) в сфере газоснабжения (сжиженный газ) – в размере 9,9%.</w:t>
      </w:r>
    </w:p>
    <w:p w:rsidR="003A71F1" w:rsidRPr="00F13522" w:rsidRDefault="003A71F1" w:rsidP="003A71F1">
      <w:pPr>
        <w:widowControl w:val="0"/>
        <w:jc w:val="center"/>
        <w:rPr>
          <w:rFonts w:ascii="PT Astra Serif" w:eastAsia="Times New Roman" w:hAnsi="PT Astra Serif" w:cs="Times New Roman"/>
          <w:b/>
          <w:bCs/>
          <w:iCs/>
          <w:sz w:val="20"/>
          <w:szCs w:val="20"/>
          <w:lang w:eastAsia="ru-RU"/>
        </w:rPr>
      </w:pPr>
    </w:p>
    <w:p w:rsidR="003A71F1" w:rsidRPr="003A71F1" w:rsidRDefault="003A71F1" w:rsidP="00F12EDF">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Количество принятых тарифов по регулируемым</w:t>
      </w:r>
      <w:r w:rsidR="00F12EDF">
        <w:rPr>
          <w:rFonts w:ascii="PT Astra Serif" w:eastAsia="Times New Roman" w:hAnsi="PT Astra Serif" w:cs="Times New Roman"/>
          <w:b/>
          <w:bCs/>
          <w:iCs/>
          <w:sz w:val="20"/>
          <w:szCs w:val="20"/>
          <w:lang w:eastAsia="ru-RU"/>
        </w:rPr>
        <w:t xml:space="preserve"> </w:t>
      </w:r>
      <w:r w:rsidRPr="003A71F1">
        <w:rPr>
          <w:rFonts w:ascii="PT Astra Serif" w:eastAsia="Times New Roman" w:hAnsi="PT Astra Serif" w:cs="Times New Roman"/>
          <w:b/>
          <w:bCs/>
          <w:iCs/>
          <w:sz w:val="20"/>
          <w:szCs w:val="20"/>
          <w:lang w:eastAsia="ru-RU"/>
        </w:rPr>
        <w:t>видам деятельности в 2023</w:t>
      </w:r>
      <w:r w:rsidR="00F12EDF">
        <w:rPr>
          <w:rFonts w:ascii="PT Astra Serif" w:eastAsia="Times New Roman" w:hAnsi="PT Astra Serif" w:cs="Times New Roman"/>
          <w:b/>
          <w:bCs/>
          <w:iCs/>
          <w:sz w:val="20"/>
          <w:szCs w:val="20"/>
          <w:lang w:eastAsia="ru-RU"/>
        </w:rPr>
        <w:t xml:space="preserve"> </w:t>
      </w:r>
      <w:r w:rsidRPr="003A71F1">
        <w:rPr>
          <w:rFonts w:ascii="PT Astra Serif" w:eastAsia="Times New Roman" w:hAnsi="PT Astra Serif" w:cs="Times New Roman"/>
          <w:b/>
          <w:bCs/>
          <w:iCs/>
          <w:sz w:val="20"/>
          <w:szCs w:val="20"/>
          <w:lang w:eastAsia="ru-RU"/>
        </w:rPr>
        <w:t>-</w:t>
      </w:r>
      <w:r w:rsidR="00F12EDF">
        <w:rPr>
          <w:rFonts w:ascii="PT Astra Serif" w:eastAsia="Times New Roman" w:hAnsi="PT Astra Serif" w:cs="Times New Roman"/>
          <w:b/>
          <w:bCs/>
          <w:iCs/>
          <w:sz w:val="20"/>
          <w:szCs w:val="20"/>
          <w:lang w:eastAsia="ru-RU"/>
        </w:rPr>
        <w:t xml:space="preserve"> </w:t>
      </w:r>
      <w:r w:rsidRPr="003A71F1">
        <w:rPr>
          <w:rFonts w:ascii="PT Astra Serif" w:eastAsia="Times New Roman" w:hAnsi="PT Astra Serif" w:cs="Times New Roman"/>
          <w:b/>
          <w:bCs/>
          <w:iCs/>
          <w:sz w:val="20"/>
          <w:szCs w:val="20"/>
          <w:lang w:eastAsia="ru-RU"/>
        </w:rPr>
        <w:t>2025 годах</w:t>
      </w:r>
    </w:p>
    <w:p w:rsidR="003A71F1" w:rsidRPr="003A71F1" w:rsidRDefault="003A71F1" w:rsidP="003A71F1">
      <w:pPr>
        <w:widowControl w:val="0"/>
        <w:jc w:val="center"/>
        <w:rPr>
          <w:rFonts w:ascii="PT Astra Serif" w:eastAsia="Times New Roman" w:hAnsi="PT Astra Serif" w:cs="Times New Roman"/>
          <w:b/>
          <w:bCs/>
          <w:iCs/>
          <w:sz w:val="20"/>
          <w:szCs w:val="20"/>
          <w:lang w:eastAsia="ru-RU"/>
        </w:rPr>
      </w:pP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1398"/>
        <w:gridCol w:w="1579"/>
        <w:gridCol w:w="1418"/>
        <w:gridCol w:w="9"/>
      </w:tblGrid>
      <w:tr w:rsidR="003A71F1" w:rsidRPr="003A71F1" w:rsidTr="00E63232">
        <w:trPr>
          <w:jc w:val="center"/>
        </w:trPr>
        <w:tc>
          <w:tcPr>
            <w:tcW w:w="5098" w:type="dxa"/>
            <w:vMerge w:val="restart"/>
            <w:vAlign w:val="center"/>
          </w:tcPr>
          <w:p w:rsidR="003A71F1" w:rsidRPr="003A71F1" w:rsidRDefault="003A71F1" w:rsidP="003A71F1">
            <w:pPr>
              <w:widowControl w:val="0"/>
              <w:ind w:firstLine="0"/>
              <w:jc w:val="center"/>
              <w:rPr>
                <w:rFonts w:ascii="PT Astra Serif" w:eastAsia="Times New Roman" w:hAnsi="PT Astra Serif" w:cs="Times New Roman"/>
                <w:b/>
                <w:iCs/>
                <w:sz w:val="20"/>
                <w:szCs w:val="20"/>
                <w:lang w:eastAsia="ru-RU"/>
              </w:rPr>
            </w:pPr>
            <w:r w:rsidRPr="003A71F1">
              <w:rPr>
                <w:rFonts w:ascii="PT Astra Serif" w:eastAsia="Times New Roman" w:hAnsi="PT Astra Serif" w:cs="Times New Roman"/>
                <w:b/>
                <w:iCs/>
                <w:sz w:val="20"/>
                <w:szCs w:val="20"/>
                <w:lang w:eastAsia="ru-RU"/>
              </w:rPr>
              <w:t>Показатели</w:t>
            </w:r>
          </w:p>
          <w:p w:rsidR="003A71F1" w:rsidRPr="003A71F1" w:rsidRDefault="003A71F1" w:rsidP="003A71F1">
            <w:pPr>
              <w:widowControl w:val="0"/>
              <w:ind w:firstLine="0"/>
              <w:jc w:val="center"/>
              <w:rPr>
                <w:rFonts w:ascii="PT Astra Serif" w:eastAsia="Times New Roman" w:hAnsi="PT Astra Serif" w:cs="Times New Roman"/>
                <w:b/>
                <w:iCs/>
                <w:sz w:val="20"/>
                <w:szCs w:val="20"/>
                <w:lang w:eastAsia="ru-RU"/>
              </w:rPr>
            </w:pPr>
          </w:p>
        </w:tc>
        <w:tc>
          <w:tcPr>
            <w:tcW w:w="4404" w:type="dxa"/>
            <w:gridSpan w:val="4"/>
            <w:vAlign w:val="center"/>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Количество тарифов</w:t>
            </w:r>
          </w:p>
        </w:tc>
      </w:tr>
      <w:tr w:rsidR="003A71F1" w:rsidRPr="003A71F1" w:rsidTr="00E63232">
        <w:trPr>
          <w:gridAfter w:val="1"/>
          <w:wAfter w:w="9" w:type="dxa"/>
          <w:jc w:val="center"/>
        </w:trPr>
        <w:tc>
          <w:tcPr>
            <w:tcW w:w="5098" w:type="dxa"/>
            <w:vMerge/>
            <w:vAlign w:val="center"/>
          </w:tcPr>
          <w:p w:rsidR="003A71F1" w:rsidRPr="003A71F1" w:rsidRDefault="003A71F1" w:rsidP="003A71F1">
            <w:pPr>
              <w:widowControl w:val="0"/>
              <w:ind w:firstLine="0"/>
              <w:rPr>
                <w:rFonts w:ascii="PT Astra Serif" w:eastAsia="Times New Roman" w:hAnsi="PT Astra Serif" w:cs="Times New Roman"/>
                <w:bCs/>
                <w:iCs/>
                <w:sz w:val="20"/>
                <w:szCs w:val="20"/>
                <w:lang w:eastAsia="ru-RU"/>
              </w:rPr>
            </w:pPr>
          </w:p>
        </w:tc>
        <w:tc>
          <w:tcPr>
            <w:tcW w:w="1398" w:type="dxa"/>
            <w:vAlign w:val="center"/>
          </w:tcPr>
          <w:p w:rsidR="003A71F1" w:rsidRPr="003A71F1" w:rsidRDefault="003A71F1" w:rsidP="003A71F1">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2023 г.</w:t>
            </w:r>
          </w:p>
        </w:tc>
        <w:tc>
          <w:tcPr>
            <w:tcW w:w="1579" w:type="dxa"/>
            <w:vAlign w:val="center"/>
          </w:tcPr>
          <w:p w:rsidR="003A71F1" w:rsidRPr="003A71F1" w:rsidRDefault="003A71F1" w:rsidP="003A71F1">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2024 г.</w:t>
            </w:r>
          </w:p>
        </w:tc>
        <w:tc>
          <w:tcPr>
            <w:tcW w:w="1418" w:type="dxa"/>
            <w:vAlign w:val="center"/>
          </w:tcPr>
          <w:p w:rsidR="003A71F1" w:rsidRPr="003A71F1" w:rsidRDefault="003A71F1" w:rsidP="003A71F1">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2025 г.</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
                <w:iCs/>
                <w:sz w:val="20"/>
                <w:szCs w:val="20"/>
                <w:lang w:eastAsia="ru-RU"/>
              </w:rPr>
              <w:t>ВСЕГО</w:t>
            </w:r>
            <w:r w:rsidRPr="003A71F1">
              <w:rPr>
                <w:rFonts w:ascii="PT Astra Serif" w:eastAsia="Times New Roman" w:hAnsi="PT Astra Serif" w:cs="Times New Roman"/>
                <w:bCs/>
                <w:iCs/>
                <w:sz w:val="20"/>
                <w:szCs w:val="20"/>
                <w:lang w:eastAsia="ru-RU"/>
              </w:rPr>
              <w:t>, в том числе:</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1503</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1685</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
                <w:bCs/>
                <w:iCs/>
                <w:sz w:val="20"/>
                <w:szCs w:val="20"/>
                <w:lang w:eastAsia="ru-RU"/>
              </w:rPr>
            </w:pPr>
            <w:r w:rsidRPr="003A71F1">
              <w:rPr>
                <w:rFonts w:ascii="PT Astra Serif" w:eastAsia="Times New Roman" w:hAnsi="PT Astra Serif" w:cs="Times New Roman"/>
                <w:b/>
                <w:bCs/>
                <w:iCs/>
                <w:sz w:val="20"/>
                <w:szCs w:val="20"/>
                <w:lang w:eastAsia="ru-RU"/>
              </w:rPr>
              <w:t>1356</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jc w:val="left"/>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Коммунальный комплекс (водоснабжение, водоотведение и ТКО)</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376</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350</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306</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jc w:val="left"/>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Электроснабжение</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198</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370</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216</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jc w:val="left"/>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Тех. присоединение к электрическим сетям</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72</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59</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62</w:t>
            </w:r>
          </w:p>
        </w:tc>
      </w:tr>
      <w:tr w:rsidR="003A71F1" w:rsidRPr="003A71F1" w:rsidTr="00E63232">
        <w:trPr>
          <w:gridAfter w:val="1"/>
          <w:wAfter w:w="9" w:type="dxa"/>
          <w:jc w:val="center"/>
        </w:trPr>
        <w:tc>
          <w:tcPr>
            <w:tcW w:w="5098"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Теплоснабжение</w:t>
            </w:r>
          </w:p>
        </w:tc>
        <w:tc>
          <w:tcPr>
            <w:tcW w:w="1398"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398</w:t>
            </w:r>
          </w:p>
        </w:tc>
        <w:tc>
          <w:tcPr>
            <w:tcW w:w="1579"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404</w:t>
            </w:r>
          </w:p>
        </w:tc>
        <w:tc>
          <w:tcPr>
            <w:tcW w:w="1418"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245</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Газоснабжение</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256</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255</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266</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ГВС</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104</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106</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106</w:t>
            </w:r>
          </w:p>
        </w:tc>
      </w:tr>
      <w:tr w:rsidR="003A71F1" w:rsidRPr="003A71F1" w:rsidTr="00E63232">
        <w:trPr>
          <w:gridAfter w:val="1"/>
          <w:wAfter w:w="9" w:type="dxa"/>
          <w:jc w:val="center"/>
        </w:trPr>
        <w:tc>
          <w:tcPr>
            <w:tcW w:w="5098" w:type="dxa"/>
          </w:tcPr>
          <w:p w:rsidR="003A71F1" w:rsidRPr="003A71F1" w:rsidRDefault="003A71F1" w:rsidP="003A71F1">
            <w:pPr>
              <w:widowControl w:val="0"/>
              <w:ind w:firstLine="0"/>
              <w:rPr>
                <w:rFonts w:ascii="PT Astra Serif" w:eastAsia="Times New Roman" w:hAnsi="PT Astra Serif" w:cs="Times New Roman"/>
                <w:iCs/>
                <w:sz w:val="20"/>
                <w:szCs w:val="20"/>
                <w:lang w:eastAsia="ru-RU"/>
              </w:rPr>
            </w:pPr>
            <w:r w:rsidRPr="003A71F1">
              <w:rPr>
                <w:rFonts w:ascii="PT Astra Serif" w:eastAsia="Times New Roman" w:hAnsi="PT Astra Serif" w:cs="Times New Roman"/>
                <w:iCs/>
                <w:sz w:val="20"/>
                <w:szCs w:val="20"/>
                <w:lang w:eastAsia="ru-RU"/>
              </w:rPr>
              <w:t>Непроизводственная сфера</w:t>
            </w:r>
          </w:p>
        </w:tc>
        <w:tc>
          <w:tcPr>
            <w:tcW w:w="139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99</w:t>
            </w:r>
          </w:p>
        </w:tc>
        <w:tc>
          <w:tcPr>
            <w:tcW w:w="1579"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141</w:t>
            </w:r>
          </w:p>
        </w:tc>
        <w:tc>
          <w:tcPr>
            <w:tcW w:w="1418" w:type="dxa"/>
          </w:tcPr>
          <w:p w:rsidR="003A71F1" w:rsidRPr="003A71F1" w:rsidRDefault="003A71F1" w:rsidP="003A71F1">
            <w:pPr>
              <w:widowControl w:val="0"/>
              <w:ind w:firstLine="0"/>
              <w:jc w:val="center"/>
              <w:rPr>
                <w:rFonts w:ascii="PT Astra Serif" w:eastAsia="Times New Roman" w:hAnsi="PT Astra Serif" w:cs="Times New Roman"/>
                <w:bCs/>
                <w:iCs/>
                <w:sz w:val="20"/>
                <w:szCs w:val="20"/>
                <w:lang w:eastAsia="ru-RU"/>
              </w:rPr>
            </w:pPr>
            <w:r w:rsidRPr="003A71F1">
              <w:rPr>
                <w:rFonts w:ascii="PT Astra Serif" w:eastAsia="Times New Roman" w:hAnsi="PT Astra Serif" w:cs="Times New Roman"/>
                <w:bCs/>
                <w:iCs/>
                <w:sz w:val="20"/>
                <w:szCs w:val="20"/>
                <w:lang w:eastAsia="ru-RU"/>
              </w:rPr>
              <w:t>155</w:t>
            </w:r>
          </w:p>
        </w:tc>
      </w:tr>
    </w:tbl>
    <w:p w:rsidR="003A71F1" w:rsidRPr="003A71F1" w:rsidRDefault="003A71F1" w:rsidP="003A71F1">
      <w:pPr>
        <w:widowControl w:val="0"/>
        <w:jc w:val="center"/>
        <w:rPr>
          <w:rFonts w:ascii="PT Astra Serif" w:eastAsia="Times New Roman" w:hAnsi="PT Astra Serif" w:cs="Times New Roman"/>
          <w:b/>
          <w:szCs w:val="28"/>
          <w:lang w:eastAsia="ru-RU"/>
        </w:rPr>
      </w:pPr>
    </w:p>
    <w:p w:rsidR="003A71F1" w:rsidRPr="003A71F1" w:rsidRDefault="003A71F1" w:rsidP="003A71F1">
      <w:pPr>
        <w:widowControl w:val="0"/>
        <w:ind w:firstLine="0"/>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t>Холодное водоснабжение и водоотведение</w:t>
      </w:r>
    </w:p>
    <w:p w:rsidR="003A71F1" w:rsidRPr="003A71F1" w:rsidRDefault="003A71F1" w:rsidP="003A71F1">
      <w:pPr>
        <w:widowControl w:val="0"/>
        <w:jc w:val="center"/>
        <w:rPr>
          <w:rFonts w:ascii="PT Astra Serif" w:eastAsia="Times New Roman" w:hAnsi="PT Astra Serif" w:cs="Times New Roman"/>
          <w:b/>
          <w:szCs w:val="28"/>
          <w:lang w:eastAsia="ru-RU"/>
        </w:rPr>
      </w:pPr>
    </w:p>
    <w:p w:rsidR="003A71F1" w:rsidRPr="003A71F1" w:rsidRDefault="003A71F1" w:rsidP="003A71F1">
      <w:pPr>
        <w:widowControl w:val="0"/>
        <w:contextualSpacing/>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Агентством на 2026 год установлены тарифы на услуги холодного водоснабжения и водоотведения в количестве - 247, на подключение </w:t>
      </w:r>
      <w:r w:rsidRPr="003A71F1">
        <w:rPr>
          <w:rFonts w:ascii="PT Astra Serif" w:eastAsia="Times New Roman" w:hAnsi="PT Astra Serif" w:cs="Times New Roman"/>
          <w:bCs/>
          <w:iCs/>
          <w:szCs w:val="28"/>
          <w:lang w:eastAsia="ru-RU"/>
        </w:rPr>
        <w:br/>
        <w:t xml:space="preserve">к централизованным системам водоснабжения и водоотведения - 47. Рост </w:t>
      </w:r>
      <w:r w:rsidRPr="003A71F1">
        <w:rPr>
          <w:rFonts w:ascii="PT Astra Serif" w:eastAsia="Times New Roman" w:hAnsi="PT Astra Serif" w:cs="Times New Roman"/>
          <w:bCs/>
          <w:iCs/>
          <w:szCs w:val="28"/>
          <w:lang w:eastAsia="ru-RU"/>
        </w:rPr>
        <w:lastRenderedPageBreak/>
        <w:t xml:space="preserve">тарифов для населения </w:t>
      </w:r>
      <w:r w:rsidR="00F12EDF">
        <w:rPr>
          <w:rFonts w:ascii="PT Astra Serif" w:eastAsia="Times New Roman" w:hAnsi="PT Astra Serif" w:cs="Times New Roman"/>
          <w:bCs/>
          <w:iCs/>
          <w:szCs w:val="28"/>
          <w:lang w:eastAsia="ru-RU"/>
        </w:rPr>
        <w:t>составит с 01.10.2026 до 11,9%.</w:t>
      </w:r>
    </w:p>
    <w:p w:rsidR="003A71F1" w:rsidRPr="003A71F1" w:rsidRDefault="003A71F1" w:rsidP="003A71F1">
      <w:pPr>
        <w:widowControl w:val="0"/>
        <w:contextualSpacing/>
        <w:rPr>
          <w:rFonts w:ascii="PT Astra Serif" w:eastAsia="Times New Roman" w:hAnsi="PT Astra Serif" w:cs="Times New Roman"/>
          <w:bCs/>
          <w:iCs/>
          <w:szCs w:val="28"/>
          <w:lang w:eastAsia="ru-RU"/>
        </w:rPr>
      </w:pPr>
      <w:r w:rsidRPr="003A71F1">
        <w:rPr>
          <w:rFonts w:ascii="PT Astra Serif" w:eastAsia="Calibri" w:hAnsi="PT Astra Serif" w:cs="Times New Roman"/>
          <w:szCs w:val="28"/>
          <w:shd w:val="clear" w:color="auto" w:fill="FFFFFF"/>
        </w:rPr>
        <w:t xml:space="preserve">В сфере холодного водоснабжения и водоотведения существует практика установления отдельных тарифов в рамках одного субъекта Российской Федерации, что приводит к избыточной административной нагрузке и затруднениям в управлении отраслью. </w:t>
      </w:r>
    </w:p>
    <w:p w:rsidR="003A71F1" w:rsidRPr="003A71F1" w:rsidRDefault="003A71F1" w:rsidP="003A71F1">
      <w:pPr>
        <w:widowControl w:val="0"/>
        <w:rPr>
          <w:rFonts w:ascii="PT Astra Serif" w:eastAsia="Calibri" w:hAnsi="PT Astra Serif" w:cs="Times New Roman"/>
          <w:bCs/>
          <w:iCs/>
          <w:szCs w:val="28"/>
          <w:shd w:val="clear" w:color="auto" w:fill="FFFFFF"/>
        </w:rPr>
      </w:pPr>
      <w:r w:rsidRPr="003A71F1">
        <w:rPr>
          <w:rFonts w:ascii="PT Astra Serif" w:eastAsia="Calibri" w:hAnsi="PT Astra Serif" w:cs="Times New Roman"/>
          <w:bCs/>
          <w:iCs/>
          <w:szCs w:val="28"/>
          <w:shd w:val="clear" w:color="auto" w:fill="FFFFFF"/>
        </w:rPr>
        <w:t xml:space="preserve">С 2024 года Агентством проводится целенаправленная работа по приведению расчета тарифов в сфере ЖКХ к формуле «1 муниципалитет = 1 тариф», при которой в идеале должны стремиться к схожей стоимости ресурса </w:t>
      </w:r>
      <w:r w:rsidRPr="003A71F1">
        <w:rPr>
          <w:rFonts w:ascii="PT Astra Serif" w:eastAsia="Calibri" w:hAnsi="PT Astra Serif" w:cs="Times New Roman"/>
          <w:bCs/>
          <w:iCs/>
          <w:szCs w:val="28"/>
          <w:shd w:val="clear" w:color="auto" w:fill="FFFFFF"/>
        </w:rPr>
        <w:br/>
        <w:t xml:space="preserve">у географически и технически схожих систем. </w:t>
      </w:r>
    </w:p>
    <w:p w:rsidR="003A71F1" w:rsidRPr="003A71F1" w:rsidRDefault="003A71F1" w:rsidP="003A71F1">
      <w:pPr>
        <w:widowControl w:val="0"/>
        <w:rPr>
          <w:rFonts w:ascii="PT Astra Serif" w:eastAsia="Calibri" w:hAnsi="PT Astra Serif" w:cs="Times New Roman"/>
          <w:szCs w:val="28"/>
          <w:shd w:val="clear" w:color="auto" w:fill="FFFFFF"/>
        </w:rPr>
      </w:pPr>
      <w:r w:rsidRPr="003A71F1">
        <w:rPr>
          <w:rFonts w:ascii="PT Astra Serif" w:eastAsia="Calibri" w:hAnsi="PT Astra Serif" w:cs="Times New Roman"/>
          <w:bCs/>
          <w:iCs/>
          <w:szCs w:val="28"/>
          <w:shd w:val="clear" w:color="auto" w:fill="FFFFFF"/>
        </w:rPr>
        <w:t>Общей задачей участников тарифного процесса является поиск решений по выравниванию дисбалансов тарифной базы без ущерба для интересов жителей и возможности реализации соответствующих ремонтных программ.</w:t>
      </w:r>
    </w:p>
    <w:p w:rsidR="003A71F1" w:rsidRPr="003A71F1" w:rsidRDefault="003A71F1" w:rsidP="003A71F1">
      <w:pPr>
        <w:widowControl w:val="0"/>
        <w:rPr>
          <w:rFonts w:ascii="PT Astra Serif" w:eastAsia="Calibri" w:hAnsi="PT Astra Serif" w:cs="Times New Roman"/>
          <w:bCs/>
          <w:iCs/>
          <w:szCs w:val="28"/>
          <w:shd w:val="clear" w:color="auto" w:fill="FFFFFF"/>
        </w:rPr>
      </w:pPr>
      <w:r w:rsidRPr="003A71F1">
        <w:rPr>
          <w:rFonts w:ascii="PT Astra Serif" w:eastAsia="Calibri" w:hAnsi="PT Astra Serif" w:cs="Times New Roman"/>
          <w:bCs/>
          <w:iCs/>
          <w:szCs w:val="28"/>
          <w:shd w:val="clear" w:color="auto" w:fill="FFFFFF"/>
        </w:rPr>
        <w:t xml:space="preserve">Так, при установлении тарифов в сфере холодного водоснабжения </w:t>
      </w:r>
      <w:r w:rsidRPr="003A71F1">
        <w:rPr>
          <w:rFonts w:ascii="PT Astra Serif" w:eastAsia="Calibri" w:hAnsi="PT Astra Serif" w:cs="Times New Roman"/>
          <w:bCs/>
          <w:iCs/>
          <w:szCs w:val="28"/>
          <w:shd w:val="clear" w:color="auto" w:fill="FFFFFF"/>
        </w:rPr>
        <w:br/>
        <w:t xml:space="preserve">и водоотведения на 2026 год Агентством осуществлено приведение тарифов </w:t>
      </w:r>
      <w:r w:rsidRPr="003A71F1">
        <w:rPr>
          <w:rFonts w:ascii="PT Astra Serif" w:eastAsia="Calibri" w:hAnsi="PT Astra Serif" w:cs="Times New Roman"/>
          <w:bCs/>
          <w:iCs/>
          <w:szCs w:val="28"/>
          <w:shd w:val="clear" w:color="auto" w:fill="FFFFFF"/>
        </w:rPr>
        <w:br/>
        <w:t>к одному значению в следующих муниципальных образованиях Ульяновской области: Барышский, Вешкаймский, Мелекесский, Новомалыклинский, Новоспасский, Николаевский, Павловский, Радищевский, Старокулаткинский, Старомайнский, Цильнинский районы (объединены 43 тарифа).</w:t>
      </w:r>
    </w:p>
    <w:p w:rsidR="003A71F1" w:rsidRPr="003A71F1" w:rsidRDefault="003A71F1" w:rsidP="003A71F1">
      <w:pPr>
        <w:widowControl w:val="0"/>
        <w:rPr>
          <w:rFonts w:ascii="PT Astra Serif" w:eastAsia="Calibri" w:hAnsi="PT Astra Serif" w:cs="Times New Roman"/>
          <w:bCs/>
          <w:iCs/>
          <w:szCs w:val="28"/>
          <w:shd w:val="clear" w:color="auto" w:fill="FFFFFF"/>
        </w:rPr>
      </w:pPr>
      <w:r w:rsidRPr="003A71F1">
        <w:rPr>
          <w:rFonts w:ascii="PT Astra Serif" w:eastAsia="Calibri" w:hAnsi="PT Astra Serif" w:cs="Times New Roman"/>
          <w:bCs/>
          <w:iCs/>
          <w:szCs w:val="28"/>
          <w:shd w:val="clear" w:color="auto" w:fill="FFFFFF"/>
        </w:rPr>
        <w:t>В сфере водоснабжения и водоотведения имеется положительный опыт реализации инвестиционной программы в рамках концессионного соглашения на территории Центрального и Первомайского районов г. Димитровграда Ульяновской области, в соответствии с которым до 2046 года общий объем инвестиций предполагается в размере 3,4 млрд. руб.</w:t>
      </w:r>
    </w:p>
    <w:p w:rsidR="003A71F1" w:rsidRPr="003A71F1" w:rsidRDefault="003A71F1" w:rsidP="003A71F1">
      <w:pPr>
        <w:widowControl w:val="0"/>
        <w:jc w:val="center"/>
        <w:rPr>
          <w:rFonts w:ascii="PT Astra Serif" w:eastAsia="Times New Roman" w:hAnsi="PT Astra Serif" w:cs="Times New Roman"/>
          <w:bCs/>
          <w:szCs w:val="28"/>
          <w:lang w:eastAsia="ru-RU"/>
        </w:rPr>
      </w:pPr>
    </w:p>
    <w:p w:rsidR="003A71F1" w:rsidRPr="003A71F1" w:rsidRDefault="003A71F1" w:rsidP="003A71F1">
      <w:pPr>
        <w:widowControl w:val="0"/>
        <w:ind w:firstLine="0"/>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t>Твёрдые коммунальные отходы</w:t>
      </w:r>
    </w:p>
    <w:p w:rsidR="003A71F1" w:rsidRPr="003A71F1" w:rsidRDefault="003A71F1" w:rsidP="003A71F1">
      <w:pPr>
        <w:widowControl w:val="0"/>
        <w:jc w:val="center"/>
        <w:rPr>
          <w:rFonts w:ascii="PT Astra Serif" w:eastAsia="Times New Roman" w:hAnsi="PT Astra Serif" w:cs="Times New Roman"/>
          <w:b/>
          <w:szCs w:val="28"/>
          <w:lang w:eastAsia="ru-RU"/>
        </w:rPr>
      </w:pPr>
    </w:p>
    <w:p w:rsidR="003A71F1" w:rsidRPr="003A71F1" w:rsidRDefault="003A71F1" w:rsidP="003A71F1">
      <w:pPr>
        <w:widowControl w:val="0"/>
        <w:rPr>
          <w:rFonts w:ascii="PT Astra Serif" w:eastAsia="Times New Roman" w:hAnsi="PT Astra Serif" w:cs="Times New Roman"/>
          <w:szCs w:val="28"/>
          <w:lang w:eastAsia="ru-RU"/>
        </w:rPr>
      </w:pPr>
      <w:bookmarkStart w:id="20" w:name="_Hlk190685915"/>
      <w:r w:rsidRPr="003A71F1">
        <w:rPr>
          <w:rFonts w:ascii="PT Astra Serif" w:eastAsia="Times New Roman" w:hAnsi="PT Astra Serif" w:cs="Times New Roman"/>
          <w:szCs w:val="28"/>
          <w:lang w:eastAsia="ru-RU"/>
        </w:rPr>
        <w:t xml:space="preserve">Органом регулирования на 2026 год установлены тарифы </w:t>
      </w:r>
      <w:bookmarkEnd w:id="20"/>
      <w:r w:rsidRPr="003A71F1">
        <w:rPr>
          <w:rFonts w:ascii="PT Astra Serif" w:eastAsia="Times New Roman" w:hAnsi="PT Astra Serif" w:cs="Times New Roman"/>
          <w:szCs w:val="28"/>
          <w:lang w:eastAsia="ru-RU"/>
        </w:rPr>
        <w:t>в сфере обращения с твёрдыми коммунальными отходами в количестве 12.</w:t>
      </w:r>
    </w:p>
    <w:p w:rsidR="003A71F1" w:rsidRPr="003A71F1" w:rsidRDefault="003A71F1" w:rsidP="003A71F1">
      <w:pPr>
        <w:widowControl w:val="0"/>
        <w:ind w:firstLine="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Рост предельных единых тарифов для региональных операторов в сфере обращения с твёрдыми коммунальными отходами с 01.10.2026 году составит от 4 до 5%.</w:t>
      </w:r>
    </w:p>
    <w:p w:rsidR="003A71F1" w:rsidRPr="00F13522" w:rsidRDefault="003A71F1" w:rsidP="003A71F1">
      <w:pPr>
        <w:widowControl w:val="0"/>
        <w:tabs>
          <w:tab w:val="center" w:pos="8262"/>
        </w:tabs>
        <w:ind w:firstLine="0"/>
        <w:jc w:val="center"/>
        <w:rPr>
          <w:rFonts w:ascii="PT Astra Serif" w:eastAsia="Times New Roman" w:hAnsi="PT Astra Serif" w:cs="Times New Roman"/>
          <w:b/>
          <w:sz w:val="20"/>
          <w:szCs w:val="20"/>
          <w:lang w:eastAsia="ru-RU"/>
        </w:rPr>
      </w:pPr>
    </w:p>
    <w:p w:rsidR="00F12EDF" w:rsidRPr="003A71F1" w:rsidRDefault="003A71F1" w:rsidP="003A71F1">
      <w:pPr>
        <w:widowControl w:val="0"/>
        <w:tabs>
          <w:tab w:val="center" w:pos="8262"/>
        </w:tabs>
        <w:ind w:firstLine="0"/>
        <w:jc w:val="center"/>
        <w:rPr>
          <w:rFonts w:ascii="PT Astra Serif" w:eastAsia="Times New Roman" w:hAnsi="PT Astra Serif" w:cs="Times New Roman"/>
          <w:b/>
          <w:sz w:val="20"/>
          <w:szCs w:val="20"/>
          <w:lang w:eastAsia="ru-RU"/>
        </w:rPr>
      </w:pPr>
      <w:r w:rsidRPr="003A71F1">
        <w:rPr>
          <w:rFonts w:ascii="PT Astra Serif" w:eastAsia="Times New Roman" w:hAnsi="PT Astra Serif" w:cs="Times New Roman"/>
          <w:b/>
          <w:sz w:val="20"/>
          <w:szCs w:val="20"/>
          <w:lang w:eastAsia="ru-RU"/>
        </w:rPr>
        <w:t>Предельные единые тарифы региональных операторов в сфере обращения с твёрдыми коммунальными отходами в Ульяновской области</w:t>
      </w:r>
    </w:p>
    <w:tbl>
      <w:tblPr>
        <w:tblpPr w:leftFromText="180" w:rightFromText="180" w:vertAnchor="text" w:horzAnchor="margin" w:tblpXSpec="center" w:tblpY="13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97"/>
        <w:gridCol w:w="1985"/>
        <w:gridCol w:w="1848"/>
        <w:gridCol w:w="987"/>
      </w:tblGrid>
      <w:tr w:rsidR="003A71F1" w:rsidRPr="003A71F1" w:rsidTr="00F13522">
        <w:trPr>
          <w:trHeight w:val="1123"/>
        </w:trPr>
        <w:tc>
          <w:tcPr>
            <w:tcW w:w="534" w:type="dxa"/>
          </w:tcPr>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w:t>
            </w:r>
          </w:p>
        </w:tc>
        <w:tc>
          <w:tcPr>
            <w:tcW w:w="3997" w:type="dxa"/>
            <w:vAlign w:val="center"/>
          </w:tcPr>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Наименование регионального оператора</w:t>
            </w:r>
          </w:p>
        </w:tc>
        <w:tc>
          <w:tcPr>
            <w:tcW w:w="1985" w:type="dxa"/>
            <w:vAlign w:val="center"/>
          </w:tcPr>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 xml:space="preserve">Тариф </w:t>
            </w:r>
            <w:r w:rsidRPr="003A71F1">
              <w:rPr>
                <w:rFonts w:ascii="PT Astra Serif" w:eastAsia="Times New Roman" w:hAnsi="PT Astra Serif" w:cs="Times New Roman"/>
                <w:b/>
                <w:bCs/>
                <w:sz w:val="20"/>
                <w:szCs w:val="20"/>
                <w:lang w:eastAsia="ru-RU"/>
              </w:rPr>
              <w:br/>
              <w:t>с 01.01.2026</w:t>
            </w:r>
          </w:p>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по 30.09.2026, руб./куб. м</w:t>
            </w:r>
          </w:p>
        </w:tc>
        <w:tc>
          <w:tcPr>
            <w:tcW w:w="1848" w:type="dxa"/>
            <w:vAlign w:val="center"/>
          </w:tcPr>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Тариф</w:t>
            </w:r>
            <w:r w:rsidRPr="003A71F1">
              <w:rPr>
                <w:rFonts w:ascii="PT Astra Serif" w:eastAsia="Times New Roman" w:hAnsi="PT Astra Serif" w:cs="Times New Roman"/>
                <w:b/>
                <w:bCs/>
                <w:sz w:val="20"/>
                <w:szCs w:val="20"/>
                <w:lang w:eastAsia="ru-RU"/>
              </w:rPr>
              <w:br/>
              <w:t xml:space="preserve"> с 01.10.202</w:t>
            </w:r>
            <w:r w:rsidR="005D574B">
              <w:rPr>
                <w:rFonts w:ascii="PT Astra Serif" w:eastAsia="Times New Roman" w:hAnsi="PT Astra Serif" w:cs="Times New Roman"/>
                <w:b/>
                <w:bCs/>
                <w:sz w:val="20"/>
                <w:szCs w:val="20"/>
                <w:lang w:eastAsia="ru-RU"/>
              </w:rPr>
              <w:t>5</w:t>
            </w:r>
          </w:p>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по 31.12.2026, руб./куб. м</w:t>
            </w:r>
          </w:p>
        </w:tc>
        <w:tc>
          <w:tcPr>
            <w:tcW w:w="987" w:type="dxa"/>
            <w:vAlign w:val="center"/>
          </w:tcPr>
          <w:p w:rsidR="003A71F1" w:rsidRPr="003A71F1" w:rsidRDefault="003A71F1" w:rsidP="003A71F1">
            <w:pPr>
              <w:widowControl w:val="0"/>
              <w:ind w:firstLine="0"/>
              <w:jc w:val="center"/>
              <w:rPr>
                <w:rFonts w:ascii="PT Astra Serif" w:eastAsia="Times New Roman" w:hAnsi="PT Astra Serif" w:cs="Times New Roman"/>
                <w:b/>
                <w:bCs/>
                <w:sz w:val="20"/>
                <w:szCs w:val="20"/>
                <w:lang w:eastAsia="ru-RU"/>
              </w:rPr>
            </w:pPr>
            <w:r w:rsidRPr="003A71F1">
              <w:rPr>
                <w:rFonts w:ascii="PT Astra Serif" w:eastAsia="Times New Roman" w:hAnsi="PT Astra Serif" w:cs="Times New Roman"/>
                <w:b/>
                <w:bCs/>
                <w:sz w:val="20"/>
                <w:szCs w:val="20"/>
                <w:lang w:eastAsia="ru-RU"/>
              </w:rPr>
              <w:t xml:space="preserve">Рост, </w:t>
            </w:r>
            <w:r w:rsidRPr="003A71F1">
              <w:rPr>
                <w:rFonts w:ascii="PT Astra Serif" w:eastAsia="Times New Roman" w:hAnsi="PT Astra Serif" w:cs="Times New Roman"/>
                <w:b/>
                <w:bCs/>
                <w:sz w:val="20"/>
                <w:szCs w:val="20"/>
                <w:lang w:eastAsia="ru-RU"/>
              </w:rPr>
              <w:br/>
              <w:t>%</w:t>
            </w:r>
          </w:p>
        </w:tc>
      </w:tr>
      <w:tr w:rsidR="003A71F1" w:rsidRPr="003A71F1" w:rsidTr="00E63232">
        <w:trPr>
          <w:trHeight w:val="278"/>
        </w:trPr>
        <w:tc>
          <w:tcPr>
            <w:tcW w:w="534" w:type="dxa"/>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1.</w:t>
            </w:r>
          </w:p>
        </w:tc>
        <w:tc>
          <w:tcPr>
            <w:tcW w:w="3997" w:type="dxa"/>
          </w:tcPr>
          <w:p w:rsidR="003A71F1" w:rsidRPr="003A71F1" w:rsidRDefault="003A71F1" w:rsidP="003A71F1">
            <w:pPr>
              <w:widowControl w:val="0"/>
              <w:ind w:firstLine="0"/>
              <w:jc w:val="left"/>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ООО «Горкомхоз»</w:t>
            </w:r>
          </w:p>
        </w:tc>
        <w:tc>
          <w:tcPr>
            <w:tcW w:w="1985"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678,60</w:t>
            </w:r>
          </w:p>
        </w:tc>
        <w:tc>
          <w:tcPr>
            <w:tcW w:w="1848"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712,53</w:t>
            </w:r>
          </w:p>
        </w:tc>
        <w:tc>
          <w:tcPr>
            <w:tcW w:w="987"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5,0</w:t>
            </w:r>
          </w:p>
        </w:tc>
      </w:tr>
      <w:tr w:rsidR="003A71F1" w:rsidRPr="003A71F1" w:rsidTr="00E63232">
        <w:tc>
          <w:tcPr>
            <w:tcW w:w="534" w:type="dxa"/>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2.</w:t>
            </w:r>
          </w:p>
        </w:tc>
        <w:tc>
          <w:tcPr>
            <w:tcW w:w="3997" w:type="dxa"/>
          </w:tcPr>
          <w:p w:rsidR="003A71F1" w:rsidRPr="003A71F1" w:rsidRDefault="003A71F1" w:rsidP="003A71F1">
            <w:pPr>
              <w:widowControl w:val="0"/>
              <w:ind w:firstLine="0"/>
              <w:jc w:val="left"/>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ООО «Контракт плюс»</w:t>
            </w:r>
          </w:p>
        </w:tc>
        <w:tc>
          <w:tcPr>
            <w:tcW w:w="1985"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526,15</w:t>
            </w:r>
          </w:p>
        </w:tc>
        <w:tc>
          <w:tcPr>
            <w:tcW w:w="1848"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547,35</w:t>
            </w:r>
          </w:p>
        </w:tc>
        <w:tc>
          <w:tcPr>
            <w:tcW w:w="987"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4,0</w:t>
            </w:r>
          </w:p>
        </w:tc>
      </w:tr>
      <w:tr w:rsidR="003A71F1" w:rsidRPr="003A71F1" w:rsidTr="00E63232">
        <w:tc>
          <w:tcPr>
            <w:tcW w:w="534" w:type="dxa"/>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3.</w:t>
            </w:r>
          </w:p>
        </w:tc>
        <w:tc>
          <w:tcPr>
            <w:tcW w:w="3997" w:type="dxa"/>
          </w:tcPr>
          <w:p w:rsidR="003A71F1" w:rsidRPr="003A71F1" w:rsidRDefault="003A71F1" w:rsidP="003A71F1">
            <w:pPr>
              <w:widowControl w:val="0"/>
              <w:ind w:firstLine="0"/>
              <w:jc w:val="left"/>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ООО «УК Экостандарт»</w:t>
            </w:r>
          </w:p>
        </w:tc>
        <w:tc>
          <w:tcPr>
            <w:tcW w:w="1985"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585,10</w:t>
            </w:r>
          </w:p>
        </w:tc>
        <w:tc>
          <w:tcPr>
            <w:tcW w:w="1848"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614,35</w:t>
            </w:r>
          </w:p>
        </w:tc>
        <w:tc>
          <w:tcPr>
            <w:tcW w:w="987"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5,0</w:t>
            </w:r>
          </w:p>
        </w:tc>
      </w:tr>
      <w:tr w:rsidR="003A71F1" w:rsidRPr="003A71F1" w:rsidTr="00E63232">
        <w:tc>
          <w:tcPr>
            <w:tcW w:w="534" w:type="dxa"/>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4.</w:t>
            </w:r>
          </w:p>
        </w:tc>
        <w:tc>
          <w:tcPr>
            <w:tcW w:w="3997" w:type="dxa"/>
          </w:tcPr>
          <w:p w:rsidR="003A71F1" w:rsidRPr="003A71F1" w:rsidRDefault="003A71F1" w:rsidP="003A71F1">
            <w:pPr>
              <w:widowControl w:val="0"/>
              <w:ind w:firstLine="0"/>
              <w:jc w:val="left"/>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ООО «Экосистема»</w:t>
            </w:r>
          </w:p>
        </w:tc>
        <w:tc>
          <w:tcPr>
            <w:tcW w:w="1985"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553,65</w:t>
            </w:r>
          </w:p>
        </w:tc>
        <w:tc>
          <w:tcPr>
            <w:tcW w:w="1848"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581,33</w:t>
            </w:r>
          </w:p>
        </w:tc>
        <w:tc>
          <w:tcPr>
            <w:tcW w:w="987"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5,0</w:t>
            </w:r>
          </w:p>
        </w:tc>
      </w:tr>
      <w:tr w:rsidR="003A71F1" w:rsidRPr="003A71F1" w:rsidTr="00E63232">
        <w:tc>
          <w:tcPr>
            <w:tcW w:w="534" w:type="dxa"/>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w:t>
            </w:r>
          </w:p>
        </w:tc>
        <w:tc>
          <w:tcPr>
            <w:tcW w:w="3997" w:type="dxa"/>
          </w:tcPr>
          <w:p w:rsidR="003A71F1" w:rsidRPr="003A71F1" w:rsidRDefault="003A71F1" w:rsidP="003A71F1">
            <w:pPr>
              <w:widowControl w:val="0"/>
              <w:ind w:firstLine="0"/>
              <w:jc w:val="left"/>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ООО «Межрегиональный Экологический Оператор «Юг»</w:t>
            </w:r>
          </w:p>
        </w:tc>
        <w:tc>
          <w:tcPr>
            <w:tcW w:w="1985"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563,58</w:t>
            </w:r>
          </w:p>
        </w:tc>
        <w:tc>
          <w:tcPr>
            <w:tcW w:w="1848"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585,40</w:t>
            </w:r>
          </w:p>
        </w:tc>
        <w:tc>
          <w:tcPr>
            <w:tcW w:w="987" w:type="dxa"/>
            <w:vAlign w:val="center"/>
          </w:tcPr>
          <w:p w:rsidR="003A71F1" w:rsidRPr="003A71F1" w:rsidRDefault="003A71F1" w:rsidP="003A71F1">
            <w:pPr>
              <w:widowControl w:val="0"/>
              <w:ind w:firstLine="0"/>
              <w:jc w:val="center"/>
              <w:rPr>
                <w:rFonts w:ascii="PT Astra Serif" w:eastAsia="Times New Roman" w:hAnsi="PT Astra Serif" w:cs="Times New Roman"/>
                <w:sz w:val="20"/>
                <w:szCs w:val="20"/>
                <w:lang w:eastAsia="ru-RU"/>
              </w:rPr>
            </w:pPr>
            <w:r w:rsidRPr="003A71F1">
              <w:rPr>
                <w:rFonts w:ascii="PT Astra Serif" w:eastAsia="Times New Roman" w:hAnsi="PT Astra Serif" w:cs="Times New Roman"/>
                <w:sz w:val="20"/>
                <w:szCs w:val="20"/>
                <w:lang w:eastAsia="ru-RU"/>
              </w:rPr>
              <w:t>4,0</w:t>
            </w:r>
          </w:p>
        </w:tc>
      </w:tr>
    </w:tbl>
    <w:p w:rsidR="003A71F1" w:rsidRDefault="003A71F1" w:rsidP="003A71F1">
      <w:pPr>
        <w:widowControl w:val="0"/>
        <w:contextualSpacing/>
        <w:jc w:val="center"/>
        <w:rPr>
          <w:rFonts w:ascii="PT Astra Serif" w:eastAsia="Times New Roman" w:hAnsi="PT Astra Serif" w:cs="Times New Roman"/>
          <w:b/>
          <w:sz w:val="20"/>
          <w:szCs w:val="20"/>
          <w:lang w:eastAsia="ru-RU"/>
        </w:rPr>
      </w:pPr>
    </w:p>
    <w:p w:rsidR="00F13522" w:rsidRPr="00F13522" w:rsidRDefault="00F13522" w:rsidP="003A71F1">
      <w:pPr>
        <w:widowControl w:val="0"/>
        <w:contextualSpacing/>
        <w:jc w:val="center"/>
        <w:rPr>
          <w:rFonts w:ascii="PT Astra Serif" w:eastAsia="Times New Roman" w:hAnsi="PT Astra Serif" w:cs="Times New Roman"/>
          <w:b/>
          <w:sz w:val="20"/>
          <w:szCs w:val="20"/>
          <w:lang w:eastAsia="ru-RU"/>
        </w:rPr>
      </w:pPr>
    </w:p>
    <w:p w:rsidR="00F12EDF" w:rsidRPr="003A71F1" w:rsidRDefault="00F12EDF" w:rsidP="003A71F1">
      <w:pPr>
        <w:widowControl w:val="0"/>
        <w:contextualSpacing/>
        <w:jc w:val="center"/>
        <w:rPr>
          <w:rFonts w:ascii="PT Astra Serif" w:eastAsia="Times New Roman" w:hAnsi="PT Astra Serif" w:cs="Times New Roman"/>
          <w:b/>
          <w:szCs w:val="28"/>
          <w:lang w:eastAsia="ru-RU"/>
        </w:rPr>
      </w:pPr>
    </w:p>
    <w:p w:rsidR="003A71F1" w:rsidRPr="003A71F1" w:rsidRDefault="003A71F1" w:rsidP="003A71F1">
      <w:pPr>
        <w:widowControl w:val="0"/>
        <w:ind w:firstLine="0"/>
        <w:contextualSpacing/>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lastRenderedPageBreak/>
        <w:t>Электроэнергия</w:t>
      </w:r>
    </w:p>
    <w:p w:rsidR="003A71F1" w:rsidRPr="003A71F1" w:rsidRDefault="003A71F1" w:rsidP="003A71F1">
      <w:pPr>
        <w:widowControl w:val="0"/>
        <w:ind w:firstLine="0"/>
        <w:contextualSpacing/>
        <w:jc w:val="center"/>
        <w:rPr>
          <w:rFonts w:ascii="PT Astra Serif" w:eastAsia="Calibri" w:hAnsi="PT Astra Serif" w:cs="Times New Roman"/>
          <w:b/>
          <w:szCs w:val="28"/>
          <w:lang w:eastAsia="ru-RU"/>
        </w:rPr>
      </w:pP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В сфере услуг по передаче электрической энергии в Ульяновской области на 01.01.2026 осуществляет деятельность 10 территориальных сетевых организаций, в 2025 году осуществляли деятельность 14 территориальных сетевых организаций, таким образом 4 ТСО были лишены статуса в связи с несоответствием критериям, утверждённым постановлением Правительства Российской Федерации от 28.01.2015 № 184 «Об отнесении владельцев объектов электросетевого хозяйства к территориальным сетевым организациям».</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 xml:space="preserve">На 2026 год приказом Агентства по регулированию цен и тарифов Ульяновской области от 30.12.2025 № 391-П «Об установлении цен (тарифов) на услуги по передаче электрической энергии на территории Ульяновской области на 2026 год», приказом Агентства по регулированию цен и тарифов Ульяновской области от 30.12.2025 № 390-П «Об установлении индивидуальных тарифов на услуги по передаче электрической энергии для взаиморасчетов между сетевыми организациями на территории Ульяновской области на 2026 год» установлены тарифы на услуги по передаче электрической энергии действующими ТСО – единые (котловые) тарифы, </w:t>
      </w:r>
      <w:r w:rsidRPr="003A71F1">
        <w:rPr>
          <w:rFonts w:ascii="PT Astra Serif" w:eastAsia="Calibri" w:hAnsi="PT Astra Serif" w:cs="Times New Roman"/>
          <w:szCs w:val="28"/>
        </w:rPr>
        <w:br/>
        <w:t>а также индивидуальные тарифы для взаиморасчетов между сетевыми организациями на территории Ульяновской области.</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color w:val="333333"/>
          <w:szCs w:val="28"/>
          <w:shd w:val="clear" w:color="auto" w:fill="FFFFFF"/>
        </w:rPr>
        <w:t>Приказом Агентства от 30.12.2025 № 387-П</w:t>
      </w:r>
      <w:r w:rsidRPr="003A71F1">
        <w:rPr>
          <w:rFonts w:ascii="PT Astra Serif" w:eastAsia="Calibri" w:hAnsi="PT Astra Serif" w:cs="Times New Roman"/>
          <w:color w:val="333333"/>
          <w:szCs w:val="28"/>
        </w:rPr>
        <w:t xml:space="preserve"> </w:t>
      </w:r>
      <w:r w:rsidRPr="003A71F1">
        <w:rPr>
          <w:rFonts w:ascii="PT Astra Serif" w:eastAsia="Calibri" w:hAnsi="PT Astra Serif" w:cs="Times New Roman"/>
          <w:color w:val="333333"/>
          <w:szCs w:val="28"/>
          <w:shd w:val="clear" w:color="auto" w:fill="FFFFFF"/>
        </w:rPr>
        <w:t>«Об установлении цен (тарифов) на электрическую энергию для населения и приравненных к нему категорий потребителей в Ульяновской области на 2026 год»</w:t>
      </w:r>
      <w:r w:rsidRPr="003A71F1">
        <w:rPr>
          <w:rFonts w:ascii="PT Astra Serif" w:eastAsia="Calibri" w:hAnsi="PT Astra Serif" w:cs="Times New Roman"/>
          <w:color w:val="333333"/>
          <w:szCs w:val="28"/>
        </w:rPr>
        <w:t xml:space="preserve"> </w:t>
      </w:r>
      <w:r w:rsidRPr="003A71F1">
        <w:rPr>
          <w:rFonts w:ascii="PT Astra Serif" w:eastAsia="Calibri" w:hAnsi="PT Astra Serif" w:cs="Times New Roman"/>
          <w:color w:val="333333"/>
          <w:szCs w:val="28"/>
          <w:shd w:val="clear" w:color="auto" w:fill="FFFFFF"/>
        </w:rPr>
        <w:t>установлены тарифы на электроэнергию для населения.</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 xml:space="preserve">Согласно </w:t>
      </w:r>
      <w:r w:rsidR="00E63232" w:rsidRPr="003A71F1">
        <w:rPr>
          <w:rFonts w:ascii="PT Astra Serif" w:eastAsia="Calibri" w:hAnsi="PT Astra Serif" w:cs="Times New Roman"/>
          <w:szCs w:val="28"/>
        </w:rPr>
        <w:t>приказу,</w:t>
      </w:r>
      <w:r w:rsidRPr="003A71F1">
        <w:rPr>
          <w:rFonts w:ascii="PT Astra Serif" w:eastAsia="Calibri" w:hAnsi="PT Astra Serif" w:cs="Times New Roman"/>
          <w:szCs w:val="28"/>
        </w:rPr>
        <w:t xml:space="preserve"> на период январь - сентябрь 2026 года тарифы установлены на уровне действующих тарифов во втором полугодии 2025 года с учётом НДС 22%, а на период октябрь - декабрь 2026 года – с учётом дифференцированного расчёта. </w:t>
      </w:r>
    </w:p>
    <w:p w:rsidR="003A71F1" w:rsidRPr="00F13522" w:rsidRDefault="003A71F1" w:rsidP="003A71F1">
      <w:pPr>
        <w:widowControl w:val="0"/>
        <w:autoSpaceDE w:val="0"/>
        <w:autoSpaceDN w:val="0"/>
        <w:adjustRightInd w:val="0"/>
        <w:jc w:val="center"/>
        <w:rPr>
          <w:rFonts w:ascii="PT Astra Serif" w:eastAsia="Calibri" w:hAnsi="PT Astra Serif" w:cs="Times New Roman"/>
          <w:b/>
          <w:sz w:val="20"/>
          <w:szCs w:val="20"/>
        </w:rPr>
      </w:pPr>
    </w:p>
    <w:p w:rsidR="003A71F1" w:rsidRPr="003A71F1" w:rsidRDefault="003A71F1" w:rsidP="003A71F1">
      <w:pPr>
        <w:widowControl w:val="0"/>
        <w:autoSpaceDE w:val="0"/>
        <w:autoSpaceDN w:val="0"/>
        <w:adjustRightInd w:val="0"/>
        <w:ind w:firstLine="0"/>
        <w:jc w:val="center"/>
        <w:rPr>
          <w:rFonts w:ascii="PT Astra Serif" w:eastAsia="Calibri" w:hAnsi="PT Astra Serif" w:cs="Times New Roman"/>
          <w:b/>
          <w:sz w:val="20"/>
          <w:szCs w:val="20"/>
        </w:rPr>
      </w:pPr>
      <w:r w:rsidRPr="003A71F1">
        <w:rPr>
          <w:rFonts w:ascii="PT Astra Serif" w:eastAsia="Calibri" w:hAnsi="PT Astra Serif" w:cs="Times New Roman"/>
          <w:b/>
          <w:sz w:val="20"/>
          <w:szCs w:val="20"/>
        </w:rPr>
        <w:t>Тарифы для городского населения в домах с газовыми плитами</w:t>
      </w:r>
    </w:p>
    <w:p w:rsidR="003A71F1" w:rsidRPr="003A71F1" w:rsidRDefault="003A71F1" w:rsidP="003A71F1">
      <w:pPr>
        <w:widowControl w:val="0"/>
        <w:autoSpaceDE w:val="0"/>
        <w:autoSpaceDN w:val="0"/>
        <w:adjustRightInd w:val="0"/>
        <w:jc w:val="center"/>
        <w:rPr>
          <w:rFonts w:ascii="PT Astra Serif" w:eastAsia="Calibri" w:hAnsi="PT Astra Serif" w:cs="Times New Roman"/>
          <w:b/>
          <w:sz w:val="20"/>
          <w:szCs w:val="20"/>
        </w:rPr>
      </w:pP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0"/>
        <w:gridCol w:w="1347"/>
        <w:gridCol w:w="1721"/>
        <w:gridCol w:w="1397"/>
        <w:gridCol w:w="1488"/>
        <w:gridCol w:w="1488"/>
      </w:tblGrid>
      <w:tr w:rsidR="003A71F1" w:rsidRPr="003A71F1" w:rsidTr="00954FA9">
        <w:trPr>
          <w:jc w:val="center"/>
        </w:trPr>
        <w:tc>
          <w:tcPr>
            <w:tcW w:w="1980"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 xml:space="preserve">Период </w:t>
            </w:r>
          </w:p>
        </w:tc>
        <w:tc>
          <w:tcPr>
            <w:tcW w:w="1347"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2022 (руб./кВтч)</w:t>
            </w:r>
          </w:p>
        </w:tc>
        <w:tc>
          <w:tcPr>
            <w:tcW w:w="1721"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с 01.12.2022 по 31.12.2023 (руб./кВтч)</w:t>
            </w:r>
          </w:p>
        </w:tc>
        <w:tc>
          <w:tcPr>
            <w:tcW w:w="1397"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2024 (руб./кВтч)</w:t>
            </w:r>
          </w:p>
        </w:tc>
        <w:tc>
          <w:tcPr>
            <w:tcW w:w="1488"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2025 (руб./кВтч)</w:t>
            </w:r>
          </w:p>
        </w:tc>
        <w:tc>
          <w:tcPr>
            <w:tcW w:w="1488"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2026 (руб./кВтч)</w:t>
            </w:r>
          </w:p>
        </w:tc>
      </w:tr>
      <w:tr w:rsidR="003A71F1" w:rsidRPr="003A71F1" w:rsidTr="00954FA9">
        <w:trPr>
          <w:trHeight w:val="66"/>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rsidR="003A71F1" w:rsidRPr="003A71F1" w:rsidRDefault="003A71F1" w:rsidP="003A71F1">
            <w:pPr>
              <w:widowControl w:val="0"/>
              <w:ind w:firstLine="0"/>
              <w:rPr>
                <w:rFonts w:ascii="PT Astra Serif" w:eastAsia="Calibri" w:hAnsi="PT Astra Serif" w:cs="Times New Roman"/>
                <w:iCs/>
                <w:sz w:val="20"/>
                <w:szCs w:val="20"/>
              </w:rPr>
            </w:pPr>
            <w:r w:rsidRPr="003A71F1">
              <w:rPr>
                <w:rFonts w:ascii="PT Astra Serif" w:eastAsia="Calibri" w:hAnsi="PT Astra Serif" w:cs="Times New Roman"/>
                <w:iCs/>
                <w:sz w:val="20"/>
                <w:szCs w:val="20"/>
              </w:rPr>
              <w:t>с 1 января</w:t>
            </w:r>
          </w:p>
        </w:tc>
        <w:tc>
          <w:tcPr>
            <w:tcW w:w="1347"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4,03</w:t>
            </w:r>
          </w:p>
        </w:tc>
        <w:tc>
          <w:tcPr>
            <w:tcW w:w="1721" w:type="dxa"/>
            <w:vMerge w:val="restart"/>
            <w:tcBorders>
              <w:top w:val="single" w:sz="4" w:space="0" w:color="auto"/>
              <w:left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4,52</w:t>
            </w:r>
          </w:p>
        </w:tc>
        <w:tc>
          <w:tcPr>
            <w:tcW w:w="1397" w:type="dxa"/>
            <w:tcBorders>
              <w:top w:val="single" w:sz="4" w:space="0" w:color="auto"/>
              <w:left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4,52</w:t>
            </w:r>
          </w:p>
        </w:tc>
        <w:tc>
          <w:tcPr>
            <w:tcW w:w="1488" w:type="dxa"/>
            <w:tcBorders>
              <w:top w:val="single" w:sz="4" w:space="0" w:color="auto"/>
              <w:left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4,93</w:t>
            </w:r>
          </w:p>
        </w:tc>
        <w:tc>
          <w:tcPr>
            <w:tcW w:w="1488" w:type="dxa"/>
            <w:tcBorders>
              <w:top w:val="single" w:sz="4" w:space="0" w:color="auto"/>
              <w:left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5,64</w:t>
            </w:r>
          </w:p>
        </w:tc>
      </w:tr>
      <w:tr w:rsidR="003A71F1" w:rsidRPr="003A71F1" w:rsidTr="00954FA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rsidR="003A71F1" w:rsidRPr="003A71F1" w:rsidRDefault="003A71F1" w:rsidP="0055290A">
            <w:pPr>
              <w:widowControl w:val="0"/>
              <w:ind w:firstLine="0"/>
              <w:rPr>
                <w:rFonts w:ascii="PT Astra Serif" w:eastAsia="Calibri" w:hAnsi="PT Astra Serif" w:cs="Times New Roman"/>
                <w:iCs/>
                <w:sz w:val="20"/>
                <w:szCs w:val="20"/>
              </w:rPr>
            </w:pPr>
            <w:r w:rsidRPr="003A71F1">
              <w:rPr>
                <w:rFonts w:ascii="PT Astra Serif" w:eastAsia="Calibri" w:hAnsi="PT Astra Serif" w:cs="Times New Roman"/>
                <w:iCs/>
                <w:sz w:val="20"/>
                <w:szCs w:val="20"/>
              </w:rPr>
              <w:t>с 1 июля (с 1 октября в 202</w:t>
            </w:r>
            <w:r w:rsidR="0055290A">
              <w:rPr>
                <w:rFonts w:ascii="PT Astra Serif" w:eastAsia="Calibri" w:hAnsi="PT Astra Serif" w:cs="Times New Roman"/>
                <w:iCs/>
                <w:sz w:val="20"/>
                <w:szCs w:val="20"/>
              </w:rPr>
              <w:t>6</w:t>
            </w:r>
            <w:r w:rsidRPr="003A71F1">
              <w:rPr>
                <w:rFonts w:ascii="PT Astra Serif" w:eastAsia="Calibri" w:hAnsi="PT Astra Serif" w:cs="Times New Roman"/>
                <w:iCs/>
                <w:sz w:val="20"/>
                <w:szCs w:val="20"/>
              </w:rPr>
              <w:t xml:space="preserve"> году)</w:t>
            </w:r>
          </w:p>
        </w:tc>
        <w:tc>
          <w:tcPr>
            <w:tcW w:w="1347"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4,16</w:t>
            </w:r>
          </w:p>
        </w:tc>
        <w:tc>
          <w:tcPr>
            <w:tcW w:w="1721" w:type="dxa"/>
            <w:vMerge/>
            <w:tcBorders>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p>
        </w:tc>
        <w:tc>
          <w:tcPr>
            <w:tcW w:w="1397" w:type="dxa"/>
            <w:tcBorders>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4,93</w:t>
            </w:r>
          </w:p>
        </w:tc>
        <w:tc>
          <w:tcPr>
            <w:tcW w:w="1488" w:type="dxa"/>
            <w:tcBorders>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5,55</w:t>
            </w:r>
          </w:p>
        </w:tc>
        <w:tc>
          <w:tcPr>
            <w:tcW w:w="1488" w:type="dxa"/>
            <w:tcBorders>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6,27</w:t>
            </w:r>
          </w:p>
        </w:tc>
      </w:tr>
    </w:tbl>
    <w:p w:rsidR="003A71F1" w:rsidRPr="00F13522" w:rsidRDefault="003A71F1" w:rsidP="003A71F1">
      <w:pPr>
        <w:widowControl w:val="0"/>
        <w:autoSpaceDE w:val="0"/>
        <w:autoSpaceDN w:val="0"/>
        <w:adjustRightInd w:val="0"/>
        <w:jc w:val="center"/>
        <w:rPr>
          <w:rFonts w:ascii="PT Astra Serif" w:eastAsia="Calibri" w:hAnsi="PT Astra Serif" w:cs="Times New Roman"/>
          <w:b/>
          <w:sz w:val="20"/>
          <w:szCs w:val="20"/>
        </w:rPr>
      </w:pPr>
    </w:p>
    <w:p w:rsidR="003A71F1" w:rsidRPr="003A71F1" w:rsidRDefault="003A71F1" w:rsidP="003A71F1">
      <w:pPr>
        <w:widowControl w:val="0"/>
        <w:autoSpaceDE w:val="0"/>
        <w:autoSpaceDN w:val="0"/>
        <w:adjustRightInd w:val="0"/>
        <w:jc w:val="center"/>
        <w:rPr>
          <w:rFonts w:ascii="PT Astra Serif" w:eastAsia="Calibri" w:hAnsi="PT Astra Serif" w:cs="Times New Roman"/>
          <w:b/>
          <w:sz w:val="20"/>
          <w:szCs w:val="20"/>
        </w:rPr>
      </w:pPr>
      <w:r w:rsidRPr="003A71F1">
        <w:rPr>
          <w:rFonts w:ascii="PT Astra Serif" w:eastAsia="Calibri" w:hAnsi="PT Astra Serif" w:cs="Times New Roman"/>
          <w:b/>
          <w:sz w:val="20"/>
          <w:szCs w:val="20"/>
        </w:rPr>
        <w:t>Тарифы для городского населения в домах с электрическими плитами и (или) электроотопительными установками, для сельского населения</w:t>
      </w:r>
    </w:p>
    <w:p w:rsidR="003A71F1" w:rsidRPr="003A71F1" w:rsidRDefault="003A71F1" w:rsidP="003A71F1">
      <w:pPr>
        <w:widowControl w:val="0"/>
        <w:autoSpaceDE w:val="0"/>
        <w:autoSpaceDN w:val="0"/>
        <w:adjustRightInd w:val="0"/>
        <w:jc w:val="center"/>
        <w:rPr>
          <w:rFonts w:ascii="PT Astra Serif" w:eastAsia="Calibri" w:hAnsi="PT Astra Serif" w:cs="Times New Roman"/>
          <w:b/>
          <w:sz w:val="20"/>
          <w:szCs w:val="20"/>
        </w:rPr>
      </w:pP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0"/>
        <w:gridCol w:w="1413"/>
        <w:gridCol w:w="1744"/>
        <w:gridCol w:w="1417"/>
        <w:gridCol w:w="1375"/>
        <w:gridCol w:w="1551"/>
      </w:tblGrid>
      <w:tr w:rsidR="003A71F1" w:rsidRPr="003A71F1" w:rsidTr="00954FA9">
        <w:trPr>
          <w:jc w:val="center"/>
        </w:trPr>
        <w:tc>
          <w:tcPr>
            <w:tcW w:w="1980"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Период</w:t>
            </w:r>
          </w:p>
        </w:tc>
        <w:tc>
          <w:tcPr>
            <w:tcW w:w="1413"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2022 (руб./кВтч)</w:t>
            </w:r>
          </w:p>
        </w:tc>
        <w:tc>
          <w:tcPr>
            <w:tcW w:w="1744"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с 01.12.2022 по 31.12.2023 (руб./кВтч)</w:t>
            </w:r>
          </w:p>
        </w:tc>
        <w:tc>
          <w:tcPr>
            <w:tcW w:w="1417"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2024 (руб./кВтч)</w:t>
            </w:r>
          </w:p>
        </w:tc>
        <w:tc>
          <w:tcPr>
            <w:tcW w:w="1375"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2025 (руб./кВтч)</w:t>
            </w:r>
          </w:p>
        </w:tc>
        <w:tc>
          <w:tcPr>
            <w:tcW w:w="1551"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b/>
                <w:bCs/>
                <w:iCs/>
                <w:sz w:val="20"/>
                <w:szCs w:val="20"/>
              </w:rPr>
            </w:pPr>
            <w:r w:rsidRPr="003A71F1">
              <w:rPr>
                <w:rFonts w:ascii="PT Astra Serif" w:eastAsia="Calibri" w:hAnsi="PT Astra Serif" w:cs="Times New Roman"/>
                <w:b/>
                <w:bCs/>
                <w:iCs/>
                <w:sz w:val="20"/>
                <w:szCs w:val="20"/>
              </w:rPr>
              <w:t>на 2026 (руб./кВтч)</w:t>
            </w:r>
          </w:p>
        </w:tc>
      </w:tr>
      <w:tr w:rsidR="003A71F1" w:rsidRPr="003A71F1" w:rsidTr="00954FA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rsidR="003A71F1" w:rsidRPr="003A71F1" w:rsidRDefault="003A71F1" w:rsidP="003A71F1">
            <w:pPr>
              <w:widowControl w:val="0"/>
              <w:ind w:firstLine="0"/>
              <w:rPr>
                <w:rFonts w:ascii="PT Astra Serif" w:eastAsia="Calibri" w:hAnsi="PT Astra Serif" w:cs="Times New Roman"/>
                <w:iCs/>
                <w:sz w:val="20"/>
                <w:szCs w:val="20"/>
              </w:rPr>
            </w:pPr>
            <w:r w:rsidRPr="003A71F1">
              <w:rPr>
                <w:rFonts w:ascii="PT Astra Serif" w:eastAsia="Calibri" w:hAnsi="PT Astra Serif" w:cs="Times New Roman"/>
                <w:iCs/>
                <w:sz w:val="20"/>
                <w:szCs w:val="20"/>
              </w:rPr>
              <w:t>с 1 января</w:t>
            </w:r>
          </w:p>
        </w:tc>
        <w:tc>
          <w:tcPr>
            <w:tcW w:w="1413"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2,82</w:t>
            </w:r>
          </w:p>
        </w:tc>
        <w:tc>
          <w:tcPr>
            <w:tcW w:w="1744" w:type="dxa"/>
            <w:vMerge w:val="restart"/>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3,16</w:t>
            </w:r>
          </w:p>
        </w:tc>
        <w:tc>
          <w:tcPr>
            <w:tcW w:w="1417"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3,16</w:t>
            </w:r>
          </w:p>
        </w:tc>
        <w:tc>
          <w:tcPr>
            <w:tcW w:w="1375" w:type="dxa"/>
            <w:tcBorders>
              <w:top w:val="single" w:sz="4" w:space="0" w:color="auto"/>
              <w:left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3,45</w:t>
            </w:r>
          </w:p>
        </w:tc>
        <w:tc>
          <w:tcPr>
            <w:tcW w:w="1551" w:type="dxa"/>
            <w:tcBorders>
              <w:top w:val="single" w:sz="4" w:space="0" w:color="auto"/>
              <w:left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3,94</w:t>
            </w:r>
          </w:p>
        </w:tc>
      </w:tr>
      <w:tr w:rsidR="003A71F1" w:rsidRPr="003A71F1" w:rsidTr="00954FA9">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rsidR="003A71F1" w:rsidRPr="003A71F1" w:rsidRDefault="003A71F1" w:rsidP="0055290A">
            <w:pPr>
              <w:widowControl w:val="0"/>
              <w:ind w:firstLine="0"/>
              <w:rPr>
                <w:rFonts w:ascii="PT Astra Serif" w:eastAsia="Calibri" w:hAnsi="PT Astra Serif" w:cs="Times New Roman"/>
                <w:iCs/>
                <w:sz w:val="20"/>
                <w:szCs w:val="20"/>
              </w:rPr>
            </w:pPr>
            <w:r w:rsidRPr="003A71F1">
              <w:rPr>
                <w:rFonts w:ascii="PT Astra Serif" w:eastAsia="Calibri" w:hAnsi="PT Astra Serif" w:cs="Times New Roman"/>
                <w:iCs/>
                <w:sz w:val="20"/>
                <w:szCs w:val="20"/>
              </w:rPr>
              <w:t>с 1 июля (с 1 октября в 202</w:t>
            </w:r>
            <w:r w:rsidR="0055290A">
              <w:rPr>
                <w:rFonts w:ascii="PT Astra Serif" w:eastAsia="Calibri" w:hAnsi="PT Astra Serif" w:cs="Times New Roman"/>
                <w:iCs/>
                <w:sz w:val="20"/>
                <w:szCs w:val="20"/>
              </w:rPr>
              <w:t>6</w:t>
            </w:r>
            <w:r w:rsidRPr="003A71F1">
              <w:rPr>
                <w:rFonts w:ascii="PT Astra Serif" w:eastAsia="Calibri" w:hAnsi="PT Astra Serif" w:cs="Times New Roman"/>
                <w:iCs/>
                <w:sz w:val="20"/>
                <w:szCs w:val="20"/>
              </w:rPr>
              <w:t xml:space="preserve"> году)</w:t>
            </w:r>
          </w:p>
        </w:tc>
        <w:tc>
          <w:tcPr>
            <w:tcW w:w="1413" w:type="dxa"/>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2,91</w:t>
            </w:r>
          </w:p>
        </w:tc>
        <w:tc>
          <w:tcPr>
            <w:tcW w:w="1744" w:type="dxa"/>
            <w:vMerge/>
            <w:tcBorders>
              <w:top w:val="single" w:sz="4" w:space="0" w:color="auto"/>
              <w:left w:val="single" w:sz="4" w:space="0" w:color="auto"/>
              <w:bottom w:val="single" w:sz="4" w:space="0" w:color="auto"/>
              <w:right w:val="single" w:sz="4" w:space="0" w:color="auto"/>
            </w:tcBorders>
            <w:vAlign w:val="center"/>
          </w:tcPr>
          <w:p w:rsidR="003A71F1" w:rsidRPr="003A71F1" w:rsidRDefault="003A71F1" w:rsidP="003A71F1">
            <w:pPr>
              <w:widowControl w:val="0"/>
              <w:ind w:firstLine="0"/>
              <w:jc w:val="center"/>
              <w:rPr>
                <w:rFonts w:ascii="PT Astra Serif" w:eastAsia="Calibri" w:hAnsi="PT Astra Serif" w:cs="Times New Roman"/>
                <w:iCs/>
                <w:sz w:val="20"/>
                <w:szCs w:val="20"/>
              </w:rPr>
            </w:pPr>
          </w:p>
        </w:tc>
        <w:tc>
          <w:tcPr>
            <w:tcW w:w="1417" w:type="dxa"/>
            <w:tcBorders>
              <w:top w:val="single" w:sz="4" w:space="0" w:color="auto"/>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3,45</w:t>
            </w:r>
          </w:p>
        </w:tc>
        <w:tc>
          <w:tcPr>
            <w:tcW w:w="1375" w:type="dxa"/>
            <w:tcBorders>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3,88</w:t>
            </w:r>
          </w:p>
        </w:tc>
        <w:tc>
          <w:tcPr>
            <w:tcW w:w="1551" w:type="dxa"/>
            <w:tcBorders>
              <w:left w:val="single" w:sz="4" w:space="0" w:color="auto"/>
              <w:bottom w:val="single" w:sz="4" w:space="0" w:color="auto"/>
              <w:right w:val="single" w:sz="4" w:space="0" w:color="auto"/>
            </w:tcBorders>
          </w:tcPr>
          <w:p w:rsidR="003A71F1" w:rsidRPr="003A71F1" w:rsidRDefault="003A71F1" w:rsidP="003A71F1">
            <w:pPr>
              <w:widowControl w:val="0"/>
              <w:ind w:firstLine="0"/>
              <w:jc w:val="center"/>
              <w:rPr>
                <w:rFonts w:ascii="PT Astra Serif" w:eastAsia="Calibri" w:hAnsi="PT Astra Serif" w:cs="Times New Roman"/>
                <w:iCs/>
                <w:sz w:val="20"/>
                <w:szCs w:val="20"/>
              </w:rPr>
            </w:pPr>
            <w:r w:rsidRPr="003A71F1">
              <w:rPr>
                <w:rFonts w:ascii="PT Astra Serif" w:eastAsia="Calibri" w:hAnsi="PT Astra Serif" w:cs="Times New Roman"/>
                <w:iCs/>
                <w:sz w:val="20"/>
                <w:szCs w:val="20"/>
              </w:rPr>
              <w:t>4,38</w:t>
            </w:r>
          </w:p>
        </w:tc>
      </w:tr>
    </w:tbl>
    <w:p w:rsidR="003A71F1" w:rsidRDefault="003A71F1" w:rsidP="003A71F1">
      <w:pPr>
        <w:widowControl w:val="0"/>
        <w:jc w:val="center"/>
        <w:rPr>
          <w:rFonts w:ascii="PT Astra Serif" w:eastAsia="Calibri" w:hAnsi="PT Astra Serif" w:cs="Times New Roman"/>
          <w:b/>
          <w:szCs w:val="28"/>
        </w:rPr>
      </w:pPr>
    </w:p>
    <w:p w:rsidR="00F13522" w:rsidRPr="003A71F1" w:rsidRDefault="00F13522" w:rsidP="003A71F1">
      <w:pPr>
        <w:widowControl w:val="0"/>
        <w:jc w:val="center"/>
        <w:rPr>
          <w:rFonts w:ascii="PT Astra Serif" w:eastAsia="Calibri" w:hAnsi="PT Astra Serif" w:cs="Times New Roman"/>
          <w:b/>
          <w:szCs w:val="28"/>
        </w:rPr>
      </w:pPr>
    </w:p>
    <w:p w:rsidR="003A71F1" w:rsidRPr="003A71F1" w:rsidRDefault="003A71F1" w:rsidP="003A71F1">
      <w:pPr>
        <w:widowControl w:val="0"/>
        <w:ind w:firstLine="0"/>
        <w:contextualSpacing/>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lastRenderedPageBreak/>
        <w:t>Теплоснабжение</w:t>
      </w:r>
    </w:p>
    <w:p w:rsidR="003A71F1" w:rsidRPr="003A71F1" w:rsidRDefault="003A71F1" w:rsidP="003A71F1">
      <w:pPr>
        <w:widowControl w:val="0"/>
        <w:contextualSpacing/>
        <w:jc w:val="center"/>
        <w:rPr>
          <w:rFonts w:ascii="PT Astra Serif" w:eastAsia="Times New Roman" w:hAnsi="PT Astra Serif" w:cs="Times New Roman"/>
          <w:bCs/>
          <w:szCs w:val="28"/>
          <w:lang w:eastAsia="ru-RU"/>
        </w:rPr>
      </w:pP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Тарифы для ТСО области на 2026 год (за исключением ценовой зоны – МО «г. Ульяновск») установлены с учётом допустимого роста платы граждан на коммунальные услуги. </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Органом регулирования на 2026 год тарифы на услуги теплоснабжения установлены в количестве 245, на услуги горячего водоснабжения – 106.</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При формировании тарифов на тепловую энергию особое внимание обращено изменению расходов с учётом цены на топливо, стоимость которого в структуре себестоимости тепловой энергии составляет от 37,71% до 82,36%.</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В соответствии с пунктом 14 статьи 10 Федерального закона от 27.07.2010 № 190-ФЗ «О теплоснабжении» Губернатором Ульяновской области утверждён закон Ульяновской области от 29.08.2022 № 71-ЗО </w:t>
      </w:r>
      <w:r w:rsidRPr="003A71F1">
        <w:rPr>
          <w:rFonts w:ascii="PT Astra Serif" w:eastAsia="Times New Roman" w:hAnsi="PT Astra Serif" w:cs="Times New Roman"/>
          <w:szCs w:val="28"/>
          <w:lang w:eastAsia="ru-RU"/>
        </w:rPr>
        <w:br/>
        <w:t xml:space="preserve">«О льготных тарифах (льготах) в сферах теплоснабжения, водоснабжения </w:t>
      </w:r>
      <w:r w:rsidRPr="003A71F1">
        <w:rPr>
          <w:rFonts w:ascii="PT Astra Serif" w:eastAsia="Times New Roman" w:hAnsi="PT Astra Serif" w:cs="Times New Roman"/>
          <w:szCs w:val="28"/>
          <w:lang w:eastAsia="ru-RU"/>
        </w:rPr>
        <w:br/>
        <w:t xml:space="preserve">и водоотведения на территории Ульяновской области». Законом устанавливаются категории потребителей, имеющих право на льготы, основания для предоставления льгот и порядок компенсации выпадающих доходов теплоснабжающих организаций. </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На всей территории Ульяновской области, кроме ценовой зоны теплоснабжения, и тарифа на теплоснабжение в МО «город Димитровград» рост тарифов на тепловую энергию составит не более 9,9%.</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В ценовой зоне теплоснабжения – на территории муниципального образования «город Ульяновск» для 14 единых теплоснабжающих организаций утверждены предельные уровни цен на тепловую энергию (приказ от 15.11.2025 № 172-П). Реализация тепловой энергии осуществляется в рамках Соглашений об исполнении Схемы теплоснабжения, заключенных между Администрацией муниципального образования «город Ульяновск» </w:t>
      </w:r>
      <w:r w:rsidRPr="003A71F1">
        <w:rPr>
          <w:rFonts w:ascii="PT Astra Serif" w:eastAsia="Times New Roman" w:hAnsi="PT Astra Serif" w:cs="Times New Roman"/>
          <w:szCs w:val="28"/>
          <w:lang w:eastAsia="ru-RU"/>
        </w:rPr>
        <w:br/>
        <w:t xml:space="preserve">и Едиными теплоснабжающими организациями, действующими на территории города Ульяновска. </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На территории МО «город Димитровград» предусмотрено увеличение цен на тепловую энергию в размере – 12,9%.</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В 2025 году в ООО «НИИАР-ГЕНЕРАЦИЯ» в рамках инвестиционной программы, реализуется мероприятие «Модернизация тепловой сети больничного городка по пр. Ленина, 1» (монтажные и демонтажные работы, прокладка стального трубопровода). </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Плановая стоимость вышеуказанного мероприятия на 2025 год составляла 6 500,00 тыс. рублей без учета НДС, фактическая стоимость </w:t>
      </w:r>
      <w:r w:rsidRPr="003A71F1">
        <w:rPr>
          <w:rFonts w:ascii="PT Astra Serif" w:eastAsia="Times New Roman" w:hAnsi="PT Astra Serif" w:cs="Times New Roman"/>
          <w:szCs w:val="28"/>
          <w:lang w:eastAsia="ru-RU"/>
        </w:rPr>
        <w:br/>
        <w:t xml:space="preserve">в соответствии с заключенным договором подряда – 7 478,21 тыс. рублей без учета НДС. </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Фактические расходы на выполнение мероприятий за 9 месяцев 2025 года по данным, предоставленным организацией, составили 7 457,97 тыс. рублей.</w:t>
      </w:r>
    </w:p>
    <w:p w:rsidR="003A71F1" w:rsidRDefault="003A71F1" w:rsidP="003A71F1">
      <w:pPr>
        <w:widowControl w:val="0"/>
        <w:jc w:val="center"/>
        <w:rPr>
          <w:rFonts w:ascii="PT Astra Serif" w:eastAsia="Calibri" w:hAnsi="PT Astra Serif" w:cs="Times New Roman"/>
          <w:b/>
          <w:szCs w:val="28"/>
          <w:lang w:eastAsia="ru-RU"/>
        </w:rPr>
      </w:pPr>
    </w:p>
    <w:p w:rsidR="00E63232" w:rsidRDefault="00E63232" w:rsidP="003A71F1">
      <w:pPr>
        <w:widowControl w:val="0"/>
        <w:jc w:val="center"/>
        <w:rPr>
          <w:rFonts w:ascii="PT Astra Serif" w:eastAsia="Calibri" w:hAnsi="PT Astra Serif" w:cs="Times New Roman"/>
          <w:b/>
          <w:szCs w:val="28"/>
          <w:lang w:eastAsia="ru-RU"/>
        </w:rPr>
      </w:pPr>
    </w:p>
    <w:p w:rsidR="00E63232" w:rsidRPr="003A71F1" w:rsidRDefault="00E63232" w:rsidP="003A71F1">
      <w:pPr>
        <w:widowControl w:val="0"/>
        <w:jc w:val="center"/>
        <w:rPr>
          <w:rFonts w:ascii="PT Astra Serif" w:eastAsia="Calibri" w:hAnsi="PT Astra Serif" w:cs="Times New Roman"/>
          <w:b/>
          <w:szCs w:val="28"/>
          <w:lang w:eastAsia="ru-RU"/>
        </w:rPr>
      </w:pPr>
    </w:p>
    <w:p w:rsidR="003A71F1" w:rsidRPr="003A71F1" w:rsidRDefault="003A71F1" w:rsidP="003A71F1">
      <w:pPr>
        <w:widowControl w:val="0"/>
        <w:ind w:firstLine="0"/>
        <w:jc w:val="center"/>
        <w:rPr>
          <w:rFonts w:ascii="PT Astra Serif" w:eastAsia="Calibri" w:hAnsi="PT Astra Serif" w:cs="Times New Roman"/>
          <w:b/>
          <w:szCs w:val="28"/>
          <w:lang w:eastAsia="ru-RU"/>
        </w:rPr>
      </w:pPr>
      <w:r w:rsidRPr="003A71F1">
        <w:rPr>
          <w:rFonts w:ascii="PT Astra Serif" w:eastAsia="Calibri" w:hAnsi="PT Astra Serif" w:cs="Times New Roman"/>
          <w:b/>
          <w:szCs w:val="28"/>
          <w:lang w:eastAsia="ru-RU"/>
        </w:rPr>
        <w:lastRenderedPageBreak/>
        <w:t>Газоснабжение</w:t>
      </w:r>
    </w:p>
    <w:p w:rsidR="003A71F1" w:rsidRPr="003A71F1" w:rsidRDefault="003A71F1" w:rsidP="003A71F1">
      <w:pPr>
        <w:widowControl w:val="0"/>
        <w:ind w:firstLine="0"/>
        <w:jc w:val="center"/>
        <w:rPr>
          <w:rFonts w:ascii="PT Astra Serif" w:eastAsia="Calibri" w:hAnsi="PT Astra Serif" w:cs="Times New Roman"/>
          <w:bCs/>
          <w:szCs w:val="28"/>
          <w:lang w:eastAsia="ru-RU"/>
        </w:rPr>
      </w:pP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В соответствии с приказом Агентства от 26.06.2025 № 79-П для абонентов тариф на природный газ, потребляемый с целью приготовления пищи и нагрев воды (в отсутствие других направлений использования газа) </w:t>
      </w:r>
      <w:r w:rsidRPr="003A71F1">
        <w:rPr>
          <w:rFonts w:ascii="PT Astra Serif" w:eastAsia="Times New Roman" w:hAnsi="PT Astra Serif" w:cs="Times New Roman"/>
          <w:bCs/>
          <w:iCs/>
          <w:szCs w:val="28"/>
          <w:lang w:eastAsia="ru-RU"/>
        </w:rPr>
        <w:br/>
        <w:t>с 01.01.2026 составил8,38 руб./1м</w:t>
      </w:r>
      <w:r w:rsidRPr="003A71F1">
        <w:rPr>
          <w:rFonts w:ascii="PT Astra Serif" w:eastAsia="Times New Roman" w:hAnsi="PT Astra Serif" w:cs="Times New Roman"/>
          <w:bCs/>
          <w:iCs/>
          <w:szCs w:val="28"/>
          <w:vertAlign w:val="superscript"/>
          <w:lang w:eastAsia="ru-RU"/>
        </w:rPr>
        <w:t>3</w:t>
      </w:r>
      <w:r w:rsidRPr="003A71F1">
        <w:rPr>
          <w:rFonts w:ascii="PT Astra Serif" w:eastAsia="Times New Roman" w:hAnsi="PT Astra Serif" w:cs="Times New Roman"/>
          <w:bCs/>
          <w:iCs/>
          <w:szCs w:val="28"/>
          <w:lang w:eastAsia="ru-RU"/>
        </w:rPr>
        <w:t xml:space="preserve">. При использовании природного газа на отопление с одновременным использованием газа на другие цели тариф </w:t>
      </w:r>
      <w:r w:rsidRPr="003A71F1">
        <w:rPr>
          <w:rFonts w:ascii="PT Astra Serif" w:eastAsia="Times New Roman" w:hAnsi="PT Astra Serif" w:cs="Times New Roman"/>
          <w:bCs/>
          <w:iCs/>
          <w:szCs w:val="28"/>
          <w:lang w:eastAsia="ru-RU"/>
        </w:rPr>
        <w:br/>
        <w:t>с 01.01.2026 – 8,34 руб./1м</w:t>
      </w:r>
      <w:r w:rsidRPr="003A71F1">
        <w:rPr>
          <w:rFonts w:ascii="PT Astra Serif" w:eastAsia="Times New Roman" w:hAnsi="PT Astra Serif" w:cs="Times New Roman"/>
          <w:bCs/>
          <w:iCs/>
          <w:szCs w:val="28"/>
          <w:vertAlign w:val="superscript"/>
          <w:lang w:eastAsia="ru-RU"/>
        </w:rPr>
        <w:t>3</w:t>
      </w:r>
      <w:r w:rsidRPr="003A71F1">
        <w:rPr>
          <w:rFonts w:ascii="PT Astra Serif" w:eastAsia="Times New Roman" w:hAnsi="PT Astra Serif" w:cs="Times New Roman"/>
          <w:bCs/>
          <w:iCs/>
          <w:szCs w:val="28"/>
          <w:lang w:eastAsia="ru-RU"/>
        </w:rPr>
        <w:t xml:space="preserve">. Розничные цены на природный газ устанавливаются дифференцированно только по направлениям (наборам направлений) использования газа, тарифы устанавливаются едиными для всего субъекта Российской Федерации. </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Розничные цены на сжиженный газ, реализуемый населению для бытовых нужд, устанавливаются для реализации в баллонах без доставки до потребителя и с доставкой до потребителя, а также из групповых газовых резервуарных установок.</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Предельные (максимальные) уровни розничных цен на сжиженный газ, реализуемый на территории Ульяновской области населению для бытовых нужд на 2026 год, утверждены приказами Агентства:</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от 19.12.2025 № 364-П </w:t>
      </w:r>
      <w:r w:rsidRPr="003A71F1">
        <w:rPr>
          <w:rFonts w:ascii="PT Astra Serif" w:eastAsia="Calibri" w:hAnsi="PT Astra Serif" w:cs="Times New Roman"/>
          <w:szCs w:val="28"/>
        </w:rPr>
        <w:t>«О предельных уровнях розничных цен на сжиженный газ, реализуемый населению на территории Ульяновской области на 2026 год»</w:t>
      </w:r>
      <w:r w:rsidRPr="003A71F1">
        <w:rPr>
          <w:rFonts w:ascii="PT Astra Serif" w:eastAsia="Times New Roman" w:hAnsi="PT Astra Serif" w:cs="Times New Roman"/>
          <w:bCs/>
          <w:iCs/>
          <w:szCs w:val="28"/>
          <w:lang w:eastAsia="ru-RU"/>
        </w:rPr>
        <w:t xml:space="preserve">, где утверждена реализация </w:t>
      </w:r>
      <w:r w:rsidRPr="003A71F1">
        <w:rPr>
          <w:rFonts w:ascii="PT Astra Serif" w:eastAsia="Calibri" w:hAnsi="PT Astra Serif" w:cs="Times New Roman"/>
          <w:szCs w:val="28"/>
        </w:rPr>
        <w:t>сжиженного газа в баллонах без доставки до потребителя с 01.01.2026 в размере 38,65 руб./кг, реализация сжиженного газа в баллонах с доставкой до потребителя с 01.10.2026 – 42,48 руб./кг;</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Times New Roman" w:hAnsi="PT Astra Serif" w:cs="Times New Roman"/>
          <w:bCs/>
          <w:iCs/>
          <w:szCs w:val="28"/>
          <w:lang w:eastAsia="ru-RU"/>
        </w:rPr>
        <w:t>от 19.12.2025 № 363-П «</w:t>
      </w:r>
      <w:r w:rsidRPr="003A71F1">
        <w:rPr>
          <w:rFonts w:ascii="PT Astra Serif" w:eastAsia="Calibri" w:hAnsi="PT Astra Serif" w:cs="Times New Roman"/>
          <w:szCs w:val="28"/>
        </w:rPr>
        <w:t>О предельных уровнях розничных цен на сжиженный газ, реализуемый населению федеральным государственным бюджетным учреждением «Центральное жилищно-коммунальное управление» Министерства обороны Российской Федерации на территории Ульяновской области, на 2026 год», реализация сжиженного газа из групповых газовых резервуарных установок с 01.10.2026 – 37,92 руб./кг.</w:t>
      </w:r>
    </w:p>
    <w:p w:rsidR="003A71F1" w:rsidRPr="003A71F1" w:rsidRDefault="003A71F1" w:rsidP="003A71F1">
      <w:pPr>
        <w:widowControl w:val="0"/>
        <w:rPr>
          <w:rFonts w:ascii="PT Astra Serif" w:eastAsia="Calibri" w:hAnsi="PT Astra Serif" w:cs="Times New Roman"/>
          <w:bCs/>
          <w:iCs/>
          <w:szCs w:val="28"/>
        </w:rPr>
      </w:pPr>
      <w:r w:rsidRPr="003A71F1">
        <w:rPr>
          <w:rFonts w:ascii="PT Astra Serif" w:eastAsia="Calibri" w:hAnsi="PT Astra Serif" w:cs="Times New Roman"/>
          <w:bCs/>
          <w:iCs/>
          <w:szCs w:val="28"/>
        </w:rPr>
        <w:t>Экономически обоснованные расходы на догазификацию по ООО «Газпром газораспределение Ульяновск» за 1, 2, 3 квартал составили – 180 123,570 тыс. рублей, по ООО «Автогазсервис» – 1 178,245 тыс. рублей.</w:t>
      </w:r>
    </w:p>
    <w:p w:rsidR="003A71F1" w:rsidRPr="003A71F1" w:rsidRDefault="003A71F1" w:rsidP="003A71F1">
      <w:pPr>
        <w:widowControl w:val="0"/>
        <w:rPr>
          <w:rFonts w:ascii="PT Astra Serif" w:eastAsia="Calibri" w:hAnsi="PT Astra Serif" w:cs="Times New Roman"/>
          <w:bCs/>
          <w:iCs/>
          <w:szCs w:val="28"/>
        </w:rPr>
      </w:pPr>
      <w:r w:rsidRPr="003A71F1">
        <w:rPr>
          <w:rFonts w:ascii="PT Astra Serif" w:eastAsia="Calibri" w:hAnsi="PT Astra Serif" w:cs="Times New Roman"/>
          <w:bCs/>
          <w:iCs/>
          <w:szCs w:val="28"/>
        </w:rPr>
        <w:t xml:space="preserve">В соответствии с постановлением Правительства Российской Федерации </w:t>
      </w:r>
      <w:r w:rsidRPr="003A71F1">
        <w:rPr>
          <w:rFonts w:ascii="PT Astra Serif" w:eastAsia="Calibri" w:hAnsi="PT Astra Serif" w:cs="Times New Roman"/>
          <w:bCs/>
          <w:iCs/>
          <w:szCs w:val="28"/>
        </w:rPr>
        <w:br/>
        <w:t>от 29.11.2025 № 1967 «О внесении изменений в некоторые акты Правительства Российской Федерации» с 01.03.2026 года Агентству добавляются новые полномочия по утверждению единых стандартизированны</w:t>
      </w:r>
      <w:r w:rsidR="0055290A">
        <w:rPr>
          <w:rFonts w:ascii="PT Astra Serif" w:eastAsia="Calibri" w:hAnsi="PT Astra Serif" w:cs="Times New Roman"/>
          <w:bCs/>
          <w:iCs/>
          <w:szCs w:val="28"/>
        </w:rPr>
        <w:t>х</w:t>
      </w:r>
      <w:r w:rsidRPr="003A71F1">
        <w:rPr>
          <w:rFonts w:ascii="PT Astra Serif" w:eastAsia="Calibri" w:hAnsi="PT Astra Serif" w:cs="Times New Roman"/>
          <w:bCs/>
          <w:iCs/>
          <w:szCs w:val="28"/>
        </w:rPr>
        <w:t xml:space="preserve"> ставок, определяющих размер платы услуг по техническому обслуживанию, установку (за исключением случаев, предусмотренных правилами технологического присоединения газоиспользующего оборудования к газораспределительным сетям) и замену внутридомового и внутриквартирного газового оборудования.</w:t>
      </w:r>
    </w:p>
    <w:p w:rsidR="003A71F1" w:rsidRPr="003A71F1" w:rsidRDefault="003A71F1" w:rsidP="003A71F1">
      <w:pPr>
        <w:widowControl w:val="0"/>
        <w:rPr>
          <w:rFonts w:ascii="PT Astra Serif" w:eastAsia="Calibri" w:hAnsi="PT Astra Serif" w:cs="Times New Roman"/>
          <w:bCs/>
          <w:iCs/>
          <w:szCs w:val="28"/>
        </w:rPr>
      </w:pPr>
      <w:r w:rsidRPr="003A71F1">
        <w:rPr>
          <w:rFonts w:ascii="PT Astra Serif" w:eastAsia="Calibri" w:hAnsi="PT Astra Serif" w:cs="Times New Roman"/>
          <w:bCs/>
          <w:iCs/>
          <w:szCs w:val="28"/>
        </w:rPr>
        <w:t xml:space="preserve">На основании протокола </w:t>
      </w:r>
      <w:bookmarkStart w:id="21" w:name="_Hlk203051027"/>
      <w:r w:rsidRPr="003A71F1">
        <w:rPr>
          <w:rFonts w:ascii="PT Astra Serif" w:eastAsia="Calibri" w:hAnsi="PT Astra Serif" w:cs="Times New Roman"/>
          <w:bCs/>
          <w:iCs/>
          <w:szCs w:val="28"/>
        </w:rPr>
        <w:t xml:space="preserve">совещания под председательством Г.С. Спирчагова от 01.08.2025 № 1 по вопросу передачи полномочий по оказанию государственных услуг по утверждению нормативов запасов </w:t>
      </w:r>
      <w:r w:rsidRPr="003A71F1">
        <w:rPr>
          <w:rFonts w:ascii="PT Astra Serif" w:eastAsia="Calibri" w:hAnsi="PT Astra Serif" w:cs="Times New Roman"/>
          <w:bCs/>
          <w:iCs/>
          <w:szCs w:val="28"/>
        </w:rPr>
        <w:lastRenderedPageBreak/>
        <w:t>топлива, нормативов удельного расхода топлива, нормативов технологических потерь при передаче тепловой энергии принято решение передать вышеуказанные полномочия в 2026 году в компетенцию Министерства жилищно-коммунального хозяйства и строительства Ульяновской области</w:t>
      </w:r>
      <w:bookmarkEnd w:id="21"/>
      <w:r w:rsidRPr="003A71F1">
        <w:rPr>
          <w:rFonts w:ascii="PT Astra Serif" w:eastAsia="Calibri" w:hAnsi="PT Astra Serif" w:cs="Times New Roman"/>
          <w:bCs/>
          <w:iCs/>
          <w:szCs w:val="28"/>
        </w:rPr>
        <w:t>.</w:t>
      </w:r>
    </w:p>
    <w:p w:rsidR="003A71F1" w:rsidRPr="003A71F1" w:rsidRDefault="003A71F1" w:rsidP="003A71F1">
      <w:pPr>
        <w:widowControl w:val="0"/>
        <w:jc w:val="center"/>
        <w:rPr>
          <w:rFonts w:ascii="PT Astra Serif" w:eastAsia="Times New Roman" w:hAnsi="PT Astra Serif" w:cs="Times New Roman"/>
          <w:b/>
          <w:bCs/>
          <w:iCs/>
          <w:szCs w:val="28"/>
          <w:lang w:eastAsia="ru-RU"/>
        </w:rPr>
      </w:pPr>
    </w:p>
    <w:p w:rsidR="003A71F1" w:rsidRPr="003A71F1" w:rsidRDefault="003A71F1" w:rsidP="003A71F1">
      <w:pPr>
        <w:widowControl w:val="0"/>
        <w:ind w:firstLine="0"/>
        <w:jc w:val="center"/>
        <w:rPr>
          <w:rFonts w:ascii="PT Astra Serif" w:eastAsia="Times New Roman" w:hAnsi="PT Astra Serif" w:cs="Times New Roman"/>
          <w:b/>
          <w:bCs/>
          <w:iCs/>
          <w:szCs w:val="28"/>
          <w:lang w:eastAsia="ru-RU"/>
        </w:rPr>
      </w:pPr>
      <w:r w:rsidRPr="003A71F1">
        <w:rPr>
          <w:rFonts w:ascii="PT Astra Serif" w:eastAsia="Times New Roman" w:hAnsi="PT Astra Serif" w:cs="Times New Roman"/>
          <w:b/>
          <w:bCs/>
          <w:iCs/>
          <w:szCs w:val="28"/>
          <w:lang w:eastAsia="ru-RU"/>
        </w:rPr>
        <w:t>Непроизводственная сфера</w:t>
      </w:r>
    </w:p>
    <w:p w:rsidR="003A71F1" w:rsidRPr="003A71F1" w:rsidRDefault="003A71F1" w:rsidP="003A71F1">
      <w:pPr>
        <w:widowControl w:val="0"/>
        <w:jc w:val="center"/>
        <w:rPr>
          <w:rFonts w:ascii="PT Astra Serif" w:eastAsia="Times New Roman" w:hAnsi="PT Astra Serif" w:cs="Times New Roman"/>
          <w:b/>
          <w:bCs/>
          <w:iCs/>
          <w:szCs w:val="28"/>
          <w:lang w:eastAsia="ru-RU"/>
        </w:rPr>
      </w:pP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В соответствии с действующим законодательством установление цен (тарифов), надбавок на товары и услуги (продукцию) в непроизводственных отраслях не имеют обязательной привязки к началу финансового года.</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В 2025 году установлены тарифы:</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на услуги по перевозке пассажиров железнодорожным транспортом </w:t>
      </w:r>
      <w:r w:rsidRPr="003A71F1">
        <w:rPr>
          <w:rFonts w:ascii="PT Astra Serif" w:eastAsia="Times New Roman" w:hAnsi="PT Astra Serif" w:cs="Times New Roman"/>
          <w:bCs/>
          <w:iCs/>
          <w:szCs w:val="28"/>
          <w:lang w:eastAsia="ru-RU"/>
        </w:rPr>
        <w:br/>
        <w:t>в пригородном сообщении, оказываемые АО «Башкортостанская пригородная пассажирская компания» и Акционерным обществом «Содружество»;</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 xml:space="preserve">регулируемые тарифы на перевозки по муниципальным </w:t>
      </w:r>
      <w:r w:rsidRPr="003A71F1">
        <w:rPr>
          <w:rFonts w:ascii="PT Astra Serif" w:eastAsia="Times New Roman" w:hAnsi="PT Astra Serif" w:cs="Times New Roman"/>
          <w:bCs/>
          <w:iCs/>
          <w:szCs w:val="28"/>
          <w:lang w:eastAsia="ru-RU"/>
        </w:rPr>
        <w:br/>
        <w:t>и межмуниципальным маршрутам регулярных перевозок пассажиров и багажа автомобильным транспортом на территории Ульяновской области;</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на перемещение и хранение маломерных судов на специализированных стоянках Ульяновской области;</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на хранение и перемещение задержанных транспортных средств на специализированную стоянку на территории Ульяновской области;</w:t>
      </w:r>
    </w:p>
    <w:p w:rsidR="003A71F1" w:rsidRPr="003A71F1" w:rsidRDefault="003A71F1" w:rsidP="003A71F1">
      <w:pPr>
        <w:widowControl w:val="0"/>
        <w:rPr>
          <w:rFonts w:ascii="PT Astra Serif" w:eastAsia="Times New Roman" w:hAnsi="PT Astra Serif" w:cs="Times New Roman"/>
          <w:bCs/>
          <w:iCs/>
          <w:szCs w:val="28"/>
          <w:lang w:eastAsia="ru-RU"/>
        </w:rPr>
      </w:pPr>
      <w:r w:rsidRPr="003A71F1">
        <w:rPr>
          <w:rFonts w:ascii="PT Astra Serif" w:eastAsia="Times New Roman" w:hAnsi="PT Astra Serif" w:cs="Times New Roman"/>
          <w:bCs/>
          <w:iCs/>
          <w:szCs w:val="28"/>
          <w:lang w:eastAsia="ru-RU"/>
        </w:rPr>
        <w:t>ежегодно Агентство представляет в Правительство Ульяновской области предложения об установлении предельного размера платы за проведение технического осмотра транспортных средств на территории Ульяновской области.</w:t>
      </w:r>
    </w:p>
    <w:p w:rsidR="003A71F1" w:rsidRPr="003A71F1" w:rsidRDefault="003A71F1" w:rsidP="003A71F1">
      <w:pPr>
        <w:widowControl w:val="0"/>
        <w:autoSpaceDE w:val="0"/>
        <w:autoSpaceDN w:val="0"/>
        <w:adjustRightInd w:val="0"/>
        <w:rPr>
          <w:rFonts w:ascii="PT Astra Serif" w:eastAsia="Times New Roman" w:hAnsi="PT Astra Serif" w:cs="PT Astra Serif"/>
          <w:szCs w:val="28"/>
          <w:lang w:eastAsia="ru-RU"/>
        </w:rPr>
      </w:pPr>
    </w:p>
    <w:p w:rsidR="003A71F1" w:rsidRPr="003A71F1" w:rsidRDefault="003A71F1" w:rsidP="003A71F1">
      <w:pPr>
        <w:widowControl w:val="0"/>
        <w:autoSpaceDE w:val="0"/>
        <w:autoSpaceDN w:val="0"/>
        <w:adjustRightInd w:val="0"/>
        <w:ind w:firstLine="0"/>
        <w:jc w:val="center"/>
        <w:rPr>
          <w:rFonts w:ascii="PT Astra Serif" w:eastAsia="Times New Roman" w:hAnsi="PT Astra Serif" w:cs="PT Astra Serif"/>
          <w:b/>
          <w:szCs w:val="28"/>
          <w:lang w:eastAsia="ru-RU"/>
        </w:rPr>
      </w:pPr>
      <w:r w:rsidRPr="003A71F1">
        <w:rPr>
          <w:rFonts w:ascii="PT Astra Serif" w:eastAsia="Times New Roman" w:hAnsi="PT Astra Serif" w:cs="PT Astra Serif"/>
          <w:b/>
          <w:szCs w:val="28"/>
          <w:lang w:eastAsia="ru-RU"/>
        </w:rPr>
        <w:t>Контрольная (надзорная) деятельность</w:t>
      </w:r>
    </w:p>
    <w:p w:rsidR="003A71F1" w:rsidRPr="003A71F1" w:rsidRDefault="003A71F1" w:rsidP="003A71F1">
      <w:pPr>
        <w:widowControl w:val="0"/>
        <w:autoSpaceDE w:val="0"/>
        <w:autoSpaceDN w:val="0"/>
        <w:adjustRightInd w:val="0"/>
        <w:jc w:val="center"/>
        <w:rPr>
          <w:rFonts w:ascii="PT Astra Serif" w:eastAsia="Times New Roman" w:hAnsi="PT Astra Serif" w:cs="PT Astra Serif"/>
          <w:bCs/>
          <w:szCs w:val="28"/>
          <w:lang w:eastAsia="ru-RU"/>
        </w:rPr>
      </w:pPr>
    </w:p>
    <w:p w:rsidR="003A71F1" w:rsidRPr="003A71F1" w:rsidRDefault="003A71F1" w:rsidP="003A71F1">
      <w:pPr>
        <w:widowControl w:val="0"/>
        <w:autoSpaceDE w:val="0"/>
        <w:autoSpaceDN w:val="0"/>
        <w:adjustRightInd w:val="0"/>
        <w:rPr>
          <w:rFonts w:ascii="PT Astra Serif" w:eastAsia="Times New Roman" w:hAnsi="PT Astra Serif" w:cs="Times New Roman"/>
          <w:bCs/>
          <w:szCs w:val="28"/>
          <w:lang w:eastAsia="ru-RU"/>
        </w:rPr>
      </w:pPr>
      <w:r w:rsidRPr="003A71F1">
        <w:rPr>
          <w:rFonts w:ascii="PT Astra Serif" w:eastAsia="Times New Roman" w:hAnsi="PT Astra Serif" w:cs="PT Astra Serif"/>
          <w:szCs w:val="28"/>
          <w:lang w:eastAsia="ru-RU"/>
        </w:rPr>
        <w:t>Агентство осуществляет</w:t>
      </w:r>
      <w:r w:rsidRPr="003A71F1">
        <w:rPr>
          <w:rFonts w:ascii="PT Astra Serif" w:eastAsia="Times New Roman" w:hAnsi="PT Astra Serif" w:cs="Courier New"/>
          <w:szCs w:val="28"/>
          <w:lang w:eastAsia="ru-RU"/>
        </w:rPr>
        <w:t xml:space="preserve"> региональный государственный контроль (надзор) </w:t>
      </w:r>
      <w:r w:rsidRPr="003A71F1">
        <w:rPr>
          <w:rFonts w:ascii="PT Astra Serif" w:eastAsia="Times New Roman" w:hAnsi="PT Astra Serif" w:cs="Times New Roman"/>
          <w:bCs/>
          <w:szCs w:val="28"/>
          <w:lang w:eastAsia="ru-RU"/>
        </w:rPr>
        <w:t xml:space="preserve">в сферах естественных монополий и в области государственного регулирования цен и тарифов. </w:t>
      </w:r>
    </w:p>
    <w:p w:rsidR="003A71F1" w:rsidRPr="003A71F1" w:rsidRDefault="003A71F1" w:rsidP="003A71F1">
      <w:pPr>
        <w:widowControl w:val="0"/>
        <w:rPr>
          <w:rFonts w:ascii="PT Astra Serif" w:eastAsia="Calibri" w:hAnsi="PT Astra Serif" w:cs="Arial"/>
          <w:szCs w:val="28"/>
          <w:shd w:val="clear" w:color="auto" w:fill="FFFFFF"/>
        </w:rPr>
      </w:pPr>
      <w:r w:rsidRPr="003A71F1">
        <w:rPr>
          <w:rFonts w:ascii="PT Astra Serif" w:eastAsia="Calibri" w:hAnsi="PT Astra Serif" w:cs="Arial"/>
          <w:szCs w:val="28"/>
          <w:shd w:val="clear" w:color="auto" w:fill="FFFFFF"/>
        </w:rPr>
        <w:t>В соответствии с постановлением Правительства Российской Федерации от 10.03.2022 № 336 «Об особенностях организации и осуществления государственного контроля (надзора), муниципального контроля» введён мораторий на осуществление контрольной (надзорной) деятельности в 2025 году, в частности, запрет на проведение плановых контрольных (надзорных) мероприятий для всех видов регионального государственного контроля (надзора) и муниципального контроля.</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 xml:space="preserve">В 2025 году проводились мероприятия, направленные на профилактику нарушений обязательных требований, соблюдение которых оценивается при проведении мероприятий по контролю (надзору), с целью уменьшения количества нарушений обязательных требований подконтрольными субъектами, включая устранение причин, факторов и условий, способствующих возможному нарушению обязательных требований; </w:t>
      </w:r>
      <w:r w:rsidRPr="003A71F1">
        <w:rPr>
          <w:rFonts w:ascii="PT Astra Serif" w:eastAsia="Calibri" w:hAnsi="PT Astra Serif" w:cs="Times New Roman"/>
          <w:szCs w:val="28"/>
        </w:rPr>
        <w:lastRenderedPageBreak/>
        <w:t>стимулирование добросовестного соблюдения обязательных требований организациями, осуществляющими регулируемые виды деятельности.</w:t>
      </w:r>
    </w:p>
    <w:p w:rsidR="003A71F1" w:rsidRPr="003A71F1" w:rsidRDefault="003A71F1" w:rsidP="003A71F1">
      <w:pPr>
        <w:widowControl w:val="0"/>
        <w:rPr>
          <w:rFonts w:ascii="PT Astra Serif" w:eastAsia="Calibri" w:hAnsi="PT Astra Serif" w:cs="Arial"/>
          <w:szCs w:val="28"/>
          <w:shd w:val="clear" w:color="auto" w:fill="FFFFFF"/>
        </w:rPr>
      </w:pPr>
      <w:r w:rsidRPr="003A71F1">
        <w:rPr>
          <w:rFonts w:ascii="PT Astra Serif" w:eastAsia="Calibri" w:hAnsi="PT Astra Serif" w:cs="Times New Roman"/>
          <w:szCs w:val="28"/>
        </w:rPr>
        <w:t>Во исполнение требования прокуратуры Ульяновской области проведена внеплановая документарная проверка.</w:t>
      </w:r>
    </w:p>
    <w:p w:rsidR="003A71F1" w:rsidRPr="003A71F1" w:rsidRDefault="003A71F1" w:rsidP="003A71F1">
      <w:pPr>
        <w:widowControl w:val="0"/>
        <w:rPr>
          <w:rFonts w:ascii="PT Astra Serif" w:eastAsia="Calibri" w:hAnsi="PT Astra Serif" w:cs="Arial"/>
          <w:szCs w:val="28"/>
          <w:shd w:val="clear" w:color="auto" w:fill="FFFFFF"/>
        </w:rPr>
      </w:pPr>
      <w:r w:rsidRPr="003A71F1">
        <w:rPr>
          <w:rFonts w:ascii="PT Astra Serif" w:eastAsia="Calibri" w:hAnsi="PT Astra Serif" w:cs="Arial"/>
          <w:szCs w:val="28"/>
          <w:shd w:val="clear" w:color="auto" w:fill="FFFFFF"/>
        </w:rPr>
        <w:t xml:space="preserve">Проведено 17 наблюдений за соблюдением обязательных требований регулируемыми организациями. По результатам наблюдений в адрес регулируемых организаций направлено 17 предостережений </w:t>
      </w:r>
      <w:r w:rsidRPr="003A71F1">
        <w:rPr>
          <w:rFonts w:ascii="PT Astra Serif" w:eastAsia="Calibri" w:hAnsi="PT Astra Serif" w:cs="Arial"/>
          <w:szCs w:val="28"/>
          <w:shd w:val="clear" w:color="auto" w:fill="FFFFFF"/>
        </w:rPr>
        <w:br/>
        <w:t>о недопустимости нарушения обязательных требований.</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Профилактических мероприятий в виде информирования на официальном сайте Агентства – 34. Проведено 2 консультации контролируемых лиц.</w:t>
      </w:r>
    </w:p>
    <w:p w:rsidR="003A71F1" w:rsidRPr="003A71F1" w:rsidRDefault="003A71F1" w:rsidP="003A71F1">
      <w:pPr>
        <w:widowControl w:val="0"/>
        <w:autoSpaceDE w:val="0"/>
        <w:autoSpaceDN w:val="0"/>
        <w:rPr>
          <w:rFonts w:ascii="PT Astra Serif" w:eastAsia="Times New Roman" w:hAnsi="PT Astra Serif" w:cs="Times New Roman"/>
          <w:bCs/>
          <w:szCs w:val="28"/>
          <w:lang w:eastAsia="x-none"/>
        </w:rPr>
      </w:pPr>
      <w:r w:rsidRPr="003A71F1">
        <w:rPr>
          <w:rFonts w:ascii="PT Astra Serif" w:eastAsia="Times New Roman" w:hAnsi="PT Astra Serif" w:cs="Times New Roman"/>
          <w:bCs/>
          <w:szCs w:val="28"/>
          <w:lang w:eastAsia="x-none"/>
        </w:rPr>
        <w:t>В 2025 году на основании постановлений о возбуждении дел об административном правонарушении по признакам административного правонарушения, предусмотренного частью 1, частью 2 статьи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КоАП РФ, вынесенных районными и городскими Прокуратурами Агентство рассмотрело 2 административных дела.</w:t>
      </w:r>
      <w:r w:rsidRPr="003A71F1">
        <w:rPr>
          <w:rFonts w:ascii="PT Astra Serif" w:eastAsia="Calibri" w:hAnsi="PT Astra Serif" w:cs="Times New Roman"/>
          <w:szCs w:val="28"/>
        </w:rPr>
        <w:t xml:space="preserve"> Вынесены </w:t>
      </w:r>
      <w:r w:rsidRPr="003A71F1">
        <w:rPr>
          <w:rFonts w:ascii="PT Astra Serif" w:eastAsia="Times New Roman" w:hAnsi="PT Astra Serif" w:cs="Times New Roman"/>
          <w:bCs/>
          <w:szCs w:val="28"/>
          <w:lang w:eastAsia="x-none"/>
        </w:rPr>
        <w:t>постановления о назначении штрафа.</w:t>
      </w:r>
    </w:p>
    <w:p w:rsidR="003A71F1" w:rsidRPr="003A71F1" w:rsidRDefault="003A71F1" w:rsidP="003A71F1">
      <w:pPr>
        <w:widowControl w:val="0"/>
        <w:jc w:val="center"/>
        <w:rPr>
          <w:rFonts w:ascii="PT Astra Serif" w:eastAsia="Times New Roman" w:hAnsi="PT Astra Serif" w:cs="Times New Roman"/>
          <w:b/>
          <w:szCs w:val="28"/>
          <w:lang w:eastAsia="ru-RU"/>
        </w:rPr>
      </w:pPr>
    </w:p>
    <w:p w:rsidR="003A71F1" w:rsidRPr="003A71F1" w:rsidRDefault="003A71F1" w:rsidP="003A71F1">
      <w:pPr>
        <w:widowControl w:val="0"/>
        <w:ind w:firstLine="0"/>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t xml:space="preserve">Единая информационная аналитическая система </w:t>
      </w:r>
    </w:p>
    <w:p w:rsidR="003A71F1" w:rsidRPr="003A71F1" w:rsidRDefault="003A71F1" w:rsidP="003A71F1">
      <w:pPr>
        <w:widowControl w:val="0"/>
        <w:ind w:firstLine="0"/>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t>ФГИС «ТАРИФ»</w:t>
      </w:r>
    </w:p>
    <w:p w:rsidR="003A71F1" w:rsidRPr="003A71F1" w:rsidRDefault="003A71F1" w:rsidP="003A71F1">
      <w:pPr>
        <w:widowControl w:val="0"/>
        <w:jc w:val="center"/>
        <w:rPr>
          <w:rFonts w:ascii="PT Astra Serif" w:eastAsia="Times New Roman" w:hAnsi="PT Astra Serif" w:cs="Times New Roman"/>
          <w:b/>
          <w:bCs/>
          <w:szCs w:val="28"/>
          <w:lang w:eastAsia="ru-RU"/>
        </w:rPr>
      </w:pP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Федеральная государственная информационная система «ТАРИФ» автоматизирует информационное взаимодействие между Федеральной антимонопольной службой, Агентством и субъектами регулирования. </w:t>
      </w: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На сегодняшний день все организации, осуществляющие регулируемые виды деятельности на территории Ульяновской области, подключены к ФГИС «ТАРИФ»</w:t>
      </w:r>
      <w:r w:rsidR="00E63232">
        <w:rPr>
          <w:rFonts w:ascii="PT Astra Serif" w:eastAsia="Times New Roman" w:hAnsi="PT Astra Serif" w:cs="Times New Roman"/>
          <w:szCs w:val="28"/>
          <w:lang w:eastAsia="ru-RU"/>
        </w:rPr>
        <w:t xml:space="preserve"> </w:t>
      </w:r>
      <w:r w:rsidRPr="003A71F1">
        <w:rPr>
          <w:rFonts w:ascii="PT Astra Serif" w:eastAsia="Times New Roman" w:hAnsi="PT Astra Serif" w:cs="Times New Roman"/>
          <w:szCs w:val="28"/>
          <w:lang w:eastAsia="ru-RU"/>
        </w:rPr>
        <w:t xml:space="preserve">№ ФАС России. </w:t>
      </w: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За 2025 год в региональном сегменте собрано и обработано 2 529 отчётных форм, содержащих информацию в формате ЕИАС. </w:t>
      </w: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1 794 шаблона в сфере регулирования ЖКК, в том числе контроль за использованием инвестиционных ресурсов, включаемых в регулируемые государством цены (тарифы) – 130 шаблонов; </w:t>
      </w: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310 шаблонов в сфере регулирования электроэнергетики; </w:t>
      </w: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295 шаблонов в сфере регулирования ТЭК.</w:t>
      </w:r>
    </w:p>
    <w:p w:rsidR="003A71F1" w:rsidRPr="003A71F1" w:rsidRDefault="003A71F1" w:rsidP="003A71F1">
      <w:pPr>
        <w:widowControl w:val="0"/>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За 2025 год в федеральном сегменте собрано и обработано 134 шаблона в целях осуществления мониторинга изменения платы граждан за коммунальные услуги и контроля не превышения предельного (максимального) индекса изменения вносимой гражданами платы за коммунальные услуги в муниципальных образованиях Ульяновской области.</w:t>
      </w:r>
    </w:p>
    <w:p w:rsidR="003A71F1" w:rsidRPr="003A71F1" w:rsidRDefault="003A71F1" w:rsidP="003A71F1">
      <w:pPr>
        <w:widowControl w:val="0"/>
        <w:jc w:val="center"/>
        <w:rPr>
          <w:rFonts w:ascii="PT Astra Serif" w:eastAsia="Times New Roman" w:hAnsi="PT Astra Serif" w:cs="Times New Roman"/>
          <w:b/>
          <w:szCs w:val="28"/>
          <w:lang w:eastAsia="ru-RU"/>
        </w:rPr>
      </w:pPr>
    </w:p>
    <w:p w:rsidR="003A71F1" w:rsidRPr="003A71F1" w:rsidRDefault="003A71F1" w:rsidP="003A71F1">
      <w:pPr>
        <w:widowControl w:val="0"/>
        <w:ind w:firstLine="0"/>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t>Работа с обращениями граждан</w:t>
      </w:r>
    </w:p>
    <w:p w:rsidR="003A71F1" w:rsidRPr="003A71F1" w:rsidRDefault="003A71F1" w:rsidP="003A71F1">
      <w:pPr>
        <w:widowControl w:val="0"/>
        <w:jc w:val="center"/>
        <w:rPr>
          <w:rFonts w:ascii="PT Astra Serif" w:eastAsia="Times New Roman" w:hAnsi="PT Astra Serif" w:cs="Times New Roman"/>
          <w:bCs/>
          <w:szCs w:val="28"/>
          <w:lang w:eastAsia="ru-RU"/>
        </w:rPr>
      </w:pPr>
    </w:p>
    <w:p w:rsidR="003A71F1" w:rsidRPr="003A71F1" w:rsidRDefault="003A71F1" w:rsidP="003A71F1">
      <w:pPr>
        <w:widowControl w:val="0"/>
        <w:autoSpaceDE w:val="0"/>
        <w:autoSpaceDN w:val="0"/>
        <w:rPr>
          <w:rFonts w:ascii="PT Astra Serif" w:eastAsia="Times New Roman" w:hAnsi="PT Astra Serif" w:cs="Times New Roman"/>
          <w:noProof/>
          <w:szCs w:val="28"/>
          <w:lang w:eastAsia="ru-RU"/>
        </w:rPr>
      </w:pPr>
      <w:r w:rsidRPr="003A71F1">
        <w:rPr>
          <w:rFonts w:ascii="PT Astra Serif" w:eastAsia="Times New Roman" w:hAnsi="PT Astra Serif" w:cs="Times New Roman"/>
          <w:noProof/>
          <w:szCs w:val="28"/>
          <w:lang w:eastAsia="ru-RU"/>
        </w:rPr>
        <w:t xml:space="preserve">Всего за 2025 год в Агентство поступило 332 обращения от граждан. </w:t>
      </w:r>
    </w:p>
    <w:p w:rsidR="003A71F1" w:rsidRPr="003A71F1" w:rsidRDefault="003A71F1" w:rsidP="003A71F1">
      <w:pPr>
        <w:widowControl w:val="0"/>
        <w:autoSpaceDE w:val="0"/>
        <w:autoSpaceDN w:val="0"/>
        <w:rPr>
          <w:rFonts w:ascii="PT Astra Serif" w:eastAsia="Times New Roman" w:hAnsi="PT Astra Serif" w:cs="Times New Roman"/>
          <w:noProof/>
          <w:szCs w:val="28"/>
          <w:lang w:eastAsia="ru-RU"/>
        </w:rPr>
      </w:pPr>
      <w:r w:rsidRPr="003A71F1">
        <w:rPr>
          <w:rFonts w:ascii="PT Astra Serif" w:eastAsia="Times New Roman" w:hAnsi="PT Astra Serif" w:cs="Times New Roman"/>
          <w:noProof/>
          <w:szCs w:val="28"/>
          <w:lang w:eastAsia="ru-RU"/>
        </w:rPr>
        <w:lastRenderedPageBreak/>
        <w:t xml:space="preserve">Из 322 обращений: письменных – 91, по электронной почте – 31, телефонная «горячая линия» - 22, личный приём – 27, через платформу обратной связи (ПОС) – 31, обращения поступившие на прямую линию Президента Российской Федерации - 120. </w:t>
      </w:r>
    </w:p>
    <w:p w:rsidR="003A71F1" w:rsidRPr="003A71F1" w:rsidRDefault="003A71F1" w:rsidP="003A71F1">
      <w:pPr>
        <w:widowControl w:val="0"/>
        <w:jc w:val="center"/>
        <w:rPr>
          <w:rFonts w:ascii="PT Astra Serif" w:eastAsia="Calibri" w:hAnsi="PT Astra Serif" w:cs="Times New Roman"/>
          <w:b/>
          <w:szCs w:val="28"/>
        </w:rPr>
      </w:pPr>
    </w:p>
    <w:p w:rsidR="003A71F1" w:rsidRPr="003A71F1" w:rsidRDefault="003A71F1" w:rsidP="003A71F1">
      <w:pPr>
        <w:widowControl w:val="0"/>
        <w:ind w:firstLine="0"/>
        <w:jc w:val="center"/>
        <w:rPr>
          <w:rFonts w:ascii="PT Astra Serif" w:eastAsia="Calibri" w:hAnsi="PT Astra Serif" w:cs="Times New Roman"/>
          <w:b/>
          <w:szCs w:val="28"/>
        </w:rPr>
      </w:pPr>
      <w:r w:rsidRPr="003A71F1">
        <w:rPr>
          <w:rFonts w:ascii="PT Astra Serif" w:eastAsia="Calibri" w:hAnsi="PT Astra Serif" w:cs="Times New Roman"/>
          <w:b/>
          <w:szCs w:val="28"/>
        </w:rPr>
        <w:t>Общественный контроль за деятельностью субъектов естественных монополий</w:t>
      </w:r>
    </w:p>
    <w:p w:rsidR="003A71F1" w:rsidRPr="003A71F1" w:rsidRDefault="003A71F1" w:rsidP="003A71F1">
      <w:pPr>
        <w:widowControl w:val="0"/>
        <w:ind w:firstLine="0"/>
        <w:jc w:val="center"/>
        <w:rPr>
          <w:rFonts w:ascii="PT Astra Serif" w:eastAsia="Calibri" w:hAnsi="PT Astra Serif" w:cs="Times New Roman"/>
          <w:b/>
          <w:szCs w:val="28"/>
        </w:rPr>
      </w:pP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С целью развития механизмов общественного контроля за деятельностью субъектов естественных монополий с 2015 года активно ведет работу Межотраслевой совет потребителей по вопросам деятельности субъектов естественных монополий при Губернаторе Ульяновской области (далее – Совет).</w:t>
      </w:r>
    </w:p>
    <w:p w:rsidR="003A71F1" w:rsidRPr="003A71F1" w:rsidRDefault="003A71F1" w:rsidP="003A71F1">
      <w:pPr>
        <w:widowControl w:val="0"/>
        <w:rPr>
          <w:rFonts w:ascii="PT Astra Serif" w:eastAsia="Calibri" w:hAnsi="PT Astra Serif" w:cs="Times New Roman"/>
          <w:szCs w:val="28"/>
        </w:rPr>
      </w:pPr>
      <w:r w:rsidRPr="003A71F1">
        <w:rPr>
          <w:rFonts w:ascii="PT Astra Serif" w:eastAsia="Calibri" w:hAnsi="PT Astra Serif" w:cs="Times New Roman"/>
          <w:szCs w:val="28"/>
        </w:rPr>
        <w:t>Организационное сопровождение Совета в 2025 осуществлялось Агентством. Представители Совета участвуют в контроле за формированием и реализацией инвестиционных программ и при принятии решений об установлении тарифов на товары и услуги субъектов естественных монополий.</w:t>
      </w:r>
      <w:r w:rsidRPr="003A71F1">
        <w:rPr>
          <w:rFonts w:ascii="PT Astra Serif" w:eastAsia="Calibri" w:hAnsi="PT Astra Serif" w:cs="Times New Roman"/>
          <w:noProof/>
          <w:szCs w:val="28"/>
        </w:rPr>
        <w:t xml:space="preserve"> </w:t>
      </w:r>
    </w:p>
    <w:p w:rsidR="003A71F1" w:rsidRPr="003A71F1" w:rsidRDefault="003A71F1" w:rsidP="003A71F1">
      <w:pPr>
        <w:widowControl w:val="0"/>
        <w:rPr>
          <w:rFonts w:ascii="PT Astra Serif" w:eastAsia="Times New Roman" w:hAnsi="PT Astra Serif" w:cs="Times New Roman"/>
          <w:b/>
          <w:bCs/>
          <w:iCs/>
          <w:szCs w:val="28"/>
          <w:lang w:eastAsia="ru-RU"/>
        </w:rPr>
      </w:pPr>
    </w:p>
    <w:p w:rsidR="003A71F1" w:rsidRPr="003A71F1" w:rsidRDefault="003A71F1" w:rsidP="003A71F1">
      <w:pPr>
        <w:widowControl w:val="0"/>
        <w:ind w:firstLine="0"/>
        <w:contextualSpacing/>
        <w:jc w:val="center"/>
        <w:rPr>
          <w:rFonts w:ascii="PT Astra Serif" w:eastAsia="Times New Roman" w:hAnsi="PT Astra Serif" w:cs="Times New Roman"/>
          <w:b/>
          <w:szCs w:val="28"/>
          <w:lang w:eastAsia="ru-RU"/>
        </w:rPr>
      </w:pPr>
      <w:r w:rsidRPr="003A71F1">
        <w:rPr>
          <w:rFonts w:ascii="PT Astra Serif" w:eastAsia="Times New Roman" w:hAnsi="PT Astra Serif" w:cs="Times New Roman"/>
          <w:b/>
          <w:szCs w:val="28"/>
          <w:lang w:eastAsia="ru-RU"/>
        </w:rPr>
        <w:t>Задачи на 2026 год</w:t>
      </w:r>
    </w:p>
    <w:p w:rsidR="003A71F1" w:rsidRPr="003A71F1" w:rsidRDefault="003A71F1" w:rsidP="003A71F1">
      <w:pPr>
        <w:widowControl w:val="0"/>
        <w:contextualSpacing/>
        <w:jc w:val="center"/>
        <w:rPr>
          <w:rFonts w:ascii="PT Astra Serif" w:eastAsia="Times New Roman" w:hAnsi="PT Astra Serif" w:cs="Times New Roman"/>
          <w:bCs/>
          <w:szCs w:val="28"/>
          <w:lang w:eastAsia="ru-RU"/>
        </w:rPr>
      </w:pP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1. Достижение баланса экономических интересов производителей </w:t>
      </w:r>
      <w:r w:rsidRPr="003A71F1">
        <w:rPr>
          <w:rFonts w:ascii="PT Astra Serif" w:eastAsia="Times New Roman" w:hAnsi="PT Astra Serif" w:cs="Times New Roman"/>
          <w:szCs w:val="28"/>
          <w:lang w:eastAsia="ru-RU"/>
        </w:rPr>
        <w:br/>
        <w:t>и потребителей регулируемых видов товаров и услуг.</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2. Ограничение темпов роста тарифов на услуги субъектов естественных монополий на 2026 - 2027 годы в рамках прогноза социально-экономического развития Российской Федерации.</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3. Создание экономических стимулов повышения энергоэффективности, за счет модернизации современного технологического оборудования по энергосберегающим технологиям; установление тарифов на регулируемые виды деятельности с учетом программ по энергосбережению </w:t>
      </w:r>
      <w:r w:rsidRPr="003A71F1">
        <w:rPr>
          <w:rFonts w:ascii="PT Astra Serif" w:eastAsia="Times New Roman" w:hAnsi="PT Astra Serif" w:cs="Times New Roman"/>
          <w:szCs w:val="28"/>
          <w:lang w:eastAsia="ru-RU"/>
        </w:rPr>
        <w:br/>
        <w:t>и энергоэффективности;</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4. Непревышение предельного индекса изменения размера вносимой гражданами платы за коммунальные услуги, установленного Правительством Российской Федерации для Ульяновской области на 2027 год.</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 xml:space="preserve">5. Повышение эффективности осуществления регионального государственного контроля (надзора) в сфере естественных монополий </w:t>
      </w:r>
      <w:r w:rsidRPr="003A71F1">
        <w:rPr>
          <w:rFonts w:ascii="PT Astra Serif" w:eastAsia="Times New Roman" w:hAnsi="PT Astra Serif" w:cs="Times New Roman"/>
          <w:szCs w:val="28"/>
          <w:lang w:eastAsia="ru-RU"/>
        </w:rPr>
        <w:br/>
        <w:t>и в области государственного регулирования цен (тарифов);</w:t>
      </w:r>
    </w:p>
    <w:p w:rsidR="003A71F1" w:rsidRPr="003A71F1" w:rsidRDefault="003A71F1" w:rsidP="003A71F1">
      <w:pPr>
        <w:widowControl w:val="0"/>
        <w:contextualSpacing/>
        <w:rPr>
          <w:rFonts w:ascii="PT Astra Serif" w:eastAsia="Times New Roman" w:hAnsi="PT Astra Serif" w:cs="Times New Roman"/>
          <w:szCs w:val="28"/>
          <w:lang w:eastAsia="ru-RU"/>
        </w:rPr>
      </w:pPr>
      <w:r w:rsidRPr="003A71F1">
        <w:rPr>
          <w:rFonts w:ascii="PT Astra Serif" w:eastAsia="Times New Roman" w:hAnsi="PT Astra Serif" w:cs="Times New Roman"/>
          <w:szCs w:val="28"/>
          <w:lang w:eastAsia="ru-RU"/>
        </w:rPr>
        <w:t>6. Обеспечение прозрачности тарифного регулирования – открытости принятия тарифных решений.</w:t>
      </w:r>
    </w:p>
    <w:p w:rsidR="00305879" w:rsidRDefault="00305879" w:rsidP="003A71F1">
      <w:pPr>
        <w:rPr>
          <w:rFonts w:ascii="PT Astra Serif" w:eastAsia="Times New Roman" w:hAnsi="PT Astra Serif" w:cs="Times New Roman"/>
          <w:b/>
          <w:bCs/>
          <w:iCs/>
          <w:color w:val="000000" w:themeColor="text1"/>
          <w:szCs w:val="28"/>
          <w:highlight w:val="yellow"/>
          <w:lang w:eastAsia="ru-RU"/>
        </w:rPr>
      </w:pPr>
    </w:p>
    <w:p w:rsidR="00FA47A7" w:rsidRDefault="00383391">
      <w:pPr>
        <w:spacing w:after="160" w:line="259" w:lineRule="auto"/>
        <w:ind w:firstLine="0"/>
        <w:jc w:val="left"/>
        <w:rPr>
          <w:rFonts w:ascii="PT Astra Serif" w:eastAsia="Calibri" w:hAnsi="PT Astra Serif" w:cs="Times New Roman"/>
          <w:szCs w:val="28"/>
        </w:rPr>
      </w:pPr>
      <w:r>
        <w:rPr>
          <w:rFonts w:ascii="PT Astra Serif" w:eastAsia="Calibri" w:hAnsi="PT Astra Serif" w:cs="Times New Roman"/>
          <w:szCs w:val="28"/>
        </w:rPr>
        <w:br w:type="page" w:clear="all"/>
      </w:r>
    </w:p>
    <w:p w:rsidR="00FA47A7" w:rsidRDefault="00FA47A7">
      <w:pPr>
        <w:widowControl w:val="0"/>
        <w:contextualSpacing/>
        <w:rPr>
          <w:rFonts w:ascii="PT Astra Serif" w:eastAsia="Calibri" w:hAnsi="PT Astra Serif" w:cs="Times New Roman"/>
          <w:szCs w:val="28"/>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FA47A7">
      <w:pPr>
        <w:pStyle w:val="1ff2"/>
        <w:outlineLvl w:val="9"/>
        <w:rPr>
          <w:highlight w:val="yellow"/>
        </w:rPr>
      </w:pPr>
    </w:p>
    <w:p w:rsidR="00FA47A7" w:rsidRDefault="00383391">
      <w:pPr>
        <w:pStyle w:val="1ff2"/>
      </w:pPr>
      <w:bookmarkStart w:id="22" w:name="_Toc193198277"/>
      <w:bookmarkStart w:id="23" w:name="_Toc226024671"/>
      <w:r>
        <w:rPr>
          <w:lang w:val="en-US"/>
        </w:rPr>
        <w:t>II</w:t>
      </w:r>
      <w:r>
        <w:t>. ЭКОНОМИЧЕСКОЕ РАЗВИТИЕ</w:t>
      </w:r>
      <w:bookmarkEnd w:id="22"/>
      <w:bookmarkEnd w:id="23"/>
    </w:p>
    <w:p w:rsidR="00FA47A7" w:rsidRDefault="00383391">
      <w:pPr>
        <w:spacing w:after="160"/>
        <w:ind w:firstLine="0"/>
        <w:jc w:val="left"/>
        <w:rPr>
          <w:color w:val="000000" w:themeColor="text1"/>
          <w:highlight w:val="yellow"/>
        </w:rPr>
      </w:pPr>
      <w:r>
        <w:rPr>
          <w:color w:val="000000" w:themeColor="text1"/>
          <w:highlight w:val="yellow"/>
        </w:rPr>
        <w:br w:type="page" w:clear="all"/>
      </w:r>
    </w:p>
    <w:p w:rsidR="006A2D0D" w:rsidRDefault="006A2D0D" w:rsidP="006A2D0D">
      <w:pPr>
        <w:pStyle w:val="1ff2"/>
        <w:rPr>
          <w:color w:val="auto"/>
          <w:lang w:val="ru-RU"/>
        </w:rPr>
      </w:pPr>
      <w:bookmarkStart w:id="24" w:name="_Toc194485376"/>
      <w:bookmarkStart w:id="25" w:name="_Toc226024672"/>
      <w:bookmarkStart w:id="26" w:name="_Toc126941869"/>
      <w:bookmarkStart w:id="27" w:name="_Toc126941880"/>
      <w:bookmarkStart w:id="28" w:name="_Toc158812631"/>
      <w:bookmarkStart w:id="29" w:name="_Toc158901228"/>
      <w:r>
        <w:rPr>
          <w:color w:val="auto"/>
          <w:lang w:val="ru-RU"/>
        </w:rPr>
        <w:lastRenderedPageBreak/>
        <w:t xml:space="preserve">ЭКОНОМИЧЕСКИЙ АНАЛИЗ, ПРОГНОЗИРОВАНИЕ </w:t>
      </w:r>
      <w:r>
        <w:rPr>
          <w:color w:val="auto"/>
          <w:lang w:val="ru-RU"/>
        </w:rPr>
        <w:br/>
        <w:t xml:space="preserve">И </w:t>
      </w:r>
      <w:bookmarkEnd w:id="24"/>
      <w:r>
        <w:rPr>
          <w:color w:val="auto"/>
          <w:lang w:val="ru-RU"/>
        </w:rPr>
        <w:t>СТРАТЕГИЧЕСКОЕ ПЛАНИРОВАНИЕ</w:t>
      </w:r>
      <w:bookmarkEnd w:id="25"/>
    </w:p>
    <w:bookmarkEnd w:id="26"/>
    <w:bookmarkEnd w:id="27"/>
    <w:bookmarkEnd w:id="28"/>
    <w:bookmarkEnd w:id="29"/>
    <w:p w:rsidR="006A2D0D" w:rsidRDefault="006A2D0D" w:rsidP="006A2D0D">
      <w:pPr>
        <w:widowControl w:val="0"/>
        <w:contextualSpacing/>
        <w:rPr>
          <w:rFonts w:ascii="PT Astra Serif" w:eastAsia="Times New Roman" w:hAnsi="PT Astra Serif" w:cs="Times New Roman"/>
          <w:szCs w:val="28"/>
          <w:shd w:val="clear" w:color="auto" w:fill="FFFFFF"/>
        </w:rPr>
      </w:pPr>
    </w:p>
    <w:p w:rsidR="006A2D0D" w:rsidRPr="00622781" w:rsidRDefault="006A2D0D" w:rsidP="006A2D0D">
      <w:pPr>
        <w:keepNext/>
        <w:keepLines/>
        <w:widowControl w:val="0"/>
        <w:ind w:firstLine="0"/>
        <w:jc w:val="center"/>
        <w:rPr>
          <w:rFonts w:ascii="PT Astra Serif" w:eastAsia="Calibri" w:hAnsi="PT Astra Serif" w:cs="Times New Roman"/>
          <w:b/>
          <w:color w:val="000000"/>
          <w:szCs w:val="28"/>
          <w:shd w:val="clear" w:color="auto" w:fill="FFFFFF"/>
          <w:lang w:val="x-none" w:eastAsia="x-none"/>
        </w:rPr>
      </w:pPr>
      <w:r w:rsidRPr="00622781">
        <w:rPr>
          <w:rFonts w:ascii="PT Astra Serif" w:eastAsia="Calibri" w:hAnsi="PT Astra Serif" w:cs="Times New Roman"/>
          <w:b/>
          <w:color w:val="000000"/>
          <w:szCs w:val="28"/>
          <w:shd w:val="clear" w:color="auto" w:fill="FFFFFF"/>
          <w:lang w:val="x-none" w:eastAsia="x-none"/>
        </w:rPr>
        <w:t xml:space="preserve">Оценка текущей ситуации в экономике </w:t>
      </w:r>
      <w:r w:rsidRPr="00622781">
        <w:rPr>
          <w:rFonts w:ascii="PT Astra Serif" w:eastAsia="Calibri" w:hAnsi="PT Astra Serif" w:cs="Times New Roman"/>
          <w:b/>
          <w:color w:val="000000"/>
          <w:szCs w:val="28"/>
          <w:shd w:val="clear" w:color="auto" w:fill="FFFFFF"/>
          <w:lang w:val="x-none" w:eastAsia="x-none"/>
        </w:rPr>
        <w:br/>
        <w:t xml:space="preserve">и среднесрочный прогноз социально-экономического развития </w:t>
      </w:r>
      <w:r w:rsidRPr="00622781">
        <w:rPr>
          <w:rFonts w:ascii="PT Astra Serif" w:eastAsia="Calibri" w:hAnsi="PT Astra Serif" w:cs="Times New Roman"/>
          <w:b/>
          <w:color w:val="000000"/>
          <w:szCs w:val="28"/>
          <w:shd w:val="clear" w:color="auto" w:fill="FFFFFF"/>
          <w:lang w:val="x-none" w:eastAsia="x-none"/>
        </w:rPr>
        <w:br/>
        <w:t xml:space="preserve">Ульяновской области </w:t>
      </w:r>
    </w:p>
    <w:p w:rsidR="006A2D0D" w:rsidRPr="00622781" w:rsidRDefault="006A2D0D" w:rsidP="006A2D0D">
      <w:pPr>
        <w:keepNext/>
        <w:keepLines/>
        <w:widowControl w:val="0"/>
        <w:ind w:firstLine="0"/>
        <w:jc w:val="center"/>
        <w:rPr>
          <w:rFonts w:ascii="PT Astra Serif" w:eastAsia="Times New Roman" w:hAnsi="PT Astra Serif" w:cs="Times New Roman"/>
          <w:b/>
          <w:bCs/>
          <w:color w:val="000000"/>
          <w:kern w:val="3"/>
          <w:szCs w:val="28"/>
          <w:shd w:val="clear" w:color="auto" w:fill="FFFFFF"/>
        </w:rPr>
      </w:pP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В течение 2025 года экономика региона функционировала в режиме неравномерного роста</w:t>
      </w:r>
      <w:r w:rsidRPr="00622781">
        <w:rPr>
          <w:rFonts w:ascii="PT Astra Serif" w:eastAsia="Times New Roman" w:hAnsi="PT Astra Serif" w:cs="Times New Roman"/>
          <w:b/>
          <w:kern w:val="3"/>
          <w:szCs w:val="28"/>
          <w:shd w:val="clear" w:color="auto" w:fill="FFFFFF"/>
        </w:rPr>
        <w:t>. Индекс выпуска товаров и услуг</w:t>
      </w:r>
      <w:r w:rsidRPr="00622781">
        <w:rPr>
          <w:rFonts w:ascii="PT Astra Serif" w:eastAsia="Times New Roman" w:hAnsi="PT Astra Serif" w:cs="Times New Roman"/>
          <w:kern w:val="3"/>
          <w:szCs w:val="28"/>
          <w:shd w:val="clear" w:color="auto" w:fill="FFFFFF"/>
        </w:rPr>
        <w:t xml:space="preserve"> по базовым видам экономической деятельности </w:t>
      </w:r>
      <w:r w:rsidRPr="00622781">
        <w:rPr>
          <w:rFonts w:ascii="PT Astra Serif" w:eastAsia="Times New Roman" w:hAnsi="PT Astra Serif" w:cs="Times New Roman"/>
          <w:b/>
          <w:kern w:val="3"/>
          <w:szCs w:val="28"/>
          <w:shd w:val="clear" w:color="auto" w:fill="FFFFFF"/>
        </w:rPr>
        <w:t>составил 102%</w:t>
      </w:r>
      <w:r w:rsidRPr="00622781">
        <w:rPr>
          <w:rFonts w:ascii="PT Astra Serif" w:eastAsia="Times New Roman" w:hAnsi="PT Astra Serif" w:cs="Times New Roman"/>
          <w:kern w:val="3"/>
          <w:szCs w:val="28"/>
          <w:shd w:val="clear" w:color="auto" w:fill="FFFFFF"/>
        </w:rPr>
        <w:t xml:space="preserve"> (по ПФО – 101,5%, по РФ – 101,4%). Таким образом, последние четыре года данный показатель в регионе был выше среднероссийского. В результате номинальный </w:t>
      </w:r>
      <w:r w:rsidRPr="00622781">
        <w:rPr>
          <w:rFonts w:ascii="PT Astra Serif" w:eastAsia="Times New Roman" w:hAnsi="PT Astra Serif" w:cs="Times New Roman"/>
          <w:b/>
          <w:kern w:val="3"/>
          <w:szCs w:val="28"/>
          <w:shd w:val="clear" w:color="auto" w:fill="FFFFFF"/>
        </w:rPr>
        <w:t>размер валового регионального продукта</w:t>
      </w:r>
      <w:r w:rsidRPr="00622781">
        <w:rPr>
          <w:rFonts w:ascii="PT Astra Serif" w:eastAsia="Times New Roman" w:hAnsi="PT Astra Serif" w:cs="Times New Roman"/>
          <w:kern w:val="3"/>
          <w:szCs w:val="28"/>
          <w:shd w:val="clear" w:color="auto" w:fill="FFFFFF"/>
        </w:rPr>
        <w:t xml:space="preserve"> за 2021</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 xml:space="preserve">2025 годы </w:t>
      </w:r>
      <w:r w:rsidRPr="00622781">
        <w:rPr>
          <w:rFonts w:ascii="PT Astra Serif" w:eastAsia="Times New Roman" w:hAnsi="PT Astra Serif" w:cs="Times New Roman"/>
          <w:b/>
          <w:kern w:val="3"/>
          <w:szCs w:val="28"/>
          <w:shd w:val="clear" w:color="auto" w:fill="FFFFFF"/>
        </w:rPr>
        <w:t>увеличился в 1,7 раза</w:t>
      </w:r>
      <w:r w:rsidRPr="00622781">
        <w:rPr>
          <w:rFonts w:ascii="PT Astra Serif" w:eastAsia="Times New Roman" w:hAnsi="PT Astra Serif" w:cs="Times New Roman"/>
          <w:kern w:val="3"/>
          <w:szCs w:val="28"/>
          <w:shd w:val="clear" w:color="auto" w:fill="FFFFFF"/>
        </w:rPr>
        <w:t xml:space="preserve"> – </w:t>
      </w:r>
      <w:r w:rsidRPr="00622781">
        <w:rPr>
          <w:rFonts w:ascii="PT Astra Serif" w:eastAsia="Times New Roman" w:hAnsi="PT Astra Serif" w:cs="Times New Roman"/>
          <w:kern w:val="3"/>
          <w:szCs w:val="28"/>
          <w:shd w:val="clear" w:color="auto" w:fill="FFFFFF"/>
        </w:rPr>
        <w:br/>
        <w:t xml:space="preserve">с 508,5 млрд рублей до </w:t>
      </w:r>
      <w:r w:rsidRPr="00622781">
        <w:rPr>
          <w:rFonts w:ascii="PT Astra Serif" w:eastAsia="Times New Roman" w:hAnsi="PT Astra Serif" w:cs="Times New Roman"/>
          <w:b/>
          <w:kern w:val="3"/>
          <w:szCs w:val="28"/>
          <w:shd w:val="clear" w:color="auto" w:fill="FFFFFF"/>
        </w:rPr>
        <w:t>849,7 млрд рублей</w:t>
      </w:r>
      <w:r w:rsidRPr="00622781">
        <w:rPr>
          <w:rFonts w:ascii="PT Astra Serif" w:eastAsia="Times New Roman" w:hAnsi="PT Astra Serif" w:cs="Times New Roman"/>
          <w:kern w:val="3"/>
          <w:szCs w:val="28"/>
          <w:shd w:val="clear" w:color="auto" w:fill="FFFFFF"/>
        </w:rPr>
        <w:t xml:space="preserve"> (оценка).</w:t>
      </w:r>
    </w:p>
    <w:p w:rsidR="006A2D0D" w:rsidRPr="00F13522" w:rsidRDefault="006A2D0D" w:rsidP="006A2D0D">
      <w:pPr>
        <w:widowControl w:val="0"/>
        <w:rPr>
          <w:rFonts w:ascii="PT Astra Serif" w:eastAsia="Times New Roman" w:hAnsi="PT Astra Serif" w:cs="Times New Roman"/>
          <w:kern w:val="3"/>
          <w:sz w:val="20"/>
          <w:szCs w:val="20"/>
          <w:shd w:val="clear" w:color="auto" w:fill="FFFFFF"/>
        </w:rPr>
      </w:pPr>
    </w:p>
    <w:p w:rsidR="006A2D0D" w:rsidRPr="00622781" w:rsidRDefault="006A2D0D" w:rsidP="006A2D0D">
      <w:pPr>
        <w:widowControl w:val="0"/>
        <w:shd w:val="clear" w:color="auto" w:fill="FFFFFF"/>
        <w:ind w:firstLine="0"/>
        <w:jc w:val="center"/>
        <w:rPr>
          <w:rFonts w:ascii="PT Astra Serif" w:eastAsia="Times New Roman" w:hAnsi="PT Astra Serif" w:cs="Times New Roman"/>
          <w:b/>
          <w:bCs/>
          <w:sz w:val="20"/>
          <w:szCs w:val="20"/>
          <w:lang w:eastAsia="ru-RU"/>
        </w:rPr>
      </w:pPr>
      <w:r w:rsidRPr="00622781">
        <w:rPr>
          <w:rFonts w:ascii="PT Astra Serif" w:eastAsia="Times New Roman" w:hAnsi="PT Astra Serif" w:cs="Times New Roman"/>
          <w:b/>
          <w:bCs/>
          <w:sz w:val="20"/>
          <w:szCs w:val="20"/>
          <w:lang w:eastAsia="ru-RU"/>
        </w:rPr>
        <w:t>Динамика ВРП в Ульяновской области, %</w:t>
      </w:r>
    </w:p>
    <w:p w:rsidR="006A2D0D" w:rsidRPr="00622781" w:rsidRDefault="006A2D0D" w:rsidP="006A2D0D">
      <w:pPr>
        <w:widowControl w:val="0"/>
        <w:shd w:val="clear" w:color="auto" w:fill="FFFFFF"/>
        <w:ind w:firstLine="0"/>
        <w:jc w:val="center"/>
        <w:rPr>
          <w:rFonts w:ascii="PT Astra Serif" w:eastAsia="Times New Roman" w:hAnsi="PT Astra Serif" w:cs="Times New Roman"/>
          <w:kern w:val="3"/>
          <w:szCs w:val="28"/>
          <w:shd w:val="clear" w:color="auto" w:fill="FFFFFF"/>
          <w:lang w:eastAsia="ru-RU"/>
        </w:rPr>
      </w:pPr>
      <w:r w:rsidRPr="00622781">
        <w:rPr>
          <w:rFonts w:ascii="PT Astra Serif" w:eastAsia="Times New Roman" w:hAnsi="PT Astra Serif" w:cs="Times New Roman"/>
          <w:noProof/>
          <w:szCs w:val="28"/>
          <w:lang w:eastAsia="ru-RU"/>
        </w:rPr>
        <w:drawing>
          <wp:inline distT="0" distB="0" distL="0" distR="0" wp14:anchorId="034E575A" wp14:editId="6F79C1A7">
            <wp:extent cx="5868062" cy="2258060"/>
            <wp:effectExtent l="0" t="0" r="0" b="889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6A2D0D" w:rsidRPr="00622781" w:rsidRDefault="006A2D0D" w:rsidP="006A2D0D">
      <w:pPr>
        <w:widowControl w:val="0"/>
        <w:rPr>
          <w:rFonts w:ascii="PT Astra Serif" w:eastAsia="Calibri" w:hAnsi="PT Astra Serif" w:cs="Times New Roman"/>
          <w:szCs w:val="28"/>
        </w:rPr>
      </w:pPr>
      <w:r w:rsidRPr="00622781">
        <w:rPr>
          <w:rFonts w:ascii="PT Astra Serif" w:eastAsia="Calibri" w:hAnsi="PT Astra Serif" w:cs="Times New Roman"/>
          <w:bCs/>
          <w:szCs w:val="28"/>
        </w:rPr>
        <w:t>Темп роста отгрузки товаров собственного производства, выполненных работ и услуг за 2025 год составил 106,3%</w:t>
      </w:r>
      <w:r w:rsidRPr="00622781">
        <w:rPr>
          <w:rFonts w:ascii="PT Astra Serif" w:eastAsia="Calibri" w:hAnsi="PT Astra Serif" w:cs="Times New Roman"/>
          <w:b/>
          <w:szCs w:val="28"/>
        </w:rPr>
        <w:t xml:space="preserve"> </w:t>
      </w:r>
      <w:r w:rsidRPr="00622781">
        <w:rPr>
          <w:rFonts w:ascii="PT Astra Serif" w:eastAsia="Calibri" w:hAnsi="PT Astra Serif" w:cs="Times New Roman"/>
          <w:bCs/>
          <w:szCs w:val="28"/>
        </w:rPr>
        <w:t>(658,4 млрд руб.)</w:t>
      </w:r>
      <w:r w:rsidRPr="00622781">
        <w:rPr>
          <w:rFonts w:ascii="PT Astra Serif" w:eastAsia="Calibri" w:hAnsi="PT Astra Serif" w:cs="Times New Roman"/>
          <w:szCs w:val="28"/>
        </w:rPr>
        <w:t xml:space="preserve"> к уровню 2024 года. Оборот организаций </w:t>
      </w:r>
      <w:r w:rsidRPr="00622781">
        <w:rPr>
          <w:rFonts w:ascii="PT Astra Serif" w:eastAsia="Calibri" w:hAnsi="PT Astra Serif" w:cs="Times New Roman"/>
          <w:bCs/>
          <w:szCs w:val="28"/>
        </w:rPr>
        <w:t>вырос</w:t>
      </w:r>
      <w:r w:rsidRPr="00622781">
        <w:rPr>
          <w:rFonts w:ascii="PT Astra Serif" w:eastAsia="Calibri" w:hAnsi="PT Astra Serif" w:cs="Times New Roman"/>
          <w:szCs w:val="28"/>
        </w:rPr>
        <w:t xml:space="preserve"> за 2025 год на 6</w:t>
      </w:r>
      <w:r w:rsidRPr="00622781">
        <w:rPr>
          <w:rFonts w:ascii="PT Astra Serif" w:eastAsia="Calibri" w:hAnsi="PT Astra Serif" w:cs="Times New Roman"/>
          <w:bCs/>
          <w:szCs w:val="28"/>
        </w:rPr>
        <w:t>,6%,</w:t>
      </w:r>
      <w:r w:rsidRPr="00622781">
        <w:rPr>
          <w:rFonts w:ascii="PT Astra Serif" w:eastAsia="Calibri" w:hAnsi="PT Astra Serif" w:cs="Times New Roman"/>
          <w:szCs w:val="28"/>
        </w:rPr>
        <w:t xml:space="preserve"> достигнув отметки в 1,5 трлн рублей. </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Темп роста оборота розничной торговли составил 104,3% </w:t>
      </w:r>
      <w:r w:rsidRPr="00622781">
        <w:rPr>
          <w:rFonts w:ascii="PT Astra Serif" w:eastAsia="Times New Roman" w:hAnsi="PT Astra Serif" w:cs="Times New Roman"/>
          <w:szCs w:val="28"/>
          <w:lang w:eastAsia="ru-RU"/>
        </w:rPr>
        <w:t xml:space="preserve">(4 место </w:t>
      </w:r>
      <w:r w:rsidRPr="00622781">
        <w:rPr>
          <w:rFonts w:ascii="PT Astra Serif" w:eastAsia="Times New Roman" w:hAnsi="PT Astra Serif" w:cs="Times New Roman"/>
          <w:szCs w:val="28"/>
          <w:lang w:eastAsia="ru-RU"/>
        </w:rPr>
        <w:br/>
        <w:t>в округе, ПФО – 103,4%, РФ – 102,6%)</w:t>
      </w:r>
      <w:r w:rsidRPr="00622781">
        <w:rPr>
          <w:rFonts w:ascii="PT Astra Serif" w:eastAsia="Times New Roman" w:hAnsi="PT Astra Serif" w:cs="Times New Roman"/>
          <w:kern w:val="3"/>
          <w:szCs w:val="28"/>
          <w:shd w:val="clear" w:color="auto" w:fill="FFFFFF"/>
        </w:rPr>
        <w:t xml:space="preserve">, объема платных услуг населению – 102,7%. В пределах прогнозируемых значений сложился индекс потребительских цен, к декабрю 2024 года он составил 107,3%. </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b/>
          <w:kern w:val="3"/>
          <w:szCs w:val="28"/>
          <w:shd w:val="clear" w:color="auto" w:fill="FFFFFF"/>
        </w:rPr>
        <w:t>Драйвером экономического роста</w:t>
      </w:r>
      <w:r w:rsidRPr="00622781">
        <w:rPr>
          <w:rFonts w:ascii="PT Astra Serif" w:eastAsia="Times New Roman" w:hAnsi="PT Astra Serif" w:cs="Times New Roman"/>
          <w:kern w:val="3"/>
          <w:szCs w:val="28"/>
          <w:shd w:val="clear" w:color="auto" w:fill="FFFFFF"/>
        </w:rPr>
        <w:t xml:space="preserve"> в Ульяновской области в период после спада 2022 года, вызванного антироссийскими санкциями, </w:t>
      </w:r>
      <w:r w:rsidRPr="00622781">
        <w:rPr>
          <w:rFonts w:ascii="PT Astra Serif" w:eastAsia="Times New Roman" w:hAnsi="PT Astra Serif" w:cs="Times New Roman"/>
          <w:b/>
          <w:kern w:val="3"/>
          <w:szCs w:val="28"/>
          <w:shd w:val="clear" w:color="auto" w:fill="FFFFFF"/>
        </w:rPr>
        <w:t>выступает промышленность,</w:t>
      </w:r>
      <w:r w:rsidRPr="00622781">
        <w:rPr>
          <w:rFonts w:ascii="PT Astra Serif" w:eastAsia="Times New Roman" w:hAnsi="PT Astra Serif" w:cs="Times New Roman"/>
          <w:kern w:val="3"/>
          <w:szCs w:val="28"/>
          <w:shd w:val="clear" w:color="auto" w:fill="FFFFFF"/>
        </w:rPr>
        <w:t xml:space="preserve"> развивающаяся с более высокой динамикой по сравнению со среднероссийскими показателями. </w:t>
      </w:r>
    </w:p>
    <w:p w:rsidR="006A2D0D" w:rsidRPr="00622781" w:rsidRDefault="006A2D0D" w:rsidP="006A2D0D">
      <w:pPr>
        <w:widowControl w:val="0"/>
        <w:rPr>
          <w:rFonts w:ascii="PT Astra Serif" w:eastAsia="Calibri" w:hAnsi="PT Astra Serif" w:cs="Times New Roman"/>
          <w:spacing w:val="-20"/>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По итогам 2025 года </w:t>
      </w:r>
      <w:r w:rsidRPr="00622781">
        <w:rPr>
          <w:rFonts w:ascii="PT Astra Serif" w:eastAsia="Times New Roman" w:hAnsi="PT Astra Serif" w:cs="Times New Roman"/>
          <w:b/>
          <w:kern w:val="3"/>
          <w:szCs w:val="28"/>
          <w:shd w:val="clear" w:color="auto" w:fill="FFFFFF"/>
        </w:rPr>
        <w:t>индекс промышленного производства</w:t>
      </w:r>
      <w:r w:rsidRPr="00622781">
        <w:rPr>
          <w:rFonts w:ascii="PT Astra Serif" w:eastAsia="Times New Roman" w:hAnsi="PT Astra Serif" w:cs="Times New Roman"/>
          <w:kern w:val="3"/>
          <w:szCs w:val="28"/>
          <w:shd w:val="clear" w:color="auto" w:fill="FFFFFF"/>
        </w:rPr>
        <w:t xml:space="preserve"> (ИПП)</w:t>
      </w:r>
      <w:r w:rsidRPr="00622781">
        <w:rPr>
          <w:rFonts w:ascii="PT Astra Serif" w:eastAsia="Calibri" w:hAnsi="PT Astra Serif" w:cs="Times New Roman"/>
          <w:bCs/>
          <w:color w:val="2C2D2E"/>
          <w:szCs w:val="28"/>
        </w:rPr>
        <w:t xml:space="preserve"> </w:t>
      </w:r>
      <w:r w:rsidRPr="00622781">
        <w:rPr>
          <w:rFonts w:ascii="PT Astra Serif" w:eastAsia="Calibri" w:hAnsi="PT Astra Serif" w:cs="Times New Roman"/>
          <w:b/>
          <w:bCs/>
          <w:color w:val="2C2D2E"/>
          <w:szCs w:val="28"/>
        </w:rPr>
        <w:t>составил 104,4%</w:t>
      </w:r>
      <w:r w:rsidRPr="00622781">
        <w:rPr>
          <w:rFonts w:ascii="PT Astra Serif" w:eastAsia="Calibri" w:hAnsi="PT Astra Serif" w:cs="Times New Roman"/>
          <w:bCs/>
          <w:color w:val="2C2D2E"/>
          <w:szCs w:val="28"/>
        </w:rPr>
        <w:t xml:space="preserve"> (3 место в округе, ПФО – 102%, РФ – 101,3%). </w:t>
      </w:r>
      <w:r w:rsidRPr="00622781">
        <w:rPr>
          <w:rFonts w:ascii="PT Astra Serif" w:eastAsia="Calibri" w:hAnsi="PT Astra Serif" w:cs="Times New Roman"/>
          <w:kern w:val="3"/>
          <w:szCs w:val="28"/>
          <w:shd w:val="clear" w:color="auto" w:fill="FFFFFF"/>
        </w:rPr>
        <w:t xml:space="preserve">Наибольший вклад в рост промышленного производства внесла обрабатывающая отрасль с долей 87,1% и индексом 105,4%, что соответствует 3 месту в ПФО (ПФО – 103,9%, РФ – 103,6%,). Также положительную динамику имело производство в сфере водоснабжения, водоотведения, организации сбора и утилизации </w:t>
      </w:r>
      <w:r w:rsidRPr="00622781">
        <w:rPr>
          <w:rFonts w:ascii="PT Astra Serif" w:eastAsia="Calibri" w:hAnsi="PT Astra Serif" w:cs="Times New Roman"/>
          <w:kern w:val="3"/>
          <w:szCs w:val="28"/>
          <w:shd w:val="clear" w:color="auto" w:fill="FFFFFF"/>
        </w:rPr>
        <w:lastRenderedPageBreak/>
        <w:t xml:space="preserve">отходов, деятельности по ликвидации загрязнений </w:t>
      </w:r>
      <w:r w:rsidRPr="00622781">
        <w:rPr>
          <w:rFonts w:ascii="PT Astra Serif" w:eastAsia="Calibri" w:hAnsi="PT Astra Serif" w:cs="Times New Roman"/>
          <w:spacing w:val="-20"/>
          <w:kern w:val="3"/>
          <w:szCs w:val="28"/>
          <w:shd w:val="clear" w:color="auto" w:fill="FFFFFF"/>
        </w:rPr>
        <w:t>(доля – 1,9%,</w:t>
      </w:r>
      <w:r w:rsidRPr="00622781">
        <w:rPr>
          <w:rFonts w:ascii="PT Astra Serif" w:eastAsia="Calibri" w:hAnsi="PT Astra Serif" w:cs="Times New Roman"/>
          <w:kern w:val="3"/>
          <w:szCs w:val="28"/>
          <w:shd w:val="clear" w:color="auto" w:fill="FFFFFF"/>
        </w:rPr>
        <w:t xml:space="preserve"> </w:t>
      </w:r>
      <w:r w:rsidRPr="00622781">
        <w:rPr>
          <w:rFonts w:ascii="PT Astra Serif" w:eastAsia="Calibri" w:hAnsi="PT Astra Serif" w:cs="Times New Roman"/>
          <w:spacing w:val="-20"/>
          <w:kern w:val="3"/>
          <w:szCs w:val="28"/>
          <w:shd w:val="clear" w:color="auto" w:fill="FFFFFF"/>
        </w:rPr>
        <w:t>индекс – 101,1%).</w:t>
      </w:r>
    </w:p>
    <w:p w:rsidR="006A2D0D" w:rsidRDefault="006A2D0D" w:rsidP="006A2D0D">
      <w:pPr>
        <w:widowControl w:val="0"/>
        <w:shd w:val="clear" w:color="auto" w:fill="FFFFFF"/>
        <w:ind w:firstLine="0"/>
        <w:jc w:val="center"/>
        <w:rPr>
          <w:rFonts w:ascii="PT Astra Serif" w:eastAsia="Times New Roman" w:hAnsi="PT Astra Serif" w:cs="Times New Roman"/>
          <w:b/>
          <w:bCs/>
          <w:sz w:val="20"/>
          <w:szCs w:val="20"/>
          <w:lang w:eastAsia="ru-RU"/>
        </w:rPr>
      </w:pPr>
    </w:p>
    <w:p w:rsidR="006A2D0D" w:rsidRPr="00622781" w:rsidRDefault="006A2D0D" w:rsidP="006A2D0D">
      <w:pPr>
        <w:widowControl w:val="0"/>
        <w:shd w:val="clear" w:color="auto" w:fill="FFFFFF"/>
        <w:ind w:firstLine="0"/>
        <w:jc w:val="center"/>
        <w:rPr>
          <w:rFonts w:ascii="PT Astra Serif" w:eastAsia="Times New Roman" w:hAnsi="PT Astra Serif" w:cs="Times New Roman"/>
          <w:b/>
          <w:bCs/>
          <w:sz w:val="20"/>
          <w:szCs w:val="20"/>
          <w:lang w:eastAsia="ru-RU"/>
        </w:rPr>
      </w:pPr>
      <w:r w:rsidRPr="00622781">
        <w:rPr>
          <w:rFonts w:ascii="PT Astra Serif" w:eastAsia="Times New Roman" w:hAnsi="PT Astra Serif" w:cs="Times New Roman"/>
          <w:b/>
          <w:bCs/>
          <w:sz w:val="20"/>
          <w:szCs w:val="20"/>
          <w:lang w:eastAsia="ru-RU"/>
        </w:rPr>
        <w:t>Динамика ИПП в Ульяновской области, %</w:t>
      </w:r>
    </w:p>
    <w:p w:rsidR="006A2D0D" w:rsidRPr="00622781" w:rsidRDefault="006A2D0D" w:rsidP="006A2D0D">
      <w:pPr>
        <w:widowControl w:val="0"/>
        <w:shd w:val="clear" w:color="auto" w:fill="FFFFFF"/>
        <w:ind w:firstLine="0"/>
        <w:jc w:val="center"/>
        <w:rPr>
          <w:rFonts w:ascii="PT Astra Serif" w:eastAsia="Times New Roman" w:hAnsi="PT Astra Serif" w:cs="Times New Roman"/>
          <w:szCs w:val="28"/>
          <w:lang w:eastAsia="ru-RU"/>
        </w:rPr>
      </w:pPr>
      <w:r w:rsidRPr="00622781">
        <w:rPr>
          <w:rFonts w:ascii="PT Astra Serif" w:eastAsia="Times New Roman" w:hAnsi="PT Astra Serif" w:cs="Times New Roman"/>
          <w:noProof/>
          <w:szCs w:val="28"/>
          <w:lang w:eastAsia="ru-RU"/>
        </w:rPr>
        <w:drawing>
          <wp:inline distT="0" distB="0" distL="0" distR="0" wp14:anchorId="2D071916" wp14:editId="045A1D50">
            <wp:extent cx="5476875" cy="2361537"/>
            <wp:effectExtent l="0" t="0" r="0" b="127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Драйверами роста в промышленности стали: производство готовых металлических изделий (индекс – 161,2%), производство химических веществ (индекс – 142,1%), производство резиновых и пластмассовых изделий (индекс – 133,6%), производство напитков (индекс – 112,3%), производство прочих транспортных средств (индекс – 110,1%), производство компьютеров, электронных и оптических изделий (индекс – 105,8%).</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Вместе с тем, наблюдалось снижение производства в таких ключевых для региона сферах, как производство автотранспортных средств и комплектующих (индекс – 77,8%), производство пищевых продуктов (индекс – 97,1%). Вследствие снижения доступности кредитных средств фиксируется уменьшение объёма работ в строительстве, который за 2025 год составил 64,1 млрд рублей, или 79,2% к уровню 2024 года. Ввод жилья составил 628,8 тыс. кв. м (85,5% к 2024 году). В связи с этим наблюдалось снижение металлургического производства (индекс – 78,5%) и производства прочей неметаллической продукции (индекс – 94%).</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Положительная динамика в 2025 году отмечена в </w:t>
      </w:r>
      <w:r w:rsidRPr="00622781">
        <w:rPr>
          <w:rFonts w:ascii="PT Astra Serif" w:eastAsia="Times New Roman" w:hAnsi="PT Astra Serif" w:cs="Times New Roman"/>
          <w:b/>
          <w:kern w:val="3"/>
          <w:szCs w:val="28"/>
          <w:shd w:val="clear" w:color="auto" w:fill="FFFFFF"/>
        </w:rPr>
        <w:t xml:space="preserve">сельском хозяйстве </w:t>
      </w:r>
      <w:r w:rsidRPr="00622781">
        <w:rPr>
          <w:rFonts w:ascii="PT Astra Serif" w:eastAsia="Times New Roman" w:hAnsi="PT Astra Serif" w:cs="Times New Roman"/>
          <w:kern w:val="3"/>
          <w:szCs w:val="28"/>
          <w:shd w:val="clear" w:color="auto" w:fill="FFFFFF"/>
        </w:rPr>
        <w:t xml:space="preserve">Ульяновской области, где благодаря рекордному урожаю </w:t>
      </w:r>
      <w:r w:rsidRPr="00622781">
        <w:rPr>
          <w:rFonts w:ascii="PT Astra Serif" w:eastAsia="Times New Roman" w:hAnsi="PT Astra Serif" w:cs="Times New Roman"/>
          <w:b/>
          <w:kern w:val="3"/>
          <w:szCs w:val="28"/>
          <w:shd w:val="clear" w:color="auto" w:fill="FFFFFF"/>
        </w:rPr>
        <w:t>индекс производства составил 116,6%</w:t>
      </w:r>
      <w:r w:rsidRPr="00622781">
        <w:rPr>
          <w:rFonts w:ascii="PT Astra Serif" w:eastAsia="Times New Roman" w:hAnsi="PT Astra Serif" w:cs="Times New Roman"/>
          <w:kern w:val="3"/>
          <w:szCs w:val="28"/>
          <w:shd w:val="clear" w:color="auto" w:fill="FFFFFF"/>
        </w:rPr>
        <w:t xml:space="preserve"> (2 место в ПФО, 4 место – по РФ).</w:t>
      </w:r>
    </w:p>
    <w:p w:rsidR="006A2D0D" w:rsidRPr="00622781" w:rsidRDefault="006A2D0D" w:rsidP="006A2D0D">
      <w:pPr>
        <w:widowControl w:val="0"/>
        <w:ind w:firstLine="0"/>
        <w:jc w:val="center"/>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noProof/>
          <w:kern w:val="3"/>
          <w:szCs w:val="28"/>
          <w:shd w:val="clear" w:color="auto" w:fill="FFFFFF"/>
          <w:lang w:eastAsia="ru-RU"/>
        </w:rPr>
        <w:drawing>
          <wp:inline distT="0" distB="0" distL="0" distR="0" wp14:anchorId="10234202" wp14:editId="33A80631">
            <wp:extent cx="4715123" cy="252031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b/>
          <w:kern w:val="3"/>
          <w:szCs w:val="28"/>
          <w:shd w:val="clear" w:color="auto" w:fill="FFFFFF"/>
        </w:rPr>
        <w:lastRenderedPageBreak/>
        <w:t>Объём инвестиций в основной капитал</w:t>
      </w:r>
      <w:r w:rsidRPr="00622781">
        <w:rPr>
          <w:rFonts w:ascii="PT Astra Serif" w:eastAsia="Times New Roman" w:hAnsi="PT Astra Serif" w:cs="Times New Roman"/>
          <w:kern w:val="3"/>
          <w:szCs w:val="28"/>
          <w:shd w:val="clear" w:color="auto" w:fill="FFFFFF"/>
        </w:rPr>
        <w:t xml:space="preserve"> за 2025 год составил </w:t>
      </w:r>
      <w:r w:rsidRPr="00622781">
        <w:rPr>
          <w:rFonts w:ascii="PT Astra Serif" w:eastAsia="Times New Roman" w:hAnsi="PT Astra Serif" w:cs="Times New Roman"/>
          <w:b/>
          <w:kern w:val="3"/>
          <w:szCs w:val="28"/>
          <w:shd w:val="clear" w:color="auto" w:fill="FFFFFF"/>
        </w:rPr>
        <w:t>161,8 млрд рублей</w:t>
      </w:r>
      <w:r w:rsidRPr="00622781">
        <w:rPr>
          <w:rFonts w:ascii="PT Astra Serif" w:eastAsia="Times New Roman" w:hAnsi="PT Astra Serif" w:cs="Times New Roman"/>
          <w:kern w:val="3"/>
          <w:szCs w:val="28"/>
          <w:shd w:val="clear" w:color="auto" w:fill="FFFFFF"/>
        </w:rPr>
        <w:t>, темп роста – 100,9% (5 место в ПФО). Таким образом, в 2025 году сохранилась положительная динамика в привлечении инвестиций, сложившаяся в 2021-2024 годах, а номинальный объём инвестиций обновил исторический максимум.</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b/>
          <w:kern w:val="3"/>
          <w:szCs w:val="28"/>
          <w:shd w:val="clear" w:color="auto" w:fill="FFFFFF"/>
        </w:rPr>
        <w:t>Уровень зарегистрированной безработицы</w:t>
      </w:r>
      <w:r w:rsidRPr="00622781">
        <w:rPr>
          <w:rFonts w:ascii="PT Astra Serif" w:eastAsia="Times New Roman" w:hAnsi="PT Astra Serif" w:cs="Times New Roman"/>
          <w:kern w:val="3"/>
          <w:szCs w:val="28"/>
          <w:shd w:val="clear" w:color="auto" w:fill="FFFFFF"/>
        </w:rPr>
        <w:t xml:space="preserve"> сохраняется на историческом минимуме (0,21%), общая безработица (по методологии МОТ) </w:t>
      </w:r>
      <w:r w:rsidRPr="00622781">
        <w:rPr>
          <w:rFonts w:ascii="PT Astra Serif" w:eastAsia="Times New Roman" w:hAnsi="PT Astra Serif" w:cs="Times New Roman"/>
          <w:b/>
          <w:kern w:val="3"/>
          <w:szCs w:val="28"/>
          <w:shd w:val="clear" w:color="auto" w:fill="FFFFFF"/>
        </w:rPr>
        <w:t>составила 1,5%.</w:t>
      </w:r>
      <w:r w:rsidRPr="00622781">
        <w:rPr>
          <w:rFonts w:ascii="PT Astra Serif" w:eastAsia="Times New Roman" w:hAnsi="PT Astra Serif" w:cs="Times New Roman"/>
          <w:kern w:val="3"/>
          <w:szCs w:val="28"/>
          <w:shd w:val="clear" w:color="auto" w:fill="FFFFFF"/>
        </w:rPr>
        <w:t xml:space="preserve"> </w:t>
      </w:r>
    </w:p>
    <w:p w:rsidR="006A2D0D"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За 2025 год </w:t>
      </w:r>
      <w:r w:rsidRPr="00622781">
        <w:rPr>
          <w:rFonts w:ascii="PT Astra Serif" w:eastAsia="Times New Roman" w:hAnsi="PT Astra Serif" w:cs="Times New Roman"/>
          <w:b/>
          <w:kern w:val="3"/>
          <w:szCs w:val="28"/>
          <w:shd w:val="clear" w:color="auto" w:fill="FFFFFF"/>
        </w:rPr>
        <w:t>средняя номинальная заработная плата</w:t>
      </w:r>
      <w:r w:rsidRPr="00622781">
        <w:rPr>
          <w:rFonts w:ascii="PT Astra Serif" w:eastAsia="Times New Roman" w:hAnsi="PT Astra Serif" w:cs="Times New Roman"/>
          <w:kern w:val="3"/>
          <w:szCs w:val="28"/>
          <w:shd w:val="clear" w:color="auto" w:fill="FFFFFF"/>
        </w:rPr>
        <w:t xml:space="preserve"> в Ульяновской области </w:t>
      </w:r>
      <w:r w:rsidRPr="00622781">
        <w:rPr>
          <w:rFonts w:ascii="PT Astra Serif" w:eastAsia="Times New Roman" w:hAnsi="PT Astra Serif" w:cs="Times New Roman"/>
          <w:b/>
          <w:kern w:val="3"/>
          <w:szCs w:val="28"/>
          <w:shd w:val="clear" w:color="auto" w:fill="FFFFFF"/>
        </w:rPr>
        <w:t>составила 69 676 рублей</w:t>
      </w:r>
      <w:r w:rsidRPr="00622781">
        <w:rPr>
          <w:rFonts w:ascii="PT Astra Serif" w:eastAsia="Times New Roman" w:hAnsi="PT Astra Serif" w:cs="Times New Roman"/>
          <w:kern w:val="3"/>
          <w:szCs w:val="28"/>
          <w:shd w:val="clear" w:color="auto" w:fill="FFFFFF"/>
        </w:rPr>
        <w:t>, темп роста к 2024 году – 115,6%. По темпам роста зарплаты за последние 5 лет (в 2,2 раза) Ульяновская область занимает 7 место среди субъектов Российской Федерации. Реальная заработная плата за пять лет выросла в 1,4 раза, что выше среднероссийских темпов.</w:t>
      </w:r>
    </w:p>
    <w:p w:rsidR="006A2D0D" w:rsidRPr="00F13522" w:rsidRDefault="006A2D0D" w:rsidP="006A2D0D">
      <w:pPr>
        <w:widowControl w:val="0"/>
        <w:shd w:val="clear" w:color="auto" w:fill="FFFFFF"/>
        <w:contextualSpacing/>
        <w:rPr>
          <w:rFonts w:ascii="PT Astra Serif" w:eastAsia="Times New Roman" w:hAnsi="PT Astra Serif" w:cs="Times New Roman"/>
          <w:kern w:val="3"/>
          <w:sz w:val="20"/>
          <w:szCs w:val="20"/>
          <w:shd w:val="clear" w:color="auto" w:fill="FFFFFF"/>
        </w:rPr>
      </w:pPr>
    </w:p>
    <w:p w:rsidR="006A2D0D" w:rsidRPr="00622781" w:rsidRDefault="006A2D0D" w:rsidP="006A2D0D">
      <w:pPr>
        <w:widowControl w:val="0"/>
        <w:shd w:val="clear" w:color="auto" w:fill="FFFFFF"/>
        <w:ind w:firstLine="0"/>
        <w:jc w:val="center"/>
        <w:rPr>
          <w:rFonts w:ascii="PT Astra Serif" w:eastAsia="Times New Roman" w:hAnsi="PT Astra Serif" w:cs="Times New Roman"/>
          <w:b/>
          <w:bCs/>
          <w:sz w:val="20"/>
          <w:szCs w:val="20"/>
          <w:lang w:eastAsia="ru-RU"/>
        </w:rPr>
      </w:pPr>
      <w:r w:rsidRPr="00622781">
        <w:rPr>
          <w:rFonts w:ascii="PT Astra Serif" w:eastAsia="Times New Roman" w:hAnsi="PT Astra Serif" w:cs="Times New Roman"/>
          <w:b/>
          <w:bCs/>
          <w:sz w:val="20"/>
          <w:szCs w:val="20"/>
          <w:lang w:eastAsia="ru-RU"/>
        </w:rPr>
        <w:t>Темп роста реальной заработной платы, % год к году</w:t>
      </w:r>
    </w:p>
    <w:p w:rsidR="006A2D0D" w:rsidRPr="00622781" w:rsidRDefault="006A2D0D" w:rsidP="006A2D0D">
      <w:pPr>
        <w:widowControl w:val="0"/>
        <w:shd w:val="clear" w:color="auto" w:fill="FFFFFF"/>
        <w:ind w:firstLine="0"/>
        <w:jc w:val="center"/>
        <w:rPr>
          <w:rFonts w:ascii="PT Astra Serif" w:eastAsia="Times New Roman" w:hAnsi="PT Astra Serif" w:cs="Times New Roman"/>
          <w:szCs w:val="28"/>
          <w:lang w:eastAsia="ru-RU"/>
        </w:rPr>
      </w:pPr>
      <w:r w:rsidRPr="00622781">
        <w:rPr>
          <w:rFonts w:ascii="PT Astra Serif" w:eastAsia="Times New Roman" w:hAnsi="PT Astra Serif" w:cs="Times New Roman"/>
          <w:noProof/>
          <w:szCs w:val="28"/>
          <w:lang w:eastAsia="ru-RU"/>
        </w:rPr>
        <w:drawing>
          <wp:inline distT="0" distB="0" distL="0" distR="0" wp14:anchorId="500259DF" wp14:editId="053E9236">
            <wp:extent cx="5868062" cy="22764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A2D0D" w:rsidRPr="00F13522" w:rsidRDefault="006A2D0D" w:rsidP="006A2D0D">
      <w:pPr>
        <w:widowControl w:val="0"/>
        <w:rPr>
          <w:rFonts w:ascii="PT Astra Serif" w:eastAsia="Times New Roman" w:hAnsi="PT Astra Serif" w:cs="Times New Roman"/>
          <w:kern w:val="3"/>
          <w:sz w:val="20"/>
          <w:szCs w:val="20"/>
          <w:shd w:val="clear" w:color="auto" w:fill="FFFFFF"/>
        </w:rPr>
      </w:pP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В 2025 году разработан прогноз социально-экономического развития на среднесрочный период до 2028 года с использованием сценарных условий Минэкономразвития России, особенностей структуры промышленности региона, специфики развития отраслей, а также отчетных данных территориального органа Федеральной службы государственной статистики по Ульяновской области. </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В базовом сценарии прогноза в 2026 году индекс физического объёма ВРП составит 102%, рост ожидается за счет модернизации и наращивания производства на предприятиях промышленного комплекса, инвестиций, развития торговли, налаживания новых кооперационных и логистических цепочек, импортозамещения и развития малого и среднего предпринимательства. На период 2027</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 xml:space="preserve">2028 годов в базовом сценарии прогнозируется увеличение показателя: индекс физического объёма ВРП </w:t>
      </w:r>
      <w:r>
        <w:rPr>
          <w:rFonts w:ascii="PT Astra Serif" w:eastAsia="Times New Roman" w:hAnsi="PT Astra Serif" w:cs="Times New Roman"/>
          <w:kern w:val="3"/>
          <w:szCs w:val="28"/>
          <w:shd w:val="clear" w:color="auto" w:fill="FFFFFF"/>
        </w:rPr>
        <w:br/>
      </w:r>
      <w:r w:rsidRPr="00622781">
        <w:rPr>
          <w:rFonts w:ascii="PT Astra Serif" w:eastAsia="Times New Roman" w:hAnsi="PT Astra Serif" w:cs="Times New Roman"/>
          <w:kern w:val="3"/>
          <w:szCs w:val="28"/>
          <w:shd w:val="clear" w:color="auto" w:fill="FFFFFF"/>
        </w:rPr>
        <w:t>в 2027 году составит 103%, в 2028 году – 103,1%.</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Индекс промышленного производства на период 2026</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2028 годы составит от 103,5% до 104% соответственно, в обрабатывающем производстве от 104% до 103,8% соответственно. В сельском хозяйстве Ульяновской области на 2026</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 xml:space="preserve">2028 годы прогнозируются среднегодовые темпы роста на уровне от </w:t>
      </w:r>
      <w:r w:rsidRPr="00622781">
        <w:rPr>
          <w:rFonts w:ascii="PT Astra Serif" w:eastAsia="Times New Roman" w:hAnsi="PT Astra Serif" w:cs="Times New Roman"/>
          <w:kern w:val="3"/>
          <w:szCs w:val="28"/>
          <w:shd w:val="clear" w:color="auto" w:fill="FFFFFF"/>
        </w:rPr>
        <w:lastRenderedPageBreak/>
        <w:t xml:space="preserve">97 до 102,5%. Индекс физического объёма работ по виду деятельности «Строительство» в базовом варианте прогноза в 2026 году ожидается на уровне 101%, в 2027-2028 годах – 103%. </w:t>
      </w:r>
    </w:p>
    <w:p w:rsidR="006A2D0D" w:rsidRPr="00622781" w:rsidRDefault="006A2D0D" w:rsidP="006A2D0D">
      <w:pPr>
        <w:widowControl w:val="0"/>
        <w:shd w:val="clear" w:color="auto" w:fill="FFFFFF"/>
        <w:ind w:firstLine="0"/>
        <w:jc w:val="center"/>
        <w:rPr>
          <w:rFonts w:ascii="PT Astra Serif" w:eastAsia="Times New Roman" w:hAnsi="PT Astra Serif" w:cs="Times New Roman"/>
          <w:b/>
          <w:bCs/>
          <w:sz w:val="20"/>
          <w:szCs w:val="20"/>
          <w:lang w:eastAsia="ru-RU"/>
        </w:rPr>
      </w:pPr>
      <w:bookmarkStart w:id="30" w:name="_Hlk221799485"/>
    </w:p>
    <w:bookmarkEnd w:id="30"/>
    <w:p w:rsidR="006A2D0D" w:rsidRPr="00622781" w:rsidRDefault="006A2D0D" w:rsidP="006A2D0D">
      <w:pPr>
        <w:widowControl w:val="0"/>
        <w:ind w:firstLine="0"/>
        <w:jc w:val="center"/>
        <w:rPr>
          <w:rFonts w:ascii="PT Astra Serif" w:eastAsia="Times New Roman" w:hAnsi="PT Astra Serif" w:cs="Times New Roman"/>
          <w:kern w:val="3"/>
          <w:szCs w:val="28"/>
          <w:shd w:val="clear" w:color="auto" w:fill="FFFFFF"/>
        </w:rPr>
      </w:pPr>
      <w:r w:rsidRPr="00622781">
        <w:rPr>
          <w:rFonts w:ascii="PT Astra Serif" w:eastAsia="Calibri" w:hAnsi="PT Astra Serif" w:cs="Times New Roman"/>
          <w:noProof/>
          <w:szCs w:val="28"/>
          <w:lang w:eastAsia="ru-RU"/>
        </w:rPr>
        <w:drawing>
          <wp:inline distT="0" distB="0" distL="0" distR="0" wp14:anchorId="4C7BDF0F" wp14:editId="47291A31">
            <wp:extent cx="5605669" cy="2536190"/>
            <wp:effectExtent l="0" t="0" r="0" b="0"/>
            <wp:docPr id="6" name="Диаграмма 6">
              <a:extLst xmlns:a="http://schemas.openxmlformats.org/drawingml/2006/main">
                <a:ext uri="{FF2B5EF4-FFF2-40B4-BE49-F238E27FC236}">
                  <a16:creationId xmlns:a16="http://schemas.microsoft.com/office/drawing/2014/main" id="{1CAFA70C-58D9-4BFC-BBB4-EC33832D95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13522" w:rsidRDefault="00F13522" w:rsidP="006A2D0D">
      <w:pPr>
        <w:widowControl w:val="0"/>
        <w:shd w:val="clear" w:color="auto" w:fill="FFFFFF"/>
        <w:ind w:firstLine="0"/>
        <w:jc w:val="center"/>
        <w:rPr>
          <w:rFonts w:ascii="PT Astra Serif" w:eastAsia="Times New Roman" w:hAnsi="PT Astra Serif" w:cs="Times New Roman"/>
          <w:b/>
          <w:bCs/>
          <w:sz w:val="20"/>
          <w:szCs w:val="20"/>
          <w:lang w:eastAsia="ru-RU"/>
        </w:rPr>
      </w:pPr>
    </w:p>
    <w:p w:rsidR="006A2D0D" w:rsidRPr="00622781" w:rsidRDefault="006A2D0D" w:rsidP="006A2D0D">
      <w:pPr>
        <w:widowControl w:val="0"/>
        <w:shd w:val="clear" w:color="auto" w:fill="FFFFFF"/>
        <w:ind w:firstLine="0"/>
        <w:jc w:val="center"/>
        <w:rPr>
          <w:rFonts w:ascii="PT Astra Serif" w:eastAsia="Times New Roman" w:hAnsi="PT Astra Serif" w:cs="Times New Roman"/>
          <w:b/>
          <w:bCs/>
          <w:sz w:val="20"/>
          <w:szCs w:val="20"/>
          <w:lang w:eastAsia="ru-RU"/>
        </w:rPr>
      </w:pPr>
      <w:r w:rsidRPr="00622781">
        <w:rPr>
          <w:rFonts w:ascii="PT Astra Serif" w:eastAsia="Times New Roman" w:hAnsi="PT Astra Serif" w:cs="Times New Roman"/>
          <w:b/>
          <w:bCs/>
          <w:sz w:val="20"/>
          <w:szCs w:val="20"/>
          <w:lang w:eastAsia="ru-RU"/>
        </w:rPr>
        <w:t>Динамика ВРП в Ульяновской области, %</w:t>
      </w:r>
    </w:p>
    <w:p w:rsidR="006A2D0D" w:rsidRPr="00F13522" w:rsidRDefault="006A2D0D" w:rsidP="006A2D0D">
      <w:pPr>
        <w:widowControl w:val="0"/>
        <w:ind w:firstLine="0"/>
        <w:jc w:val="center"/>
        <w:rPr>
          <w:rFonts w:ascii="PT Astra Serif" w:eastAsia="Times New Roman" w:hAnsi="PT Astra Serif" w:cs="Times New Roman"/>
          <w:kern w:val="3"/>
          <w:sz w:val="20"/>
          <w:szCs w:val="20"/>
          <w:shd w:val="clear" w:color="auto" w:fill="FFFFFF"/>
        </w:rPr>
      </w:pP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Показатели индекса потребительских цен в периоде 2026</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2028 годов идентичны показателям Российской Федерации и прогнозу Центрального банка и составят от 105,4% до 104%.</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Уровень заработной платы по прогнозу в 2026 году составит 79 036 рублей (темп роста 112,1%), в 2027 году – 87</w:t>
      </w:r>
      <w:r>
        <w:rPr>
          <w:rFonts w:ascii="PT Astra Serif" w:eastAsia="Times New Roman" w:hAnsi="PT Astra Serif" w:cs="Times New Roman"/>
          <w:kern w:val="3"/>
          <w:szCs w:val="28"/>
          <w:shd w:val="clear" w:color="auto" w:fill="FFFFFF"/>
        </w:rPr>
        <w:t> </w:t>
      </w:r>
      <w:r w:rsidRPr="00622781">
        <w:rPr>
          <w:rFonts w:ascii="PT Astra Serif" w:eastAsia="Times New Roman" w:hAnsi="PT Astra Serif" w:cs="Times New Roman"/>
          <w:kern w:val="3"/>
          <w:szCs w:val="28"/>
          <w:shd w:val="clear" w:color="auto" w:fill="FFFFFF"/>
        </w:rPr>
        <w:t>334 рубля (темп роста 110,5%). К 2028 году прогнозируется рост заработной платы в Ульяновской области до 95</w:t>
      </w:r>
      <w:r>
        <w:rPr>
          <w:rFonts w:ascii="PT Astra Serif" w:eastAsia="Times New Roman" w:hAnsi="PT Astra Serif" w:cs="Times New Roman"/>
          <w:kern w:val="3"/>
          <w:szCs w:val="28"/>
          <w:shd w:val="clear" w:color="auto" w:fill="FFFFFF"/>
        </w:rPr>
        <w:t> </w:t>
      </w:r>
      <w:r w:rsidRPr="00622781">
        <w:rPr>
          <w:rFonts w:ascii="PT Astra Serif" w:eastAsia="Times New Roman" w:hAnsi="PT Astra Serif" w:cs="Times New Roman"/>
          <w:kern w:val="3"/>
          <w:szCs w:val="28"/>
          <w:shd w:val="clear" w:color="auto" w:fill="FFFFFF"/>
        </w:rPr>
        <w:t>194 рублей (темп роста 109%). В результате сдерживания инфляционного роста реальная заработная плата будет расти на 4,8</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w:t>
      </w:r>
      <w:r>
        <w:rPr>
          <w:rFonts w:ascii="PT Astra Serif" w:eastAsia="Times New Roman" w:hAnsi="PT Astra Serif" w:cs="Times New Roman"/>
          <w:kern w:val="3"/>
          <w:szCs w:val="28"/>
          <w:shd w:val="clear" w:color="auto" w:fill="FFFFFF"/>
        </w:rPr>
        <w:t xml:space="preserve"> </w:t>
      </w:r>
      <w:r w:rsidRPr="00622781">
        <w:rPr>
          <w:rFonts w:ascii="PT Astra Serif" w:eastAsia="Times New Roman" w:hAnsi="PT Astra Serif" w:cs="Times New Roman"/>
          <w:kern w:val="3"/>
          <w:szCs w:val="28"/>
          <w:shd w:val="clear" w:color="auto" w:fill="FFFFFF"/>
        </w:rPr>
        <w:t>6,4 п.п. в год.</w:t>
      </w:r>
    </w:p>
    <w:p w:rsidR="006A2D0D" w:rsidRPr="00622781" w:rsidRDefault="006A2D0D" w:rsidP="006A2D0D">
      <w:pPr>
        <w:widowControl w:val="0"/>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Прогноз утверждён распоряжением Правительства Ульяновской области от 18.09.2025 № 23/452-пр «Об одобрении прогноза социально-экономического развития Ульяновской области на 2026 год и на плановый период 2027 и 2028 годов».</w:t>
      </w:r>
    </w:p>
    <w:p w:rsidR="006A2D0D" w:rsidRPr="00622781" w:rsidRDefault="006A2D0D" w:rsidP="006A2D0D">
      <w:pPr>
        <w:widowControl w:val="0"/>
        <w:autoSpaceDE w:val="0"/>
        <w:autoSpaceDN w:val="0"/>
        <w:adjustRightInd w:val="0"/>
        <w:contextualSpacing/>
        <w:rPr>
          <w:rFonts w:ascii="PT Astra Serif" w:eastAsia="Calibri" w:hAnsi="PT Astra Serif" w:cs="Times New Roman"/>
          <w:b/>
          <w:szCs w:val="28"/>
        </w:rPr>
      </w:pPr>
    </w:p>
    <w:p w:rsidR="006A2D0D" w:rsidRPr="00622781" w:rsidRDefault="006A2D0D" w:rsidP="006A2D0D">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31" w:name="_Toc221696856"/>
      <w:bookmarkStart w:id="32" w:name="_Toc126941892"/>
      <w:bookmarkStart w:id="33" w:name="_Toc158812643"/>
      <w:bookmarkStart w:id="34" w:name="_Toc221696863"/>
      <w:r w:rsidRPr="00622781">
        <w:rPr>
          <w:rFonts w:ascii="PT Astra Serif" w:eastAsia="Times New Roman" w:hAnsi="PT Astra Serif" w:cs="Times New Roman"/>
          <w:b/>
          <w:bCs/>
          <w:color w:val="000000"/>
          <w:szCs w:val="26"/>
          <w:shd w:val="clear" w:color="auto" w:fill="FFFFFF"/>
        </w:rPr>
        <w:t>Стратегическое планирование</w:t>
      </w:r>
      <w:bookmarkEnd w:id="31"/>
    </w:p>
    <w:p w:rsidR="006A2D0D" w:rsidRPr="00622781" w:rsidRDefault="006A2D0D" w:rsidP="006A2D0D">
      <w:pPr>
        <w:widowControl w:val="0"/>
        <w:jc w:val="center"/>
        <w:rPr>
          <w:rFonts w:ascii="PT Astra Serif" w:eastAsia="Calibri" w:hAnsi="PT Astra Serif" w:cs="Times New Roman"/>
          <w:b/>
          <w:color w:val="000000"/>
          <w:szCs w:val="28"/>
        </w:rPr>
      </w:pPr>
    </w:p>
    <w:p w:rsidR="006A2D0D" w:rsidRPr="00622781" w:rsidRDefault="006A2D0D" w:rsidP="006A2D0D">
      <w:pPr>
        <w:widowControl w:val="0"/>
        <w:shd w:val="clear" w:color="auto" w:fill="FFFFFF"/>
        <w:suppressAutoHyphens/>
        <w:contextualSpacing/>
        <w:rPr>
          <w:rFonts w:ascii="PT Astra Serif" w:eastAsia="Calibri" w:hAnsi="PT Astra Serif" w:cs="Times New Roman"/>
          <w:bCs/>
          <w:spacing w:val="-1"/>
          <w:szCs w:val="28"/>
        </w:rPr>
      </w:pPr>
      <w:bookmarkStart w:id="35" w:name="_Toc126941883"/>
      <w:bookmarkStart w:id="36" w:name="_Toc158812634"/>
      <w:r w:rsidRPr="00622781">
        <w:rPr>
          <w:rFonts w:ascii="PT Astra Serif" w:eastAsia="Calibri" w:hAnsi="PT Astra Serif" w:cs="Times New Roman"/>
          <w:bCs/>
          <w:spacing w:val="-1"/>
          <w:szCs w:val="28"/>
        </w:rPr>
        <w:t xml:space="preserve">В Ульяновской области </w:t>
      </w:r>
      <w:r w:rsidRPr="00622781">
        <w:rPr>
          <w:rFonts w:ascii="PT Astra Serif" w:eastAsia="Calibri" w:hAnsi="PT Astra Serif" w:cs="Times New Roman"/>
          <w:b/>
          <w:bCs/>
          <w:spacing w:val="-1"/>
          <w:szCs w:val="28"/>
        </w:rPr>
        <w:t>реализуется стратегия Социально-экономического развития Ульяновской области до 2030 года</w:t>
      </w:r>
      <w:r w:rsidRPr="00622781">
        <w:rPr>
          <w:rFonts w:ascii="PT Astra Serif" w:eastAsia="Calibri" w:hAnsi="PT Astra Serif" w:cs="Times New Roman"/>
          <w:bCs/>
          <w:spacing w:val="-1"/>
          <w:szCs w:val="28"/>
        </w:rPr>
        <w:t>, утверждённая постановлением Правительства Ульяновской области от 13.07.2015 № 16/319</w:t>
      </w:r>
      <w:r w:rsidRPr="00622781">
        <w:rPr>
          <w:rFonts w:ascii="PT Astra Serif" w:eastAsia="Calibri" w:hAnsi="PT Astra Serif" w:cs="Times New Roman"/>
          <w:bCs/>
          <w:spacing w:val="-1"/>
          <w:szCs w:val="28"/>
        </w:rPr>
        <w:noBreakHyphen/>
        <w:t xml:space="preserve">П, и соответствующий План мероприятий (последняя редакция от 09.12.2025 № 610-пр). </w:t>
      </w:r>
    </w:p>
    <w:p w:rsidR="006A2D0D" w:rsidRPr="00622781" w:rsidRDefault="006A2D0D" w:rsidP="006A2D0D">
      <w:pPr>
        <w:widowControl w:val="0"/>
        <w:shd w:val="clear" w:color="auto" w:fill="FFFFFF"/>
        <w:suppressAutoHyphens/>
        <w:contextualSpacing/>
        <w:rPr>
          <w:rFonts w:ascii="PT Astra Serif" w:eastAsia="Calibri" w:hAnsi="PT Astra Serif" w:cs="Times New Roman"/>
          <w:bCs/>
          <w:spacing w:val="-1"/>
          <w:szCs w:val="28"/>
        </w:rPr>
      </w:pPr>
      <w:r w:rsidRPr="00622781">
        <w:rPr>
          <w:rFonts w:ascii="PT Astra Serif" w:eastAsia="Calibri" w:hAnsi="PT Astra Serif" w:cs="Times New Roman"/>
          <w:bCs/>
          <w:spacing w:val="-1"/>
          <w:szCs w:val="28"/>
        </w:rPr>
        <w:t xml:space="preserve">В 2021 - 2024 годах был реализован этап стратегии «Наращивание экономического потенциала Ульяновской области», который соответствовал реализации Указа Президента России от 21.07.2020 № 474 «О национальных целях развития Российской Федерации до 2030 года» на территории Ульяновской области и разработанных в соответствии с ним национальных </w:t>
      </w:r>
      <w:r w:rsidRPr="00622781">
        <w:rPr>
          <w:rFonts w:ascii="PT Astra Serif" w:eastAsia="Calibri" w:hAnsi="PT Astra Serif" w:cs="Times New Roman"/>
          <w:bCs/>
          <w:spacing w:val="-1"/>
          <w:szCs w:val="28"/>
        </w:rPr>
        <w:lastRenderedPageBreak/>
        <w:t>проектов.</w:t>
      </w:r>
    </w:p>
    <w:p w:rsidR="006A2D0D" w:rsidRPr="00622781" w:rsidRDefault="006A2D0D" w:rsidP="006A2D0D">
      <w:pPr>
        <w:widowControl w:val="0"/>
        <w:shd w:val="clear" w:color="auto" w:fill="FFFFFF"/>
        <w:suppressAutoHyphens/>
        <w:contextualSpacing/>
        <w:rPr>
          <w:rFonts w:ascii="PT Astra Serif" w:eastAsia="Calibri" w:hAnsi="PT Astra Serif" w:cs="Times New Roman"/>
          <w:bCs/>
          <w:spacing w:val="-1"/>
          <w:szCs w:val="28"/>
        </w:rPr>
      </w:pPr>
      <w:r w:rsidRPr="00622781">
        <w:rPr>
          <w:rFonts w:ascii="PT Astra Serif" w:eastAsia="Calibri" w:hAnsi="PT Astra Serif" w:cs="Times New Roman"/>
          <w:bCs/>
          <w:spacing w:val="-1"/>
          <w:szCs w:val="28"/>
        </w:rPr>
        <w:t xml:space="preserve">План мероприятий ориентирован на достижение национальных целей развития и содержит 44 ключевых показателя. За период 2021 - 2024 годов уровень достижения показателей вырос с 77 - 78% до 86,4%. </w:t>
      </w:r>
      <w:bookmarkEnd w:id="35"/>
      <w:bookmarkEnd w:id="36"/>
    </w:p>
    <w:p w:rsidR="006A2D0D" w:rsidRPr="00622781" w:rsidRDefault="006A2D0D" w:rsidP="006A2D0D">
      <w:pPr>
        <w:widowControl w:val="0"/>
        <w:shd w:val="clear" w:color="auto" w:fill="FFFFFF"/>
        <w:suppressAutoHyphens/>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В 2025 году с учетом изменения приоритетов развития страны, внешнеполитической и внешнеэкономической ситуации проведена актуализация Стратегии социально-экономического развития Ульяновской области до 2036 года. Документ разрабатывался в несколько этапов совместно с АНО «Аналитический центр при Правительстве Российской Федерации» </w:t>
      </w:r>
      <w:r>
        <w:rPr>
          <w:rFonts w:ascii="PT Astra Serif" w:eastAsia="Times New Roman" w:hAnsi="PT Astra Serif" w:cs="Times New Roman"/>
          <w:kern w:val="3"/>
          <w:szCs w:val="28"/>
          <w:shd w:val="clear" w:color="auto" w:fill="FFFFFF"/>
        </w:rPr>
        <w:br/>
      </w:r>
      <w:r w:rsidRPr="00622781">
        <w:rPr>
          <w:rFonts w:ascii="PT Astra Serif" w:eastAsia="Times New Roman" w:hAnsi="PT Astra Serif" w:cs="Times New Roman"/>
          <w:kern w:val="3"/>
          <w:szCs w:val="28"/>
          <w:shd w:val="clear" w:color="auto" w:fill="FFFFFF"/>
        </w:rPr>
        <w:t>и соответствует Указу Президента Российской Федерации от 07.05.2024 № 309 «О национальных целях развития Российской Федерации на период до 2030 года и на перспективу до 2036 года».</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Проведены комплексный ретроспективный анализ текущего состояния Ульяновской области за 10 лет и корректировка ключевых показателей прогноза социально-экономического развития региона до 2036 года. Также проведён сравнительный анализ показателей Ульяновской области </w:t>
      </w:r>
      <w:r w:rsidRPr="00622781">
        <w:rPr>
          <w:rFonts w:ascii="PT Astra Serif" w:eastAsia="Times New Roman" w:hAnsi="PT Astra Serif" w:cs="Times New Roman"/>
          <w:kern w:val="3"/>
          <w:szCs w:val="28"/>
          <w:shd w:val="clear" w:color="auto" w:fill="FFFFFF"/>
        </w:rPr>
        <w:br/>
        <w:t>с показателями развития аналогичных регионов Приволжского федерального округа с целью выявления конкурентных преимуществ отраслевых сегментов и определения потенциалов их дальнейшего роста. Сформулированы сильные и слабые стороны развития региона. Определены ключевые риски и подходы к их устранению.</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При содействии экспертов, а также при широком общественном обсуждении определены миссия и приоритеты развития региона, ценности </w:t>
      </w:r>
      <w:r w:rsidRPr="00622781">
        <w:rPr>
          <w:rFonts w:ascii="PT Astra Serif" w:eastAsia="Times New Roman" w:hAnsi="PT Astra Serif" w:cs="Times New Roman"/>
          <w:kern w:val="3"/>
          <w:szCs w:val="28"/>
          <w:shd w:val="clear" w:color="auto" w:fill="FFFFFF"/>
        </w:rPr>
        <w:br/>
        <w:t>и цели развития на 10 лет, показатели-индикаторы по отраслям с прогнозом до 2036 года, разработаны три сценария развития Ульяновской области.</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Миссия Ульяновской области до 2036 года сформулирована как обеспечение высокого качества жизни человека за счет устойчивого развития конкурентоспособной и высокотехнологичной экономики. Главный принцип при реализации стратегии звучит как «Человек в центре внимания». </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rPr>
      </w:pPr>
      <w:r w:rsidRPr="00622781">
        <w:rPr>
          <w:rFonts w:ascii="PT Astra Serif" w:eastAsia="Times New Roman" w:hAnsi="PT Astra Serif" w:cs="Times New Roman"/>
          <w:kern w:val="3"/>
          <w:szCs w:val="28"/>
        </w:rPr>
        <w:t xml:space="preserve">Рассмотрены три сценария развития региона: инерционный – сохранение текущей модели развития региона; базовый – сбалансированное пространственное развитие; оптимистичный – опережающее технологическое развитие. В качестве целевого выбран базовый сценарий, поскольку он позволяет стабилизировать численность населения на уровне 1 152 тыс. человек и перейти к демографическому росту, обеспечить устойчивый рост </w:t>
      </w:r>
      <w:r w:rsidRPr="00622781">
        <w:rPr>
          <w:rFonts w:ascii="PT Astra Serif" w:eastAsia="Times New Roman" w:hAnsi="PT Astra Serif" w:cs="Times New Roman"/>
          <w:kern w:val="3"/>
          <w:szCs w:val="28"/>
          <w:shd w:val="clear" w:color="auto" w:fill="FFFFFF"/>
        </w:rPr>
        <w:t xml:space="preserve">валового регионального продукта (ВРП) </w:t>
      </w:r>
      <w:r w:rsidRPr="00622781">
        <w:rPr>
          <w:rFonts w:ascii="PT Astra Serif" w:eastAsia="Times New Roman" w:hAnsi="PT Astra Serif" w:cs="Times New Roman"/>
          <w:kern w:val="3"/>
          <w:szCs w:val="28"/>
        </w:rPr>
        <w:t xml:space="preserve">и инвестиций, снизить пространственную дифференциацию, достичь показателей национальных целей в здравоохранении, образовании, экологии и цифровизации. </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Среди целевых показателей новой стратегии – обеспечение стабильного ежегодного прироста валового регионального продукта (ВРП) не менее чем на 3%, увеличение суммарного коэффициента рождаемости до 1,67 ребёнка на одну женщину, увеличение ожидаемой продолжительность жизни до 81 года, уменьшение уровня бедности ниже 5%. </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При подготовке проекта стратегии проведены опросы населения, которые затронули более 20 тысяч жителей региона в целях выявления главных </w:t>
      </w:r>
      <w:r w:rsidRPr="00622781">
        <w:rPr>
          <w:rFonts w:ascii="PT Astra Serif" w:eastAsia="Times New Roman" w:hAnsi="PT Astra Serif" w:cs="Times New Roman"/>
          <w:kern w:val="3"/>
          <w:szCs w:val="28"/>
          <w:shd w:val="clear" w:color="auto" w:fill="FFFFFF"/>
        </w:rPr>
        <w:lastRenderedPageBreak/>
        <w:t xml:space="preserve">проблемных вопросов. Активнее всего на вопросы социологов отвечали жители Ульяновска, Димитровграда, Ульяновского, Майнского, Николаевского и Мелекесского районов. Среди проблемных вопросов чаще всего назывались качество дорог, работа общественного транспорта, медицинское обслуживание, благоустройство населённых пунктов и качество ЖКХ. </w:t>
      </w:r>
    </w:p>
    <w:p w:rsidR="006A2D0D" w:rsidRPr="00622781" w:rsidRDefault="006A2D0D" w:rsidP="006A2D0D">
      <w:pPr>
        <w:widowControl w:val="0"/>
        <w:shd w:val="clear" w:color="auto" w:fill="FFFFFF"/>
        <w:contextualSpacing/>
        <w:rPr>
          <w:rFonts w:ascii="PT Astra Serif" w:eastAsia="Times New Roman" w:hAnsi="PT Astra Serif" w:cs="Times New Roman"/>
          <w:kern w:val="3"/>
          <w:szCs w:val="28"/>
          <w:shd w:val="clear" w:color="auto" w:fill="FFFFFF"/>
        </w:rPr>
      </w:pPr>
      <w:r w:rsidRPr="00622781">
        <w:rPr>
          <w:rFonts w:ascii="PT Astra Serif" w:eastAsia="Times New Roman" w:hAnsi="PT Astra Serif" w:cs="Times New Roman"/>
          <w:kern w:val="3"/>
          <w:szCs w:val="28"/>
          <w:shd w:val="clear" w:color="auto" w:fill="FFFFFF"/>
        </w:rPr>
        <w:t xml:space="preserve">В результате был сформирован проект стратегии с задачами </w:t>
      </w:r>
      <w:r w:rsidRPr="00622781">
        <w:rPr>
          <w:rFonts w:ascii="PT Astra Serif" w:eastAsia="Times New Roman" w:hAnsi="PT Astra Serif" w:cs="Times New Roman"/>
          <w:kern w:val="3"/>
          <w:szCs w:val="28"/>
          <w:shd w:val="clear" w:color="auto" w:fill="FFFFFF"/>
        </w:rPr>
        <w:br/>
        <w:t xml:space="preserve">и показателями по каждому направлению. Реализация стратегии начнётся после её утверждения в 2026 году. </w:t>
      </w:r>
    </w:p>
    <w:p w:rsidR="006A2D0D" w:rsidRPr="00622781" w:rsidRDefault="006A2D0D" w:rsidP="006A2D0D">
      <w:pPr>
        <w:widowControl w:val="0"/>
        <w:shd w:val="clear" w:color="auto" w:fill="FFFFFF"/>
        <w:ind w:firstLine="0"/>
        <w:contextualSpacing/>
        <w:jc w:val="center"/>
        <w:rPr>
          <w:rFonts w:ascii="Calibri" w:eastAsia="Calibri" w:hAnsi="Calibri" w:cs="Times New Roman"/>
          <w:szCs w:val="28"/>
        </w:rPr>
      </w:pPr>
    </w:p>
    <w:p w:rsidR="006A2D0D" w:rsidRPr="00622781" w:rsidRDefault="006A2D0D" w:rsidP="006A2D0D">
      <w:pPr>
        <w:keepNext/>
        <w:keepLines/>
        <w:widowControl w:val="0"/>
        <w:ind w:firstLine="0"/>
        <w:jc w:val="center"/>
        <w:rPr>
          <w:rFonts w:ascii="PT Astra Serif" w:eastAsia="Times New Roman" w:hAnsi="PT Astra Serif" w:cs="Times New Roman"/>
          <w:b/>
          <w:bCs/>
          <w:color w:val="000000"/>
          <w:szCs w:val="26"/>
          <w:shd w:val="clear" w:color="auto" w:fill="FFFFFF"/>
        </w:rPr>
      </w:pPr>
      <w:r w:rsidRPr="00622781">
        <w:rPr>
          <w:rFonts w:ascii="PT Astra Serif" w:eastAsia="Times New Roman" w:hAnsi="PT Astra Serif" w:cs="Times New Roman"/>
          <w:b/>
          <w:bCs/>
          <w:color w:val="000000"/>
          <w:szCs w:val="26"/>
          <w:shd w:val="clear" w:color="auto" w:fill="FFFFFF"/>
        </w:rPr>
        <w:t>Работа по повышению уровня заработной платы</w:t>
      </w:r>
      <w:bookmarkEnd w:id="32"/>
      <w:bookmarkEnd w:id="33"/>
      <w:bookmarkEnd w:id="34"/>
    </w:p>
    <w:p w:rsidR="006A2D0D" w:rsidRPr="00622781" w:rsidRDefault="006A2D0D" w:rsidP="006A2D0D">
      <w:pPr>
        <w:widowControl w:val="0"/>
        <w:contextualSpacing/>
        <w:jc w:val="center"/>
        <w:rPr>
          <w:rFonts w:ascii="PT Astra Serif" w:eastAsia="Calibri" w:hAnsi="PT Astra Serif" w:cs="Times New Roman"/>
          <w:b/>
          <w:szCs w:val="28"/>
        </w:rPr>
      </w:pP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Начиная с 2021 года, организована работа по повышению уровня заработной платы на территории региона. Распоряжением Губернатора Ульяновской области от 16.09.2021 № 932-р создана областная комиссия по повышению уровня заработной платы на территории Ульяновской области. </w:t>
      </w:r>
      <w:r w:rsidRPr="00622781">
        <w:rPr>
          <w:rFonts w:ascii="PT Astra Serif" w:eastAsia="MS Mincho" w:hAnsi="PT Astra Serif" w:cs="Times New Roman"/>
          <w:szCs w:val="28"/>
          <w:lang w:eastAsia="ja-JP"/>
        </w:rPr>
        <w:br/>
        <w:t>В состав комиссии включены руководители отраслевых исполнительных органов государственной власти, главы администраций муниципальных образований, представители профсоюзов.</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Работа организована в формате заседаний отраслевых и муниципальных комиссий по повышению уровня заработной платы с приглашением на них представителей работодателей. В ходе заседаний комиссий рассматриваются экономические условия ведения бизнеса и возможные резервы в целях заключения соглашений о намерениях о повышении уровня заработных плат.</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За 2025 год в соответствии с утверждёнными планами работы проведено 492 заседания отраслевых и муниципальных комиссий, на которые были приглашены 2,6 тысячи организаций, организовано 532 выезда в организации. </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Всего за время работы комиссии </w:t>
      </w:r>
      <w:r w:rsidRPr="00622781">
        <w:rPr>
          <w:rFonts w:ascii="PT Astra Serif" w:eastAsia="Calibri" w:hAnsi="PT Astra Serif" w:cs="Times New Roman"/>
          <w:szCs w:val="28"/>
        </w:rPr>
        <w:t xml:space="preserve">заключено 8,3 </w:t>
      </w:r>
      <w:r w:rsidRPr="00622781">
        <w:rPr>
          <w:rFonts w:ascii="PT Astra Serif" w:eastAsia="Calibri" w:hAnsi="PT Astra Serif" w:cs="PT Astra Serif"/>
          <w:szCs w:val="28"/>
        </w:rPr>
        <w:t>т</w:t>
      </w:r>
      <w:r w:rsidRPr="00622781">
        <w:rPr>
          <w:rFonts w:ascii="PT Astra Serif" w:eastAsia="Calibri" w:hAnsi="PT Astra Serif" w:cs="Times New Roman"/>
          <w:szCs w:val="28"/>
        </w:rPr>
        <w:t xml:space="preserve">ысячи соглашений </w:t>
      </w:r>
      <w:r w:rsidRPr="00622781">
        <w:rPr>
          <w:rFonts w:ascii="PT Astra Serif" w:eastAsia="Calibri" w:hAnsi="PT Astra Serif" w:cs="Times New Roman"/>
          <w:szCs w:val="28"/>
        </w:rPr>
        <w:br/>
        <w:t>о повышении заработной платы работников,</w:t>
      </w:r>
      <w:r w:rsidRPr="00622781">
        <w:rPr>
          <w:rFonts w:ascii="PT Astra Serif" w:eastAsia="MS Mincho" w:hAnsi="PT Astra Serif" w:cs="Times New Roman"/>
          <w:szCs w:val="28"/>
          <w:lang w:eastAsia="ja-JP"/>
        </w:rPr>
        <w:t xml:space="preserve"> из них в 2025 году заключено 601 соглашение</w:t>
      </w:r>
      <w:r w:rsidRPr="00622781">
        <w:rPr>
          <w:rFonts w:ascii="PT Astra Serif" w:eastAsia="Calibri" w:hAnsi="PT Astra Serif" w:cs="Times New Roman"/>
          <w:szCs w:val="28"/>
        </w:rPr>
        <w:t xml:space="preserve">. </w:t>
      </w:r>
      <w:r w:rsidRPr="00622781">
        <w:rPr>
          <w:rFonts w:ascii="PT Astra Serif" w:eastAsia="MS Mincho" w:hAnsi="PT Astra Serif" w:cs="Times New Roman"/>
          <w:szCs w:val="28"/>
          <w:lang w:eastAsia="ja-JP"/>
        </w:rPr>
        <w:t xml:space="preserve">По итогам года действовало 2 808 соглашений. Общий охват по всем действующим соглашениям в 2025 году составил 54 тыс. работников. Средний процент индексаций – от 10 до 15%. </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Среди исполнительных органов наибольшее количество действующих соглашений у Министерства экономического развития (161), Министерства агропромышленного комплекса и развития сельских территорий (79), Министерства ЖКХ и строительства (71).</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По муниципальным образованиям самое большое число действующих соглашений у г. Ульяновска (1180), Сурского (233), Мелекесского (121), Барышского (108) районов и г. Димитровграда (109).</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По общему охвату соглашениями работников лидируют г. Ульяновск, </w:t>
      </w:r>
      <w:r w:rsidRPr="00622781">
        <w:rPr>
          <w:rFonts w:ascii="PT Astra Serif" w:eastAsia="MS Mincho" w:hAnsi="PT Astra Serif" w:cs="Times New Roman"/>
          <w:szCs w:val="28"/>
          <w:lang w:eastAsia="ja-JP"/>
        </w:rPr>
        <w:br/>
        <w:t xml:space="preserve">г. Димитровград, Сурский, Ульяновский и Мелекесский районы, </w:t>
      </w:r>
      <w:r w:rsidRPr="00622781">
        <w:rPr>
          <w:rFonts w:ascii="PT Astra Serif" w:eastAsia="MS Mincho" w:hAnsi="PT Astra Serif" w:cs="Times New Roman"/>
          <w:szCs w:val="28"/>
          <w:lang w:eastAsia="ja-JP"/>
        </w:rPr>
        <w:br/>
        <w:t>г. Новоульяновск, Барышский, Старомайнский и Новомалыклинский районы.</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Данная работа повлияла на значительный рост номинальной средней заработной платы в Ульяновской области. Уровень заработной платы за 2021 год составлял 36,1 тыс. рублей с темпом роста к предыдущему году 111,1%. В 2022 году – 41,5 тыс. рублей с темпом роста уже 114,9%, </w:t>
      </w:r>
      <w:r w:rsidRPr="00622781">
        <w:rPr>
          <w:rFonts w:ascii="PT Astra Serif" w:eastAsia="MS Mincho" w:hAnsi="PT Astra Serif" w:cs="Times New Roman"/>
          <w:szCs w:val="28"/>
          <w:lang w:eastAsia="ja-JP"/>
        </w:rPr>
        <w:br/>
      </w:r>
      <w:r w:rsidRPr="00622781">
        <w:rPr>
          <w:rFonts w:ascii="PT Astra Serif" w:eastAsia="MS Mincho" w:hAnsi="PT Astra Serif" w:cs="Times New Roman"/>
          <w:szCs w:val="28"/>
          <w:lang w:eastAsia="ja-JP"/>
        </w:rPr>
        <w:lastRenderedPageBreak/>
        <w:t>в 2023</w:t>
      </w:r>
      <w:r>
        <w:rPr>
          <w:rFonts w:ascii="PT Astra Serif" w:eastAsia="MS Mincho" w:hAnsi="PT Astra Serif" w:cs="Times New Roman"/>
          <w:szCs w:val="28"/>
          <w:lang w:eastAsia="ja-JP"/>
        </w:rPr>
        <w:t xml:space="preserve"> </w:t>
      </w:r>
      <w:r w:rsidRPr="00622781">
        <w:rPr>
          <w:rFonts w:ascii="PT Astra Serif" w:eastAsia="MS Mincho" w:hAnsi="PT Astra Serif" w:cs="Times New Roman"/>
          <w:szCs w:val="28"/>
          <w:lang w:eastAsia="ja-JP"/>
        </w:rPr>
        <w:t xml:space="preserve">году – </w:t>
      </w:r>
      <w:r>
        <w:rPr>
          <w:rFonts w:ascii="PT Astra Serif" w:eastAsia="MS Mincho" w:hAnsi="PT Astra Serif" w:cs="Times New Roman"/>
          <w:szCs w:val="28"/>
          <w:lang w:eastAsia="ja-JP"/>
        </w:rPr>
        <w:t>48,9</w:t>
      </w:r>
      <w:r w:rsidRPr="00622781">
        <w:rPr>
          <w:rFonts w:ascii="PT Astra Serif" w:eastAsia="MS Mincho" w:hAnsi="PT Astra Serif" w:cs="Times New Roman"/>
          <w:szCs w:val="28"/>
          <w:lang w:eastAsia="ja-JP"/>
        </w:rPr>
        <w:t xml:space="preserve"> тыс. рублей с темпом роста 117,7%, в 2024 году – 59,7 тыс. рублей с темпом роста 122,2%. </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За 2025 год номинальная средняя заработная плата составила 69 676 рублей, темп роста к уроню 2024 года – 115,6% (ПФО – 115,1%, РФ – 113,5%). По темпам роста заработной платы Ульяновская область занимает 17 место по РФ и 7 место в ПФО. По номинальному уровню зарплаты среди субъектов ПФО Ульяновская область по итогам 2025 года заняла 9 место, по РФ – 60 место. В крупных и средних организациях средняя заработная</w:t>
      </w:r>
      <w:r>
        <w:rPr>
          <w:rFonts w:ascii="PT Astra Serif" w:eastAsia="MS Mincho" w:hAnsi="PT Astra Serif" w:cs="Times New Roman"/>
          <w:szCs w:val="28"/>
          <w:lang w:eastAsia="ja-JP"/>
        </w:rPr>
        <w:t xml:space="preserve"> плата за 2025 год составила 74 </w:t>
      </w:r>
      <w:r w:rsidRPr="00622781">
        <w:rPr>
          <w:rFonts w:ascii="PT Astra Serif" w:eastAsia="MS Mincho" w:hAnsi="PT Astra Serif" w:cs="Times New Roman"/>
          <w:szCs w:val="28"/>
          <w:lang w:eastAsia="ja-JP"/>
        </w:rPr>
        <w:t>6</w:t>
      </w:r>
      <w:r>
        <w:rPr>
          <w:rFonts w:ascii="PT Astra Serif" w:eastAsia="MS Mincho" w:hAnsi="PT Astra Serif" w:cs="Times New Roman"/>
          <w:szCs w:val="28"/>
          <w:lang w:eastAsia="ja-JP"/>
        </w:rPr>
        <w:t>18 руб., с темпом роста – 115,7</w:t>
      </w:r>
      <w:r w:rsidRPr="00622781">
        <w:rPr>
          <w:rFonts w:ascii="PT Astra Serif" w:eastAsia="MS Mincho" w:hAnsi="PT Astra Serif" w:cs="Times New Roman"/>
          <w:szCs w:val="28"/>
          <w:lang w:eastAsia="ja-JP"/>
        </w:rPr>
        <w:t>%. Рост реальной заработной платы составил 105,3%.</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По муниципальным образованиям во всех районах фиксируется рост заработной платы. Наиболее высокие заработные платы по крупным </w:t>
      </w:r>
      <w:r>
        <w:rPr>
          <w:rFonts w:ascii="PT Astra Serif" w:eastAsia="MS Mincho" w:hAnsi="PT Astra Serif" w:cs="Times New Roman"/>
          <w:szCs w:val="28"/>
          <w:lang w:eastAsia="ja-JP"/>
        </w:rPr>
        <w:br/>
      </w:r>
      <w:r w:rsidRPr="00622781">
        <w:rPr>
          <w:rFonts w:ascii="PT Astra Serif" w:eastAsia="MS Mincho" w:hAnsi="PT Astra Serif" w:cs="Times New Roman"/>
          <w:szCs w:val="28"/>
          <w:lang w:eastAsia="ja-JP"/>
        </w:rPr>
        <w:t>и средним организациям сложились в г. Ульяновске – 81,3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Чердаклинском районе – 81,1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г. Димитровграде – 73,9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г. Новоульяновске – 70,8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Сенгилеевском районе – 63,5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xml:space="preserve"> Новоспасском районе – 61,8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Высокие темпы роста сложились в Николаевском районе (118%), Чердаклинском районе (117,3%), г. Ульяновске (116,5%), Старомайнском районе (116,5%), Цильнинском районе (115,7%).</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Низкий уровень заработной платы сложился в муниципальных образованиях: Базарносызганский район (42,4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темп роста - 113,4%), Старокулаткинский район (42,7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115,3%), Радищевский район (44,3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111,8%), Карсунский район (44,5 тыс. руб</w:t>
      </w:r>
      <w:r>
        <w:rPr>
          <w:rFonts w:ascii="PT Astra Serif" w:eastAsia="MS Mincho" w:hAnsi="PT Astra Serif" w:cs="Times New Roman"/>
          <w:szCs w:val="28"/>
          <w:lang w:eastAsia="ja-JP"/>
        </w:rPr>
        <w:t>лей</w:t>
      </w:r>
      <w:r w:rsidRPr="00622781">
        <w:rPr>
          <w:rFonts w:ascii="PT Astra Serif" w:eastAsia="MS Mincho" w:hAnsi="PT Astra Serif" w:cs="Times New Roman"/>
          <w:szCs w:val="28"/>
          <w:lang w:eastAsia="ja-JP"/>
        </w:rPr>
        <w:t xml:space="preserve">, 113,9%). </w:t>
      </w:r>
    </w:p>
    <w:p w:rsidR="006A2D0D" w:rsidRPr="00622781" w:rsidRDefault="006A2D0D" w:rsidP="006A2D0D">
      <w:pPr>
        <w:widowControl w:val="0"/>
        <w:tabs>
          <w:tab w:val="left" w:pos="1134"/>
        </w:tabs>
        <w:suppressAutoHyphens/>
        <w:autoSpaceDE w:val="0"/>
        <w:autoSpaceDN w:val="0"/>
        <w:adjustRightInd w:val="0"/>
        <w:rPr>
          <w:rFonts w:ascii="MS Mincho" w:eastAsia="MS Mincho" w:hAnsi="MS Mincho" w:cs="Times New Roman"/>
          <w:szCs w:val="28"/>
          <w:lang w:eastAsia="ja-JP"/>
        </w:rPr>
      </w:pPr>
      <w:r w:rsidRPr="00622781">
        <w:rPr>
          <w:rFonts w:ascii="PT Astra Serif" w:eastAsia="MS Mincho" w:hAnsi="PT Astra Serif" w:cs="Times New Roman"/>
          <w:szCs w:val="28"/>
          <w:lang w:eastAsia="ja-JP"/>
        </w:rPr>
        <w:t>Позитивным итогом работы по повышению заработных плат стал рост поступлений в бюджет налога на доходы физических</w:t>
      </w:r>
      <w:r>
        <w:rPr>
          <w:rFonts w:ascii="PT Astra Serif" w:eastAsia="MS Mincho" w:hAnsi="PT Astra Serif" w:cs="Times New Roman"/>
          <w:szCs w:val="28"/>
          <w:lang w:eastAsia="ja-JP"/>
        </w:rPr>
        <w:t xml:space="preserve"> лиц. Объём поступлений НДФЛ в консолидированный</w:t>
      </w:r>
      <w:r w:rsidRPr="00622781">
        <w:rPr>
          <w:rFonts w:ascii="PT Astra Serif" w:eastAsia="MS Mincho" w:hAnsi="PT Astra Serif" w:cs="Times New Roman"/>
          <w:szCs w:val="28"/>
          <w:lang w:eastAsia="ja-JP"/>
        </w:rPr>
        <w:t xml:space="preserve"> бюджет Ульяновской области за 2025 год составил </w:t>
      </w:r>
      <w:r>
        <w:rPr>
          <w:rFonts w:ascii="PT Astra Serif" w:eastAsia="MS Mincho" w:hAnsi="PT Astra Serif" w:cs="Times New Roman"/>
          <w:szCs w:val="28"/>
          <w:lang w:eastAsia="ja-JP"/>
        </w:rPr>
        <w:t>38,7</w:t>
      </w:r>
      <w:r w:rsidRPr="00622781">
        <w:rPr>
          <w:rFonts w:ascii="PT Astra Serif" w:eastAsia="MS Mincho" w:hAnsi="PT Astra Serif" w:cs="Times New Roman"/>
          <w:szCs w:val="28"/>
          <w:lang w:eastAsia="ja-JP"/>
        </w:rPr>
        <w:t xml:space="preserve"> млрд рублей, темп роста поступлений – </w:t>
      </w:r>
      <w:r>
        <w:rPr>
          <w:rFonts w:ascii="PT Astra Serif" w:eastAsia="MS Mincho" w:hAnsi="PT Astra Serif" w:cs="Times New Roman"/>
          <w:szCs w:val="28"/>
          <w:lang w:eastAsia="ja-JP"/>
        </w:rPr>
        <w:t>118,1</w:t>
      </w:r>
      <w:r w:rsidRPr="00622781">
        <w:rPr>
          <w:rFonts w:ascii="PT Astra Serif" w:eastAsia="MS Mincho" w:hAnsi="PT Astra Serif" w:cs="Times New Roman"/>
          <w:szCs w:val="28"/>
          <w:lang w:eastAsia="ja-JP"/>
        </w:rPr>
        <w:t>%.</w:t>
      </w:r>
      <w:r w:rsidRPr="00622781">
        <w:rPr>
          <w:rFonts w:ascii="MS Mincho" w:eastAsia="MS Mincho" w:hAnsi="MS Mincho" w:cs="Times New Roman"/>
          <w:szCs w:val="28"/>
          <w:lang w:eastAsia="ja-JP"/>
        </w:rPr>
        <w:t xml:space="preserve"> </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r w:rsidRPr="00622781">
        <w:rPr>
          <w:rFonts w:ascii="PT Astra Serif" w:eastAsia="MS Mincho" w:hAnsi="PT Astra Serif" w:cs="Times New Roman"/>
          <w:szCs w:val="28"/>
          <w:lang w:eastAsia="ja-JP"/>
        </w:rPr>
        <w:t xml:space="preserve">В развитие плана структурных изменений в российской экономике до 2030 года в Ульяновской области разработан и согласован </w:t>
      </w:r>
      <w:r>
        <w:rPr>
          <w:rFonts w:ascii="PT Astra Serif" w:eastAsia="MS Mincho" w:hAnsi="PT Astra Serif" w:cs="Times New Roman"/>
          <w:szCs w:val="28"/>
          <w:lang w:eastAsia="ja-JP"/>
        </w:rPr>
        <w:br/>
      </w:r>
      <w:r w:rsidRPr="00622781">
        <w:rPr>
          <w:rFonts w:ascii="PT Astra Serif" w:eastAsia="MS Mincho" w:hAnsi="PT Astra Serif" w:cs="Times New Roman"/>
          <w:szCs w:val="28"/>
          <w:lang w:eastAsia="ja-JP"/>
        </w:rPr>
        <w:t>с территориальными органами региональный «План мероприятий по легализации экономической деятельности (сокращению теневого сектора) на 2026 год». В рамках данного документа работа по повышению уровня заработной платы будет гармонично увязана с деятельностью по обелению бизнеса и легализации трудовой деятельности межведомственной комиссии по противодействию нелегальной занятости.</w:t>
      </w:r>
    </w:p>
    <w:p w:rsidR="006A2D0D" w:rsidRPr="00622781" w:rsidRDefault="006A2D0D" w:rsidP="006A2D0D">
      <w:pPr>
        <w:widowControl w:val="0"/>
        <w:tabs>
          <w:tab w:val="left" w:pos="1134"/>
        </w:tabs>
        <w:suppressAutoHyphens/>
        <w:autoSpaceDE w:val="0"/>
        <w:autoSpaceDN w:val="0"/>
        <w:adjustRightInd w:val="0"/>
        <w:rPr>
          <w:rFonts w:ascii="PT Astra Serif" w:eastAsia="MS Mincho" w:hAnsi="PT Astra Serif" w:cs="Times New Roman"/>
          <w:szCs w:val="28"/>
          <w:lang w:eastAsia="ja-JP"/>
        </w:rPr>
      </w:pPr>
    </w:p>
    <w:p w:rsidR="006A2D0D" w:rsidRPr="00622781" w:rsidRDefault="006A2D0D" w:rsidP="006A2D0D">
      <w:pPr>
        <w:widowControl w:val="0"/>
        <w:ind w:firstLine="0"/>
        <w:jc w:val="center"/>
        <w:rPr>
          <w:rFonts w:ascii="PT Astra Serif" w:eastAsia="Calibri" w:hAnsi="PT Astra Serif" w:cs="Times New Roman"/>
          <w:b/>
          <w:szCs w:val="28"/>
        </w:rPr>
      </w:pPr>
      <w:r w:rsidRPr="00622781">
        <w:rPr>
          <w:rFonts w:ascii="PT Astra Serif" w:eastAsia="Calibri" w:hAnsi="PT Astra Serif" w:cs="Times New Roman"/>
          <w:b/>
          <w:szCs w:val="28"/>
        </w:rPr>
        <w:t>Задачи в сфере экономического развития на 2026 год</w:t>
      </w:r>
    </w:p>
    <w:p w:rsidR="006A2D0D" w:rsidRPr="00622781" w:rsidRDefault="006A2D0D" w:rsidP="006A2D0D">
      <w:pPr>
        <w:widowControl w:val="0"/>
        <w:ind w:firstLine="0"/>
        <w:jc w:val="center"/>
        <w:rPr>
          <w:rFonts w:ascii="PT Astra Serif" w:eastAsia="Calibri" w:hAnsi="PT Astra Serif" w:cs="Times New Roman"/>
          <w:b/>
          <w:szCs w:val="28"/>
        </w:rPr>
      </w:pP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 xml:space="preserve">1. Утверждение Стратегии социально–экономического развития Ульяновской области до 2036 года. </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2. Разработка и утверждение Плана мероприятий по реализации Стратегии социально–экономического развития Ульяновской области до 2036 года.</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3. Мониторинг исполнения плана мероприятий по реализации Стратегии социально-экономического развития Ульяновской области.</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lastRenderedPageBreak/>
        <w:t>4. Оценка эффективности деятельности исполнительных органов.</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5. Оценка регулирующего воздействия и социально-экономической эффективности проектов НПА (действующих НПА).</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6. Оценка эффективности налоговых расходов (налоговых льгот) Ульяновской области и формирование плана оптимизации неэффективных налоговых расходов Ульяновской области. Снижение объёма неэффективных налоговых расходов Ульяновской области.</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7. У</w:t>
      </w:r>
      <w:r w:rsidRPr="00622781">
        <w:rPr>
          <w:rFonts w:ascii="PT Astra Serif" w:eastAsia="Calibri" w:hAnsi="PT Astra Serif" w:cs="Times New Roman"/>
        </w:rPr>
        <w:t>тверждение и реализация регионального плана мероприятий по содействию развитию конкуренции на 2026-2030 годы.</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8. Реализация мероприятий по системному повышению уровня заработной платы в отраслях экономики в рамках Плана мероприятий по легализации экономической деятельности (сокращению теневого сектора) на 2026 год.</w:t>
      </w:r>
    </w:p>
    <w:p w:rsidR="006A2D0D" w:rsidRPr="000968D3" w:rsidRDefault="006A2D0D" w:rsidP="006A2D0D">
      <w:pPr>
        <w:keepNext/>
        <w:keepLines/>
        <w:widowControl w:val="0"/>
        <w:ind w:firstLine="0"/>
        <w:rPr>
          <w:rFonts w:ascii="PT Astra Serif" w:eastAsia="Calibri" w:hAnsi="PT Astra Serif" w:cs="Times New Roman"/>
          <w:szCs w:val="28"/>
          <w:lang w:eastAsia="ru-RU"/>
        </w:rPr>
      </w:pPr>
      <w:bookmarkStart w:id="37" w:name="_Toc158812626"/>
    </w:p>
    <w:p w:rsidR="006A2D0D" w:rsidRPr="004F111F" w:rsidRDefault="006A2D0D" w:rsidP="006A2D0D">
      <w:pPr>
        <w:widowControl w:val="0"/>
        <w:ind w:firstLine="0"/>
        <w:jc w:val="center"/>
        <w:rPr>
          <w:rFonts w:ascii="PT Astra Serif" w:eastAsia="Calibri" w:hAnsi="PT Astra Serif" w:cs="Times New Roman"/>
          <w:b/>
          <w:szCs w:val="28"/>
          <w:lang w:eastAsia="ru-RU"/>
        </w:rPr>
      </w:pPr>
      <w:r>
        <w:rPr>
          <w:rFonts w:ascii="PT Astra Serif" w:hAnsi="PT Astra Serif"/>
          <w:b/>
          <w:szCs w:val="28"/>
        </w:rPr>
        <w:t>С</w:t>
      </w:r>
      <w:r w:rsidRPr="004F111F">
        <w:rPr>
          <w:rFonts w:ascii="PT Astra Serif" w:hAnsi="PT Astra Serif"/>
          <w:b/>
          <w:szCs w:val="28"/>
        </w:rPr>
        <w:t>ОДЕЙСТВИЕ РАЗВИТИЮ МУНИЦИПАЛЬНЫХ ОБРАЗОВАНИЙ</w:t>
      </w:r>
    </w:p>
    <w:p w:rsidR="006A2D0D" w:rsidRPr="000968D3" w:rsidRDefault="006A2D0D" w:rsidP="006A2D0D">
      <w:pPr>
        <w:keepNext/>
        <w:keepLines/>
        <w:widowControl w:val="0"/>
        <w:ind w:firstLine="0"/>
        <w:rPr>
          <w:rFonts w:ascii="PT Astra Serif" w:eastAsia="Calibri" w:hAnsi="PT Astra Serif" w:cs="Times New Roman"/>
          <w:szCs w:val="28"/>
          <w:lang w:eastAsia="ru-RU"/>
        </w:rPr>
      </w:pPr>
    </w:p>
    <w:p w:rsidR="006A2D0D" w:rsidRPr="000968D3" w:rsidRDefault="006A2D0D" w:rsidP="006A2D0D">
      <w:pPr>
        <w:keepNext/>
        <w:keepLines/>
        <w:widowControl w:val="0"/>
        <w:ind w:firstLine="0"/>
        <w:jc w:val="center"/>
        <w:rPr>
          <w:rFonts w:ascii="PT Astra Serif" w:eastAsia="Times New Roman" w:hAnsi="PT Astra Serif" w:cs="Times New Roman"/>
          <w:b/>
          <w:bCs/>
          <w:color w:val="000000"/>
          <w:szCs w:val="26"/>
          <w:shd w:val="clear" w:color="auto" w:fill="FFFFFF"/>
        </w:rPr>
      </w:pPr>
      <w:r w:rsidRPr="000968D3">
        <w:rPr>
          <w:rFonts w:ascii="PT Astra Serif" w:eastAsia="Times New Roman" w:hAnsi="PT Astra Serif" w:cs="Times New Roman"/>
          <w:b/>
          <w:bCs/>
          <w:color w:val="000000"/>
          <w:szCs w:val="26"/>
          <w:shd w:val="clear" w:color="auto" w:fill="FFFFFF"/>
        </w:rPr>
        <w:t xml:space="preserve">Оценка эффективности деятельности органов местного самоуправления </w:t>
      </w:r>
      <w:r w:rsidRPr="000968D3">
        <w:rPr>
          <w:rFonts w:ascii="PT Astra Serif" w:eastAsia="Times New Roman" w:hAnsi="PT Astra Serif" w:cs="Times New Roman"/>
          <w:b/>
          <w:bCs/>
          <w:color w:val="000000"/>
          <w:szCs w:val="26"/>
          <w:shd w:val="clear" w:color="auto" w:fill="FFFFFF"/>
        </w:rPr>
        <w:br/>
        <w:t>и социально-экономического развития муниципальных образований</w:t>
      </w:r>
    </w:p>
    <w:p w:rsidR="006A2D0D" w:rsidRPr="00622781" w:rsidRDefault="006A2D0D" w:rsidP="006A2D0D">
      <w:pPr>
        <w:widowControl w:val="0"/>
        <w:tabs>
          <w:tab w:val="left" w:pos="0"/>
        </w:tabs>
        <w:suppressAutoHyphens/>
        <w:ind w:firstLine="0"/>
        <w:jc w:val="center"/>
        <w:rPr>
          <w:rFonts w:ascii="PT Astra Serif" w:eastAsia="Calibri" w:hAnsi="PT Astra Serif" w:cs="Times New Roman"/>
          <w:bCs/>
          <w:szCs w:val="28"/>
          <w:lang w:eastAsia="ar-SA"/>
        </w:rPr>
      </w:pP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Во исполнение Указа Президента Российской Федерации № 607 в 2025 году проведён мониторинг эффективности деятельности органов местного самоуправления городских округов и муниципальных районов Ульяновской области по итогам 2024 года. Мониторинг осуществлялся по 41 показателю, которые характеризируют социально-экономическое развитие муниципальных образований. По результатам мониторинга, в целом по большинству показателей отмечается положительная динамика.</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По итогам рейтинга </w:t>
      </w:r>
      <w:r w:rsidRPr="00622781">
        <w:rPr>
          <w:rFonts w:ascii="PT Astra Serif" w:eastAsia="Calibri" w:hAnsi="PT Astra Serif" w:cs="Times New Roman"/>
          <w:b/>
          <w:bCs/>
          <w:szCs w:val="28"/>
          <w:lang w:eastAsia="ar-SA"/>
        </w:rPr>
        <w:t>в пятёрку лидеров</w:t>
      </w:r>
      <w:r w:rsidRPr="00622781">
        <w:rPr>
          <w:rFonts w:ascii="PT Astra Serif" w:eastAsia="Calibri" w:hAnsi="PT Astra Serif" w:cs="Times New Roman"/>
          <w:bCs/>
          <w:szCs w:val="28"/>
          <w:lang w:eastAsia="ar-SA"/>
        </w:rPr>
        <w:t xml:space="preserve"> вошли следующие муниципальные образования:</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1 место – Чердаклинский район;</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2 место – Новоспасский район;</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3 место – город Новоульяновск;</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4 место – Ульяновский район;</w:t>
      </w:r>
    </w:p>
    <w:p w:rsidR="006A2D0D"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5 место – Мелекесский район.</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В целях содействия и поощрения дальнейшего развития территорий, пяти лидерам рейтинга были предоставлены дотации. Общий объём средств, предусмотренный в бюджете Ульяновской области, на данные цели составил 20 млн рублей.</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Также организован опрос жителей Ульяновской области с целью определения уровня удовлетворенности населения деятельностью органов местного самоуправления. В 2025 году возможностью оценить качество работы органов местного самоуправления воспользовались 13 118 человек (в 2024 году – 11 168 чел., в 2023 году – 9 160 чел.). Высокий уровень социальной активности респондентов, принявших участие в опросе, отмечается в Старомайнском, Майнском, Павловском, Карсунском районах. Среднеобластная оценка удовлетворенности деятельностью органов местного </w:t>
      </w:r>
      <w:r w:rsidRPr="00622781">
        <w:rPr>
          <w:rFonts w:ascii="PT Astra Serif" w:eastAsia="Calibri" w:hAnsi="PT Astra Serif" w:cs="Times New Roman"/>
          <w:bCs/>
          <w:szCs w:val="28"/>
          <w:lang w:eastAsia="ar-SA"/>
        </w:rPr>
        <w:lastRenderedPageBreak/>
        <w:t xml:space="preserve">самоуправления за 2025 год составляет 78,30% (+2,15% к уровню 2024 года). </w:t>
      </w:r>
    </w:p>
    <w:p w:rsidR="006A2D0D" w:rsidRPr="00F13522" w:rsidRDefault="006A2D0D" w:rsidP="006A2D0D">
      <w:pPr>
        <w:widowControl w:val="0"/>
        <w:tabs>
          <w:tab w:val="left" w:pos="0"/>
        </w:tabs>
        <w:suppressAutoHyphens/>
        <w:rPr>
          <w:rFonts w:ascii="PT Astra Serif" w:eastAsia="Calibri" w:hAnsi="PT Astra Serif" w:cs="Times New Roman"/>
          <w:bCs/>
          <w:sz w:val="20"/>
          <w:szCs w:val="20"/>
          <w:lang w:eastAsia="ar-SA"/>
        </w:rPr>
      </w:pPr>
    </w:p>
    <w:p w:rsidR="006A2D0D" w:rsidRPr="00622781" w:rsidRDefault="006A2D0D" w:rsidP="006A2D0D">
      <w:pPr>
        <w:widowControl w:val="0"/>
        <w:tabs>
          <w:tab w:val="left" w:pos="0"/>
        </w:tabs>
        <w:suppressAutoHyphens/>
        <w:ind w:firstLine="0"/>
        <w:jc w:val="center"/>
        <w:rPr>
          <w:rFonts w:ascii="PT Astra Serif" w:eastAsia="Calibri" w:hAnsi="PT Astra Serif" w:cs="Times New Roman"/>
          <w:b/>
          <w:sz w:val="20"/>
          <w:szCs w:val="20"/>
          <w:lang w:eastAsia="ar-SA"/>
        </w:rPr>
      </w:pPr>
      <w:r w:rsidRPr="00622781">
        <w:rPr>
          <w:rFonts w:ascii="PT Astra Serif" w:eastAsia="Calibri" w:hAnsi="PT Astra Serif" w:cs="Times New Roman"/>
          <w:b/>
          <w:sz w:val="20"/>
          <w:szCs w:val="20"/>
          <w:lang w:eastAsia="ar-SA"/>
        </w:rPr>
        <w:t xml:space="preserve">Количество жителей региона, </w:t>
      </w:r>
      <w:r w:rsidRPr="00622781">
        <w:rPr>
          <w:rFonts w:ascii="PT Astra Serif" w:eastAsia="Calibri" w:hAnsi="PT Astra Serif" w:cs="Times New Roman"/>
          <w:b/>
          <w:sz w:val="20"/>
          <w:szCs w:val="20"/>
          <w:lang w:eastAsia="ar-SA"/>
        </w:rPr>
        <w:br/>
        <w:t>оценивших деятельность органов местного самоуправления</w:t>
      </w:r>
    </w:p>
    <w:p w:rsidR="006A2D0D" w:rsidRPr="00622781" w:rsidRDefault="006A2D0D" w:rsidP="006A2D0D">
      <w:pPr>
        <w:widowControl w:val="0"/>
        <w:spacing w:line="249" w:lineRule="auto"/>
        <w:ind w:firstLine="0"/>
        <w:contextualSpacing/>
        <w:jc w:val="center"/>
        <w:rPr>
          <w:rFonts w:ascii="PT Astra Serif" w:eastAsia="Times New Roman" w:hAnsi="PT Astra Serif" w:cs="Times New Roman"/>
          <w:szCs w:val="28"/>
          <w:lang w:eastAsia="ru-RU"/>
        </w:rPr>
      </w:pPr>
      <w:r w:rsidRPr="00622781">
        <w:rPr>
          <w:rFonts w:ascii="PT Astra Serif" w:eastAsia="Times New Roman" w:hAnsi="PT Astra Serif" w:cs="Times New Roman"/>
          <w:noProof/>
          <w:szCs w:val="28"/>
          <w:lang w:eastAsia="ru-RU"/>
        </w:rPr>
        <w:drawing>
          <wp:inline distT="0" distB="0" distL="0" distR="0" wp14:anchorId="0EDE982E" wp14:editId="0C80D00A">
            <wp:extent cx="4842345" cy="25158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026-02-08_15-09-16_cmyk.tiff"/>
                    <pic:cNvPicPr/>
                  </pic:nvPicPr>
                  <pic:blipFill>
                    <a:blip r:embed="rId17">
                      <a:extLst>
                        <a:ext uri="{28A0092B-C50C-407E-A947-70E740481C1C}">
                          <a14:useLocalDpi xmlns:a14="http://schemas.microsoft.com/office/drawing/2010/main" val="0"/>
                        </a:ext>
                      </a:extLst>
                    </a:blip>
                    <a:stretch>
                      <a:fillRect/>
                    </a:stretch>
                  </pic:blipFill>
                  <pic:spPr>
                    <a:xfrm>
                      <a:off x="0" y="0"/>
                      <a:ext cx="4918766" cy="2555575"/>
                    </a:xfrm>
                    <a:prstGeom prst="rect">
                      <a:avLst/>
                    </a:prstGeom>
                  </pic:spPr>
                </pic:pic>
              </a:graphicData>
            </a:graphic>
          </wp:inline>
        </w:drawing>
      </w:r>
    </w:p>
    <w:p w:rsidR="00F13522" w:rsidRPr="00F13522" w:rsidRDefault="00F13522" w:rsidP="006A2D0D">
      <w:pPr>
        <w:widowControl w:val="0"/>
        <w:tabs>
          <w:tab w:val="left" w:pos="0"/>
        </w:tabs>
        <w:suppressAutoHyphens/>
        <w:rPr>
          <w:rFonts w:ascii="PT Astra Serif" w:eastAsia="Calibri" w:hAnsi="PT Astra Serif" w:cs="Times New Roman"/>
          <w:bCs/>
          <w:sz w:val="20"/>
          <w:szCs w:val="20"/>
          <w:lang w:eastAsia="ar-SA"/>
        </w:rPr>
      </w:pP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Комплексная оценка уровня социально-экономического развития муниципальных, городских округов и муниципальных районов Ульяновской области проводится в соответствии с методикой, утвержденной Распоряжением Губернатора Ульяновской области от 27.09.2022 № 1037-р </w:t>
      </w:r>
      <w:r>
        <w:rPr>
          <w:rFonts w:ascii="PT Astra Serif" w:eastAsia="Calibri" w:hAnsi="PT Astra Serif" w:cs="Times New Roman"/>
          <w:bCs/>
          <w:szCs w:val="28"/>
          <w:lang w:eastAsia="ar-SA"/>
        </w:rPr>
        <w:br/>
      </w:r>
      <w:r w:rsidRPr="00622781">
        <w:rPr>
          <w:rFonts w:ascii="PT Astra Serif" w:eastAsia="Calibri" w:hAnsi="PT Astra Serif" w:cs="Times New Roman"/>
          <w:bCs/>
          <w:szCs w:val="28"/>
          <w:lang w:eastAsia="ar-SA"/>
        </w:rPr>
        <w:t>«О комплексной оценке социально-экономического развития муниципальных районов и городских округов Ульяновской области с учетом достижения национальных целей развития Российской Федерации».</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Лидерами последнего </w:t>
      </w:r>
      <w:r w:rsidRPr="00ED0359">
        <w:rPr>
          <w:rFonts w:ascii="PT Astra Serif" w:eastAsia="Calibri" w:hAnsi="PT Astra Serif" w:cs="Times New Roman"/>
          <w:bCs/>
          <w:szCs w:val="28"/>
          <w:lang w:eastAsia="ar-SA"/>
        </w:rPr>
        <w:t>рейтинга (по итогам 3 квартала 2025 года)</w:t>
      </w:r>
      <w:r>
        <w:rPr>
          <w:rFonts w:ascii="PT Astra Serif" w:eastAsia="Calibri" w:hAnsi="PT Astra Serif" w:cs="Times New Roman"/>
          <w:bCs/>
          <w:szCs w:val="28"/>
          <w:lang w:eastAsia="ar-SA"/>
        </w:rPr>
        <w:t xml:space="preserve"> </w:t>
      </w:r>
      <w:r w:rsidRPr="00622781">
        <w:rPr>
          <w:rFonts w:ascii="PT Astra Serif" w:eastAsia="Calibri" w:hAnsi="PT Astra Serif" w:cs="Times New Roman"/>
          <w:bCs/>
          <w:szCs w:val="28"/>
          <w:lang w:eastAsia="ar-SA"/>
        </w:rPr>
        <w:t xml:space="preserve">по уровню социально-экономического развития являются: Чердаклинский район, г. Ульяновск, г. Димитровград, Новоспасский район, г. Новоульяновск. </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Замыкают данный рейтинг следующие муниципальные образования: Базарносызганский район, Инзенский район, Вешкаймский район, Сурский район, Старокулаткинский район.</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Значительно улучшили свои позиции по сравнению с аналогичным периодом 2024 года Павловский район, поднявшись в рейтинге с 21 на 8 место (рост показателей по всем блокам), Карсунский район, также продемонстрировав улучшение результатов по всем направлениям, </w:t>
      </w:r>
      <w:r>
        <w:rPr>
          <w:rFonts w:ascii="PT Astra Serif" w:eastAsia="Calibri" w:hAnsi="PT Astra Serif" w:cs="Times New Roman"/>
          <w:bCs/>
          <w:szCs w:val="28"/>
          <w:lang w:eastAsia="ar-SA"/>
        </w:rPr>
        <w:br/>
      </w:r>
      <w:r w:rsidRPr="00622781">
        <w:rPr>
          <w:rFonts w:ascii="PT Astra Serif" w:eastAsia="Calibri" w:hAnsi="PT Astra Serif" w:cs="Times New Roman"/>
          <w:bCs/>
          <w:szCs w:val="28"/>
          <w:lang w:eastAsia="ar-SA"/>
        </w:rPr>
        <w:t>и Новомалыклинский район переместившись с 20 на 14 место за счёт достижений в блоке «Устойчивая и</w:t>
      </w:r>
      <w:r w:rsidRPr="00D94EA8">
        <w:rPr>
          <w:rFonts w:ascii="PT Astra Serif" w:eastAsia="Calibri" w:hAnsi="PT Astra Serif" w:cs="Times New Roman"/>
          <w:bCs/>
          <w:szCs w:val="28"/>
          <w:lang w:eastAsia="ar-SA"/>
        </w:rPr>
        <w:t xml:space="preserve"> </w:t>
      </w:r>
      <w:r w:rsidRPr="00622781">
        <w:rPr>
          <w:rFonts w:ascii="PT Astra Serif" w:eastAsia="Calibri" w:hAnsi="PT Astra Serif" w:cs="Times New Roman"/>
          <w:bCs/>
          <w:szCs w:val="28"/>
          <w:lang w:eastAsia="ar-SA"/>
        </w:rPr>
        <w:t xml:space="preserve">динамичная экономика». </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Одним из ключевых показателей проводимой политики по отношению снижения дифференциации в развитии муниципальных образований является коэффициент межмуниципальных различий, который за период с 2019 года удалось снизить более чем на 20%.</w:t>
      </w:r>
    </w:p>
    <w:p w:rsidR="006A2D0D" w:rsidRPr="00622781" w:rsidRDefault="006A2D0D" w:rsidP="006A2D0D">
      <w:pPr>
        <w:widowControl w:val="0"/>
        <w:shd w:val="clear" w:color="auto" w:fill="FFFFFF"/>
        <w:suppressAutoHyphens/>
        <w:ind w:firstLine="0"/>
        <w:contextualSpacing/>
        <w:jc w:val="center"/>
        <w:rPr>
          <w:rFonts w:ascii="PT Astra Serif" w:eastAsia="Times New Roman" w:hAnsi="PT Astra Serif" w:cs="Times New Roman"/>
          <w:szCs w:val="28"/>
          <w:lang w:eastAsia="ru-RU"/>
        </w:rPr>
      </w:pPr>
    </w:p>
    <w:p w:rsidR="006A2D0D" w:rsidRPr="00622781" w:rsidRDefault="006A2D0D" w:rsidP="006A2D0D">
      <w:pPr>
        <w:keepNext/>
        <w:keepLines/>
        <w:widowControl w:val="0"/>
        <w:ind w:firstLine="0"/>
        <w:jc w:val="center"/>
        <w:rPr>
          <w:rFonts w:ascii="PT Astra Serif" w:eastAsia="Times New Roman" w:hAnsi="PT Astra Serif" w:cs="Times New Roman"/>
          <w:b/>
          <w:bCs/>
          <w:color w:val="000000"/>
          <w:szCs w:val="26"/>
          <w:shd w:val="clear" w:color="auto" w:fill="FFFFFF"/>
        </w:rPr>
      </w:pPr>
      <w:r w:rsidRPr="00622781">
        <w:rPr>
          <w:rFonts w:ascii="PT Astra Serif" w:eastAsia="Times New Roman" w:hAnsi="PT Astra Serif" w:cs="Times New Roman"/>
          <w:b/>
          <w:bCs/>
          <w:color w:val="000000"/>
          <w:szCs w:val="26"/>
          <w:shd w:val="clear" w:color="auto" w:fill="FFFFFF"/>
        </w:rPr>
        <w:t>Тиражирование и поддержка лучших муниципальных практик</w:t>
      </w:r>
    </w:p>
    <w:p w:rsidR="006A2D0D" w:rsidRPr="00622781" w:rsidRDefault="006A2D0D" w:rsidP="006A2D0D">
      <w:pPr>
        <w:widowControl w:val="0"/>
        <w:ind w:firstLine="0"/>
        <w:jc w:val="center"/>
        <w:rPr>
          <w:rFonts w:ascii="PT Astra Serif" w:eastAsia="Calibri" w:hAnsi="PT Astra Serif" w:cs="Times New Roman"/>
          <w:bCs/>
          <w:iCs/>
          <w:szCs w:val="28"/>
        </w:rPr>
      </w:pP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Ежегодный областной конкурс </w:t>
      </w:r>
      <w:r w:rsidRPr="00622781">
        <w:rPr>
          <w:rFonts w:ascii="PT Astra Serif" w:eastAsia="Calibri" w:hAnsi="PT Astra Serif" w:cs="Times New Roman"/>
          <w:b/>
          <w:bCs/>
          <w:szCs w:val="28"/>
          <w:lang w:eastAsia="ar-SA"/>
        </w:rPr>
        <w:t>«Лучшие городские и сельские поселения Ульяновской области»</w:t>
      </w:r>
      <w:r w:rsidRPr="00622781">
        <w:rPr>
          <w:rFonts w:ascii="PT Astra Serif" w:eastAsia="Calibri" w:hAnsi="PT Astra Serif" w:cs="Times New Roman"/>
          <w:bCs/>
          <w:szCs w:val="28"/>
          <w:lang w:eastAsia="ar-SA"/>
        </w:rPr>
        <w:t xml:space="preserve"> проводится в соответствии </w:t>
      </w:r>
      <w:r w:rsidRPr="00622781">
        <w:rPr>
          <w:rFonts w:ascii="PT Astra Serif" w:eastAsia="Calibri" w:hAnsi="PT Astra Serif" w:cs="Times New Roman"/>
          <w:bCs/>
          <w:szCs w:val="28"/>
          <w:lang w:eastAsia="ar-SA"/>
        </w:rPr>
        <w:br/>
        <w:t xml:space="preserve">с постановлением Правительства Ульяновской области от 20.02.2020 № 65-П </w:t>
      </w:r>
      <w:r w:rsidRPr="00622781">
        <w:rPr>
          <w:rFonts w:ascii="PT Astra Serif" w:eastAsia="Calibri" w:hAnsi="PT Astra Serif" w:cs="Times New Roman"/>
          <w:bCs/>
          <w:szCs w:val="28"/>
          <w:lang w:eastAsia="ar-SA"/>
        </w:rPr>
        <w:lastRenderedPageBreak/>
        <w:t>«О ежегодном областном конкурсе «Лучшие городские и сельские п</w:t>
      </w:r>
      <w:r>
        <w:rPr>
          <w:rFonts w:ascii="PT Astra Serif" w:eastAsia="Calibri" w:hAnsi="PT Astra Serif" w:cs="Times New Roman"/>
          <w:bCs/>
          <w:szCs w:val="28"/>
          <w:lang w:eastAsia="ar-SA"/>
        </w:rPr>
        <w:t xml:space="preserve">оселения Ульяновской области» в </w:t>
      </w:r>
      <w:r w:rsidRPr="00622781">
        <w:rPr>
          <w:rFonts w:ascii="PT Astra Serif" w:eastAsia="Calibri" w:hAnsi="PT Astra Serif" w:cs="Times New Roman"/>
          <w:bCs/>
          <w:szCs w:val="28"/>
          <w:lang w:eastAsia="ar-SA"/>
        </w:rPr>
        <w:t>3-х категориях (городские поселения; сельские поселения, численность населения которых превышает 1,5 тыс. человек; сельские поселения, численность населения которых не превышает 1,5 тыс. человек).</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В 2025 году было определено 15 победителей по 3-м категориям участников на основе 11 показателей, в том числе первые места заняли: в I категории – «Цильнинское городское поселение» Цильнинского района; во II категории – «Октябрьское сельское поселение» Чердаклинского района; в III категории – «Садовское сельское поселение» Новоспасского района.</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Призовой фонд конкурса составил 8 млн рублей. Дотации из областного бюджета Ульяновской области будут направлены в бюджеты поселений-победителей конкурса в 2026 году.</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В соответствии с постановлением Губернатора Ульянов</w:t>
      </w:r>
      <w:r>
        <w:rPr>
          <w:rFonts w:ascii="PT Astra Serif" w:eastAsia="Calibri" w:hAnsi="PT Astra Serif" w:cs="Times New Roman"/>
          <w:bCs/>
          <w:szCs w:val="28"/>
          <w:lang w:eastAsia="ar-SA"/>
        </w:rPr>
        <w:t xml:space="preserve">ской области от 16.03.2017 № 30 </w:t>
      </w:r>
      <w:r w:rsidRPr="00622781">
        <w:rPr>
          <w:rFonts w:ascii="PT Astra Serif" w:eastAsia="Calibri" w:hAnsi="PT Astra Serif" w:cs="Times New Roman"/>
          <w:bCs/>
          <w:szCs w:val="28"/>
          <w:lang w:eastAsia="ar-SA"/>
        </w:rPr>
        <w:t>«О порядке проведения регионального этапа Всероссийского конкурса «Лучшая муници</w:t>
      </w:r>
      <w:r>
        <w:rPr>
          <w:rFonts w:ascii="PT Astra Serif" w:eastAsia="Calibri" w:hAnsi="PT Astra Serif" w:cs="Times New Roman"/>
          <w:bCs/>
          <w:szCs w:val="28"/>
          <w:lang w:eastAsia="ar-SA"/>
        </w:rPr>
        <w:t xml:space="preserve">пальная практика» ежегодно до </w:t>
      </w:r>
      <w:r>
        <w:rPr>
          <w:rFonts w:ascii="PT Astra Serif" w:eastAsia="Calibri" w:hAnsi="PT Astra Serif" w:cs="Times New Roman"/>
          <w:bCs/>
          <w:szCs w:val="28"/>
          <w:lang w:eastAsia="ar-SA"/>
        </w:rPr>
        <w:br/>
        <w:t xml:space="preserve">1 </w:t>
      </w:r>
      <w:r w:rsidRPr="00622781">
        <w:rPr>
          <w:rFonts w:ascii="PT Astra Serif" w:eastAsia="Calibri" w:hAnsi="PT Astra Serif" w:cs="Times New Roman"/>
          <w:bCs/>
          <w:szCs w:val="28"/>
          <w:lang w:eastAsia="ar-SA"/>
        </w:rPr>
        <w:t xml:space="preserve">августа подводятся итоги регионального этапа Всероссийского конкурса «Лучшая муниципальная практика». В 2025 году по итогам регионального этапа был определён 41 победитель по пяти номинациям. </w:t>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Победители регионального этапа конкурса были премированы. На эти цели в областном бюджете на 2025 год было выделено 12 млн рублей.</w:t>
      </w:r>
    </w:p>
    <w:bookmarkEnd w:id="37"/>
    <w:p w:rsidR="006A2D0D" w:rsidRPr="00622781" w:rsidRDefault="006A2D0D" w:rsidP="006A2D0D">
      <w:pPr>
        <w:keepNext/>
        <w:keepLines/>
        <w:widowControl w:val="0"/>
        <w:ind w:firstLine="0"/>
        <w:jc w:val="center"/>
        <w:rPr>
          <w:rFonts w:ascii="PT Astra Serif" w:eastAsia="Calibri" w:hAnsi="PT Astra Serif" w:cs="Times New Roman"/>
          <w:b/>
          <w:color w:val="000000"/>
          <w:szCs w:val="28"/>
          <w:shd w:val="clear" w:color="auto" w:fill="FFFFFF"/>
          <w:lang w:eastAsia="x-none"/>
        </w:rPr>
      </w:pPr>
    </w:p>
    <w:p w:rsidR="006A2D0D" w:rsidRPr="00622781" w:rsidRDefault="006A2D0D" w:rsidP="006A2D0D">
      <w:pPr>
        <w:keepNext/>
        <w:keepLines/>
        <w:widowControl w:val="0"/>
        <w:ind w:firstLine="0"/>
        <w:jc w:val="center"/>
        <w:rPr>
          <w:rFonts w:ascii="PT Astra Serif" w:eastAsia="Times New Roman" w:hAnsi="PT Astra Serif" w:cs="Times New Roman"/>
          <w:b/>
          <w:bCs/>
          <w:color w:val="000000"/>
          <w:szCs w:val="26"/>
          <w:shd w:val="clear" w:color="auto" w:fill="FFFFFF"/>
        </w:rPr>
      </w:pPr>
      <w:r w:rsidRPr="00622781">
        <w:rPr>
          <w:rFonts w:ascii="PT Astra Serif" w:eastAsia="Times New Roman" w:hAnsi="PT Astra Serif" w:cs="Times New Roman"/>
          <w:b/>
          <w:bCs/>
          <w:color w:val="000000"/>
          <w:szCs w:val="26"/>
          <w:shd w:val="clear" w:color="auto" w:fill="FFFFFF"/>
        </w:rPr>
        <w:t>«Точки роста» экон</w:t>
      </w:r>
      <w:r>
        <w:rPr>
          <w:rFonts w:ascii="PT Astra Serif" w:eastAsia="Times New Roman" w:hAnsi="PT Astra Serif" w:cs="Times New Roman"/>
          <w:b/>
          <w:bCs/>
          <w:color w:val="000000"/>
          <w:szCs w:val="26"/>
          <w:shd w:val="clear" w:color="auto" w:fill="FFFFFF"/>
        </w:rPr>
        <w:t>омики муниципальных образований</w:t>
      </w:r>
    </w:p>
    <w:p w:rsidR="006A2D0D" w:rsidRPr="00622781" w:rsidRDefault="006A2D0D" w:rsidP="006A2D0D">
      <w:pPr>
        <w:widowControl w:val="0"/>
        <w:shd w:val="clear" w:color="auto" w:fill="FFFFFF"/>
        <w:suppressAutoHyphens/>
        <w:ind w:firstLine="0"/>
        <w:contextualSpacing/>
        <w:jc w:val="center"/>
        <w:rPr>
          <w:rFonts w:ascii="PT Astra Serif" w:eastAsia="Times New Roman" w:hAnsi="PT Astra Serif" w:cs="Times New Roman"/>
          <w:szCs w:val="28"/>
          <w:lang w:eastAsia="ru-RU"/>
        </w:rPr>
      </w:pP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 xml:space="preserve">В 2025 году </w:t>
      </w:r>
      <w:r w:rsidRPr="00622781">
        <w:rPr>
          <w:rFonts w:ascii="PT Astra Serif" w:eastAsia="Calibri" w:hAnsi="PT Astra Serif" w:cs="Times New Roman"/>
          <w:b/>
          <w:bCs/>
          <w:szCs w:val="28"/>
          <w:lang w:eastAsia="ar-SA"/>
        </w:rPr>
        <w:t>реестр «Точки роста»</w:t>
      </w:r>
      <w:r w:rsidRPr="00622781">
        <w:rPr>
          <w:rFonts w:ascii="PT Astra Serif" w:eastAsia="Calibri" w:hAnsi="PT Astra Serif" w:cs="Times New Roman"/>
          <w:bCs/>
          <w:szCs w:val="28"/>
          <w:lang w:eastAsia="ar-SA"/>
        </w:rPr>
        <w:t xml:space="preserve"> был актуализирован и расширен </w:t>
      </w:r>
      <w:r w:rsidRPr="00622781">
        <w:rPr>
          <w:rFonts w:ascii="PT Astra Serif" w:eastAsia="Calibri" w:hAnsi="PT Astra Serif" w:cs="Times New Roman"/>
          <w:bCs/>
          <w:szCs w:val="28"/>
          <w:lang w:eastAsia="ar-SA"/>
        </w:rPr>
        <w:br/>
        <w:t>до</w:t>
      </w:r>
      <w:r w:rsidRPr="00622781">
        <w:rPr>
          <w:rFonts w:ascii="PT Astra Serif" w:eastAsia="Calibri" w:hAnsi="PT Astra Serif" w:cs="Times New Roman"/>
          <w:b/>
          <w:bCs/>
          <w:szCs w:val="28"/>
          <w:lang w:eastAsia="ar-SA"/>
        </w:rPr>
        <w:t xml:space="preserve"> 105 проектов</w:t>
      </w:r>
      <w:r w:rsidRPr="00622781">
        <w:rPr>
          <w:rFonts w:ascii="PT Astra Serif" w:eastAsia="Calibri" w:hAnsi="PT Astra Serif" w:cs="Times New Roman"/>
          <w:bCs/>
          <w:szCs w:val="28"/>
          <w:lang w:eastAsia="ar-SA"/>
        </w:rPr>
        <w:t xml:space="preserve">, что на 19 проектов больше по сравнению с 2024 годом. (запланированный объём инвестиций – 7 млрд 745 млн рублей, 1 032 новых рабочих места). </w:t>
      </w:r>
    </w:p>
    <w:p w:rsidR="006A2D0D" w:rsidRPr="00622781" w:rsidRDefault="006A2D0D" w:rsidP="006A2D0D">
      <w:pPr>
        <w:widowControl w:val="0"/>
        <w:shd w:val="clear" w:color="auto" w:fill="FFFFFF"/>
        <w:suppressAutoHyphens/>
        <w:ind w:firstLine="0"/>
        <w:contextualSpacing/>
        <w:jc w:val="center"/>
        <w:rPr>
          <w:rFonts w:ascii="PT Astra Serif" w:eastAsia="Calibri" w:hAnsi="PT Astra Serif" w:cs="Times New Roman"/>
          <w:b/>
          <w:sz w:val="20"/>
          <w:szCs w:val="20"/>
          <w:lang w:eastAsia="ar-SA"/>
        </w:rPr>
      </w:pPr>
    </w:p>
    <w:p w:rsidR="006A2D0D" w:rsidRPr="00622781" w:rsidRDefault="006A2D0D" w:rsidP="006A2D0D">
      <w:pPr>
        <w:widowControl w:val="0"/>
        <w:shd w:val="clear" w:color="auto" w:fill="FFFFFF"/>
        <w:suppressAutoHyphens/>
        <w:ind w:firstLine="0"/>
        <w:contextualSpacing/>
        <w:jc w:val="center"/>
        <w:rPr>
          <w:rFonts w:ascii="PT Astra Serif" w:eastAsia="Calibri" w:hAnsi="PT Astra Serif" w:cs="Times New Roman"/>
          <w:b/>
          <w:sz w:val="20"/>
          <w:szCs w:val="20"/>
        </w:rPr>
      </w:pPr>
      <w:r w:rsidRPr="00622781">
        <w:rPr>
          <w:rFonts w:ascii="PT Astra Serif" w:eastAsia="Calibri" w:hAnsi="PT Astra Serif" w:cs="Times New Roman"/>
          <w:b/>
          <w:sz w:val="20"/>
          <w:szCs w:val="20"/>
          <w:lang w:eastAsia="ar-SA"/>
        </w:rPr>
        <w:t>Отраслевая структура проектов «Точки роста»</w:t>
      </w:r>
    </w:p>
    <w:p w:rsidR="006A2D0D" w:rsidRDefault="006A2D0D" w:rsidP="006A2D0D">
      <w:pPr>
        <w:widowControl w:val="0"/>
        <w:tabs>
          <w:tab w:val="left" w:pos="0"/>
        </w:tabs>
        <w:suppressAutoHyphens/>
        <w:ind w:firstLine="0"/>
        <w:jc w:val="center"/>
        <w:rPr>
          <w:rFonts w:ascii="PT Astra Serif" w:eastAsia="Calibri" w:hAnsi="PT Astra Serif" w:cs="Times New Roman"/>
          <w:bCs/>
          <w:szCs w:val="28"/>
          <w:lang w:eastAsia="ar-SA"/>
        </w:rPr>
      </w:pPr>
      <w:r w:rsidRPr="00622781">
        <w:rPr>
          <w:rFonts w:ascii="PT Astra Serif" w:eastAsia="Calibri" w:hAnsi="PT Astra Serif" w:cs="Times New Roman"/>
          <w:bCs/>
          <w:noProof/>
          <w:szCs w:val="28"/>
          <w:lang w:eastAsia="ru-RU"/>
        </w:rPr>
        <w:drawing>
          <wp:inline distT="0" distB="0" distL="0" distR="0" wp14:anchorId="44B9D35E" wp14:editId="27EE9EC8">
            <wp:extent cx="3867625" cy="316461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026-02-08_15-09-51_cmyk.tiff"/>
                    <pic:cNvPicPr/>
                  </pic:nvPicPr>
                  <pic:blipFill rotWithShape="1">
                    <a:blip r:embed="rId18">
                      <a:extLst>
                        <a:ext uri="{28A0092B-C50C-407E-A947-70E740481C1C}">
                          <a14:useLocalDpi xmlns:a14="http://schemas.microsoft.com/office/drawing/2010/main" val="0"/>
                        </a:ext>
                      </a:extLst>
                    </a:blip>
                    <a:srcRect l="3764" t="2277" r="4140" b="6102"/>
                    <a:stretch/>
                  </pic:blipFill>
                  <pic:spPr bwMode="auto">
                    <a:xfrm>
                      <a:off x="0" y="0"/>
                      <a:ext cx="3889239" cy="3182304"/>
                    </a:xfrm>
                    <a:prstGeom prst="rect">
                      <a:avLst/>
                    </a:prstGeom>
                    <a:ln>
                      <a:noFill/>
                    </a:ln>
                    <a:extLst>
                      <a:ext uri="{53640926-AAD7-44D8-BBD7-CCE9431645EC}">
                        <a14:shadowObscured xmlns:a14="http://schemas.microsoft.com/office/drawing/2010/main"/>
                      </a:ext>
                    </a:extLst>
                  </pic:spPr>
                </pic:pic>
              </a:graphicData>
            </a:graphic>
          </wp:inline>
        </w:drawing>
      </w: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lastRenderedPageBreak/>
        <w:t>По итогам 2025 года 11 проектов (или 10,5%) были успешно реализованы; 81 проект (или 77,1%) находятся в активной стадии реализации. Сумма инвестиций, вложенных в проекты по итогам 2025 года, составила 5 млрд. 857 млн рублей, создано 701 новое рабочее место или 67,9% от плановых показателей.</w:t>
      </w:r>
    </w:p>
    <w:p w:rsidR="006A2D0D" w:rsidRPr="00622781" w:rsidRDefault="006A2D0D" w:rsidP="006A2D0D">
      <w:pPr>
        <w:widowControl w:val="0"/>
        <w:tabs>
          <w:tab w:val="left" w:pos="0"/>
        </w:tabs>
        <w:suppressAutoHyphens/>
        <w:rPr>
          <w:rFonts w:ascii="PT Astra Serif" w:eastAsia="Calibri" w:hAnsi="PT Astra Serif" w:cs="Times New Roman"/>
          <w:szCs w:val="28"/>
        </w:rPr>
      </w:pPr>
      <w:r w:rsidRPr="00622781">
        <w:rPr>
          <w:rFonts w:ascii="PT Astra Serif" w:eastAsia="Calibri" w:hAnsi="PT Astra Serif" w:cs="Times New Roman"/>
          <w:szCs w:val="28"/>
        </w:rPr>
        <w:t xml:space="preserve">Среди муниципальных образований, достигших наибольших успехов </w:t>
      </w:r>
      <w:r>
        <w:rPr>
          <w:rFonts w:ascii="PT Astra Serif" w:eastAsia="Calibri" w:hAnsi="PT Astra Serif" w:cs="Times New Roman"/>
          <w:szCs w:val="28"/>
        </w:rPr>
        <w:br/>
      </w:r>
      <w:r w:rsidRPr="00622781">
        <w:rPr>
          <w:rFonts w:ascii="PT Astra Serif" w:eastAsia="Calibri" w:hAnsi="PT Astra Serif" w:cs="Times New Roman"/>
          <w:szCs w:val="28"/>
        </w:rPr>
        <w:t>в реализации проектов «точки роста», стоит отметить следующие: Новомалыклинский, Мелекесский, Николаевский, Новоспасский, Тереньгульский, Чердаклинский Кузоватовский и Инзенский районы.</w:t>
      </w:r>
    </w:p>
    <w:p w:rsidR="006A2D0D" w:rsidRPr="006A2D0D" w:rsidRDefault="006A2D0D" w:rsidP="006A2D0D">
      <w:pPr>
        <w:widowControl w:val="0"/>
        <w:tabs>
          <w:tab w:val="left" w:pos="0"/>
        </w:tabs>
        <w:suppressAutoHyphens/>
        <w:rPr>
          <w:rFonts w:ascii="PT Astra Serif" w:eastAsia="Calibri" w:hAnsi="PT Astra Serif" w:cs="Times New Roman"/>
          <w:sz w:val="20"/>
          <w:szCs w:val="20"/>
        </w:rPr>
      </w:pPr>
    </w:p>
    <w:p w:rsidR="006A2D0D" w:rsidRPr="00622781" w:rsidRDefault="006A2D0D" w:rsidP="006A2D0D">
      <w:pPr>
        <w:widowControl w:val="0"/>
        <w:tabs>
          <w:tab w:val="left" w:pos="0"/>
        </w:tabs>
        <w:suppressAutoHyphens/>
        <w:ind w:firstLine="0"/>
        <w:jc w:val="center"/>
        <w:rPr>
          <w:rFonts w:ascii="PT Astra Serif" w:eastAsia="Calibri" w:hAnsi="PT Astra Serif" w:cs="Times New Roman"/>
          <w:szCs w:val="28"/>
        </w:rPr>
      </w:pPr>
      <w:r w:rsidRPr="00622781">
        <w:rPr>
          <w:rFonts w:ascii="PT Astra Serif" w:eastAsia="Calibri" w:hAnsi="PT Astra Serif" w:cs="Times New Roman"/>
          <w:bCs/>
          <w:noProof/>
          <w:szCs w:val="28"/>
          <w:lang w:eastAsia="ru-RU"/>
        </w:rPr>
        <w:drawing>
          <wp:inline distT="0" distB="0" distL="0" distR="0" wp14:anchorId="084E2C23" wp14:editId="39FFE726">
            <wp:extent cx="4428876" cy="3631565"/>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026-02-08_15-09-57_cmyk.tiff"/>
                    <pic:cNvPicPr/>
                  </pic:nvPicPr>
                  <pic:blipFill>
                    <a:blip r:embed="rId19">
                      <a:extLst>
                        <a:ext uri="{28A0092B-C50C-407E-A947-70E740481C1C}">
                          <a14:useLocalDpi xmlns:a14="http://schemas.microsoft.com/office/drawing/2010/main" val="0"/>
                        </a:ext>
                      </a:extLst>
                    </a:blip>
                    <a:stretch>
                      <a:fillRect/>
                    </a:stretch>
                  </pic:blipFill>
                  <pic:spPr>
                    <a:xfrm>
                      <a:off x="0" y="0"/>
                      <a:ext cx="4445202" cy="3644952"/>
                    </a:xfrm>
                    <a:prstGeom prst="rect">
                      <a:avLst/>
                    </a:prstGeom>
                  </pic:spPr>
                </pic:pic>
              </a:graphicData>
            </a:graphic>
          </wp:inline>
        </w:drawing>
      </w:r>
    </w:p>
    <w:p w:rsidR="006A2D0D" w:rsidRPr="00F13522" w:rsidRDefault="006A2D0D" w:rsidP="006A2D0D">
      <w:pPr>
        <w:widowControl w:val="0"/>
        <w:tabs>
          <w:tab w:val="left" w:pos="0"/>
        </w:tabs>
        <w:suppressAutoHyphens/>
        <w:rPr>
          <w:rFonts w:ascii="PT Astra Serif" w:eastAsia="Calibri" w:hAnsi="PT Astra Serif" w:cs="Times New Roman"/>
          <w:bCs/>
          <w:sz w:val="20"/>
          <w:szCs w:val="20"/>
          <w:lang w:eastAsia="ar-SA"/>
        </w:rPr>
      </w:pPr>
    </w:p>
    <w:p w:rsidR="006A2D0D" w:rsidRPr="00622781" w:rsidRDefault="006A2D0D" w:rsidP="006A2D0D">
      <w:pPr>
        <w:widowControl w:val="0"/>
        <w:tabs>
          <w:tab w:val="left" w:pos="0"/>
        </w:tabs>
        <w:suppressAutoHyphens/>
        <w:rPr>
          <w:rFonts w:ascii="PT Astra Serif" w:eastAsia="Calibri" w:hAnsi="PT Astra Serif" w:cs="Times New Roman"/>
          <w:bCs/>
          <w:szCs w:val="28"/>
          <w:lang w:eastAsia="ar-SA"/>
        </w:rPr>
      </w:pPr>
      <w:r w:rsidRPr="00622781">
        <w:rPr>
          <w:rFonts w:ascii="PT Astra Serif" w:eastAsia="Calibri" w:hAnsi="PT Astra Serif" w:cs="Times New Roman"/>
          <w:bCs/>
          <w:szCs w:val="28"/>
          <w:lang w:eastAsia="ar-SA"/>
        </w:rPr>
        <w:t>Действует 7 соглашений между Правительством Ульяновской области, муниципальными образованиями и «якорными» предприятиями в целях социально-экономического развития</w:t>
      </w:r>
      <w:r>
        <w:rPr>
          <w:rFonts w:ascii="PT Astra Serif" w:eastAsia="Calibri" w:hAnsi="PT Astra Serif" w:cs="Times New Roman"/>
          <w:bCs/>
          <w:szCs w:val="28"/>
          <w:lang w:eastAsia="ar-SA"/>
        </w:rPr>
        <w:t xml:space="preserve"> территорий: в Мелекесском (ООО </w:t>
      </w:r>
      <w:r w:rsidRPr="00622781">
        <w:rPr>
          <w:rFonts w:ascii="PT Astra Serif" w:eastAsia="Calibri" w:hAnsi="PT Astra Serif" w:cs="Times New Roman"/>
          <w:bCs/>
          <w:szCs w:val="28"/>
          <w:lang w:eastAsia="ar-SA"/>
        </w:rPr>
        <w:t>«Хмелёвское»), Николаевском (ООО «Учебно-научно-производственный ком</w:t>
      </w:r>
      <w:r>
        <w:rPr>
          <w:rFonts w:ascii="PT Astra Serif" w:eastAsia="Calibri" w:hAnsi="PT Astra Serif" w:cs="Times New Roman"/>
          <w:bCs/>
          <w:szCs w:val="28"/>
          <w:lang w:eastAsia="ar-SA"/>
        </w:rPr>
        <w:t xml:space="preserve">плекс «Лес-Юг», ООО «Русь», ООО </w:t>
      </w:r>
      <w:r w:rsidRPr="00622781">
        <w:rPr>
          <w:rFonts w:ascii="PT Astra Serif" w:eastAsia="Calibri" w:hAnsi="PT Astra Serif" w:cs="Times New Roman"/>
          <w:bCs/>
          <w:szCs w:val="28"/>
          <w:lang w:eastAsia="ar-SA"/>
        </w:rPr>
        <w:t>«Капиталсервис»), Павловском (СХПССПОК «Калита Агротех»), Тереньгульском (ООО «Репродуктивно-откормочный свинокомплекс «Бекон») и Сенигилеевском районах (филиал АО «Цемрос»).</w:t>
      </w:r>
    </w:p>
    <w:p w:rsidR="006A2D0D" w:rsidRPr="00622781" w:rsidRDefault="006A2D0D" w:rsidP="006A2D0D">
      <w:pPr>
        <w:keepNext/>
        <w:keepLines/>
        <w:widowControl w:val="0"/>
        <w:ind w:firstLine="0"/>
        <w:jc w:val="center"/>
        <w:outlineLvl w:val="0"/>
        <w:rPr>
          <w:rFonts w:ascii="PT Astra Serif" w:eastAsia="Calibri" w:hAnsi="PT Astra Serif" w:cs="Times New Roman"/>
          <w:b/>
          <w:color w:val="000000"/>
          <w:szCs w:val="28"/>
          <w:shd w:val="clear" w:color="auto" w:fill="FFFFFF"/>
          <w:lang w:eastAsia="x-none"/>
        </w:rPr>
      </w:pPr>
    </w:p>
    <w:p w:rsidR="006A2D0D" w:rsidRPr="00622781" w:rsidRDefault="006A2D0D" w:rsidP="006A2D0D">
      <w:pPr>
        <w:widowControl w:val="0"/>
        <w:ind w:firstLine="0"/>
        <w:jc w:val="center"/>
        <w:rPr>
          <w:rFonts w:ascii="PT Astra Serif" w:eastAsia="Calibri" w:hAnsi="PT Astra Serif" w:cs="Times New Roman"/>
          <w:b/>
          <w:szCs w:val="28"/>
        </w:rPr>
      </w:pPr>
      <w:r w:rsidRPr="00622781">
        <w:rPr>
          <w:rFonts w:ascii="PT Astra Serif" w:eastAsia="Calibri" w:hAnsi="PT Astra Serif" w:cs="Times New Roman"/>
          <w:b/>
          <w:szCs w:val="28"/>
        </w:rPr>
        <w:t xml:space="preserve">Задачи по развитию экономики муниципальных образований </w:t>
      </w:r>
      <w:r w:rsidRPr="00622781">
        <w:rPr>
          <w:rFonts w:ascii="PT Astra Serif" w:eastAsia="Calibri" w:hAnsi="PT Astra Serif" w:cs="Times New Roman"/>
          <w:b/>
          <w:szCs w:val="28"/>
        </w:rPr>
        <w:br/>
        <w:t>на 2026 год</w:t>
      </w:r>
    </w:p>
    <w:p w:rsidR="006A2D0D" w:rsidRPr="00622781" w:rsidRDefault="006A2D0D" w:rsidP="006A2D0D">
      <w:pPr>
        <w:widowControl w:val="0"/>
        <w:ind w:firstLine="0"/>
        <w:jc w:val="center"/>
        <w:rPr>
          <w:rFonts w:ascii="PT Astra Serif" w:eastAsia="Calibri" w:hAnsi="PT Astra Serif" w:cs="Times New Roman"/>
          <w:b/>
          <w:szCs w:val="28"/>
        </w:rPr>
      </w:pP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1. Реализация единой государственной политики, направленной на повышение уровня социально-экономического развития муниципальных образований Ульяновской области.</w:t>
      </w:r>
    </w:p>
    <w:p w:rsidR="006A2D0D" w:rsidRPr="00622781" w:rsidRDefault="006A2D0D" w:rsidP="006A2D0D">
      <w:pPr>
        <w:widowControl w:val="0"/>
        <w:rPr>
          <w:rFonts w:ascii="PT Astra Serif" w:eastAsia="Calibri" w:hAnsi="PT Astra Serif" w:cs="Times New Roman"/>
          <w:color w:val="000000"/>
          <w:szCs w:val="28"/>
          <w:lang w:eastAsia="ru-RU"/>
        </w:rPr>
      </w:pPr>
      <w:r w:rsidRPr="00622781">
        <w:rPr>
          <w:rFonts w:ascii="PT Astra Serif" w:eastAsia="Calibri" w:hAnsi="PT Astra Serif" w:cs="Times New Roman"/>
          <w:color w:val="000000"/>
          <w:szCs w:val="28"/>
          <w:lang w:eastAsia="ru-RU"/>
        </w:rPr>
        <w:t xml:space="preserve">2. Сопровождение приоритетных проектов развития экономики муниципальных образований, поддержка текущих и выявление новых «Точек </w:t>
      </w:r>
      <w:r w:rsidRPr="00622781">
        <w:rPr>
          <w:rFonts w:ascii="PT Astra Serif" w:eastAsia="Calibri" w:hAnsi="PT Astra Serif" w:cs="Times New Roman"/>
          <w:color w:val="000000"/>
          <w:szCs w:val="28"/>
          <w:lang w:eastAsia="ru-RU"/>
        </w:rPr>
        <w:lastRenderedPageBreak/>
        <w:t>роста» экономики муниципальных образований. Проведение цикла обучающих вебинаров для специалистов по теме привлечения инвестиций.</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color w:val="000000"/>
          <w:szCs w:val="28"/>
          <w:lang w:eastAsia="ru-RU"/>
        </w:rPr>
        <w:t>3. И</w:t>
      </w:r>
      <w:r w:rsidRPr="00622781">
        <w:rPr>
          <w:rFonts w:ascii="PT Astra Serif" w:eastAsia="Times New Roman" w:hAnsi="PT Astra Serif" w:cs="Times New Roman"/>
          <w:iCs/>
          <w:szCs w:val="24"/>
        </w:rPr>
        <w:t xml:space="preserve">зучение практик и внедрение опыта работы по развитию сельских </w:t>
      </w:r>
      <w:r w:rsidRPr="00622781">
        <w:rPr>
          <w:rFonts w:ascii="PT Astra Serif" w:eastAsia="Calibri" w:hAnsi="PT Astra Serif" w:cs="Times New Roman"/>
          <w:szCs w:val="28"/>
          <w:lang w:eastAsia="ru-RU"/>
        </w:rPr>
        <w:t>территорий, в том числе в рамках региональных программ.</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4. Координация вопросов по заключению трёхсторонних соглашений о социально-экономическом сотрудничестве «регион – муниципальное образование – предприятие».</w:t>
      </w:r>
    </w:p>
    <w:p w:rsidR="006A2D0D" w:rsidRPr="00622781" w:rsidRDefault="006A2D0D" w:rsidP="006A2D0D">
      <w:pPr>
        <w:widowControl w:val="0"/>
        <w:rPr>
          <w:rFonts w:ascii="PT Astra Serif" w:eastAsia="Calibri" w:hAnsi="PT Astra Serif" w:cs="Times New Roman"/>
          <w:szCs w:val="28"/>
          <w:lang w:eastAsia="ru-RU"/>
        </w:rPr>
      </w:pPr>
      <w:r w:rsidRPr="00622781">
        <w:rPr>
          <w:rFonts w:ascii="PT Astra Serif" w:eastAsia="Calibri" w:hAnsi="PT Astra Serif" w:cs="Times New Roman"/>
          <w:szCs w:val="28"/>
          <w:lang w:eastAsia="ru-RU"/>
        </w:rPr>
        <w:t>5. Методическое сопровождение деятельности муниципальных образований по улучшению показателей социально-экономического развития.</w:t>
      </w:r>
    </w:p>
    <w:p w:rsidR="006A2D0D" w:rsidRDefault="006A2D0D" w:rsidP="006A2D0D">
      <w:pPr>
        <w:widowControl w:val="0"/>
        <w:contextualSpacing/>
        <w:rPr>
          <w:rFonts w:ascii="PT Astra Serif" w:eastAsia="Times New Roman" w:hAnsi="PT Astra Serif" w:cs="Times New Roman"/>
          <w:szCs w:val="28"/>
          <w:shd w:val="clear" w:color="auto" w:fill="FFFFFF"/>
        </w:rPr>
      </w:pPr>
    </w:p>
    <w:p w:rsidR="006A2D0D" w:rsidRDefault="006A2D0D" w:rsidP="006A2D0D">
      <w:pPr>
        <w:widowControl w:val="0"/>
        <w:contextualSpacing/>
        <w:rPr>
          <w:rFonts w:ascii="PT Astra Serif" w:eastAsia="Times New Roman" w:hAnsi="PT Astra Serif" w:cs="Times New Roman"/>
          <w:szCs w:val="28"/>
          <w:shd w:val="clear" w:color="auto" w:fill="FFFFFF"/>
        </w:rPr>
      </w:pPr>
    </w:p>
    <w:p w:rsidR="006A2D0D" w:rsidRDefault="006A2D0D" w:rsidP="006A2D0D">
      <w:pPr>
        <w:widowControl w:val="0"/>
        <w:ind w:firstLine="0"/>
        <w:jc w:val="left"/>
        <w:rPr>
          <w:rFonts w:ascii="PT Astra Serif" w:eastAsia="Calibri" w:hAnsi="PT Astra Serif" w:cs="Times New Roman"/>
          <w:b/>
          <w:color w:val="000000"/>
          <w:szCs w:val="28"/>
          <w:shd w:val="clear" w:color="auto" w:fill="FFFFFF"/>
          <w:lang w:val="x-none" w:eastAsia="x-none"/>
        </w:rPr>
      </w:pPr>
      <w:r>
        <w:rPr>
          <w:rFonts w:ascii="Calibri" w:eastAsia="Calibri" w:hAnsi="Calibri" w:cs="Times New Roman"/>
          <w:sz w:val="22"/>
        </w:rPr>
        <w:br w:type="page" w:clear="all"/>
      </w:r>
    </w:p>
    <w:p w:rsidR="00FA47A7" w:rsidRDefault="00383391">
      <w:pPr>
        <w:keepNext/>
        <w:keepLines/>
        <w:ind w:firstLine="0"/>
        <w:jc w:val="center"/>
        <w:outlineLvl w:val="0"/>
        <w:rPr>
          <w:rFonts w:ascii="PT Astra Serif" w:eastAsia="Calibri" w:hAnsi="PT Astra Serif" w:cs="Times New Roman"/>
          <w:b/>
          <w:color w:val="000000" w:themeColor="text1"/>
          <w:szCs w:val="28"/>
          <w:shd w:val="clear" w:color="auto" w:fill="FFFFFF"/>
          <w:lang w:eastAsia="x-none"/>
        </w:rPr>
      </w:pPr>
      <w:bookmarkStart w:id="38" w:name="_Toc194485371"/>
      <w:bookmarkStart w:id="39" w:name="_Toc226024673"/>
      <w:r>
        <w:rPr>
          <w:rFonts w:ascii="PT Astra Serif" w:eastAsia="Calibri" w:hAnsi="PT Astra Serif" w:cs="Times New Roman"/>
          <w:b/>
          <w:szCs w:val="28"/>
          <w:shd w:val="clear" w:color="auto" w:fill="FFFFFF"/>
        </w:rPr>
        <w:lastRenderedPageBreak/>
        <w:t>РАЗВИТИЕ</w:t>
      </w:r>
      <w:r>
        <w:rPr>
          <w:rFonts w:ascii="PT Astra Serif" w:eastAsia="Calibri" w:hAnsi="PT Astra Serif" w:cs="Times New Roman"/>
          <w:b/>
          <w:color w:val="000000" w:themeColor="text1"/>
          <w:szCs w:val="28"/>
          <w:shd w:val="clear" w:color="auto" w:fill="FFFFFF"/>
          <w:lang w:val="x-none" w:eastAsia="x-none"/>
        </w:rPr>
        <w:t xml:space="preserve"> ПРОМЫШЛЕННОСТ</w:t>
      </w:r>
      <w:r>
        <w:rPr>
          <w:rFonts w:ascii="PT Astra Serif" w:eastAsia="Calibri" w:hAnsi="PT Astra Serif" w:cs="Times New Roman"/>
          <w:b/>
          <w:color w:val="000000" w:themeColor="text1"/>
          <w:szCs w:val="28"/>
          <w:shd w:val="clear" w:color="auto" w:fill="FFFFFF"/>
          <w:lang w:eastAsia="x-none"/>
        </w:rPr>
        <w:t>И</w:t>
      </w:r>
      <w:bookmarkEnd w:id="38"/>
      <w:bookmarkEnd w:id="39"/>
    </w:p>
    <w:p w:rsidR="00FA47A7" w:rsidRDefault="00FA47A7">
      <w:pPr>
        <w:widowControl w:val="0"/>
        <w:ind w:firstLine="708"/>
        <w:rPr>
          <w:rFonts w:ascii="PT Astra Serif" w:eastAsia="Calibri" w:hAnsi="PT Astra Serif" w:cs="Times New Roman"/>
          <w:szCs w:val="28"/>
        </w:rPr>
      </w:pPr>
      <w:bookmarkStart w:id="40" w:name="_Toc126941875"/>
      <w:bookmarkStart w:id="41" w:name="_Toc126941851"/>
    </w:p>
    <w:p w:rsidR="00F94089" w:rsidRPr="00F94089" w:rsidRDefault="00F94089" w:rsidP="00F94089">
      <w:pPr>
        <w:widowControl w:val="0"/>
        <w:rPr>
          <w:rFonts w:ascii="PT Astra Serif" w:eastAsia="Calibri" w:hAnsi="PT Astra Serif" w:cs="Times New Roman"/>
          <w:b/>
          <w:szCs w:val="28"/>
        </w:rPr>
      </w:pPr>
      <w:r w:rsidRPr="00F94089">
        <w:rPr>
          <w:rFonts w:ascii="PT Astra Serif" w:eastAsia="Calibri" w:hAnsi="PT Astra Serif" w:cs="Times New Roman"/>
          <w:szCs w:val="28"/>
        </w:rPr>
        <w:t>2025 год стал для промышленности Ульяновской области периодом закрепления достигнутого роста и перехода к стадии глубокой технологической локализации.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b/>
          <w:szCs w:val="28"/>
        </w:rPr>
        <w:t>В 2023 - 2024 годах р</w:t>
      </w:r>
      <w:r w:rsidRPr="00F94089">
        <w:rPr>
          <w:rFonts w:ascii="PT Astra Serif" w:eastAsia="Calibri" w:hAnsi="PT Astra Serif" w:cs="Times New Roman"/>
          <w:szCs w:val="28"/>
        </w:rPr>
        <w:t xml:space="preserve">ост производства во многом носил восстановительный характер, в том числе после ухода иностранных компаний. В 2025 году промышленность региона, несмотря на неоднородную динамику в разных отраслях экономики, продемонстрировала способность к адаптации в условиях продолжающегося санкционного давления.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Ульяновская область вновь подтвердила статус одного из крупнейших индустриальных центров Поволжья, активно участвующего в обеспечении технологического суверенитета страны.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Создание благоприятных условий для устойчивого развития </w:t>
      </w:r>
      <w:r w:rsidRPr="00F94089">
        <w:rPr>
          <w:rFonts w:ascii="PT Astra Serif" w:eastAsia="Calibri" w:hAnsi="PT Astra Serif" w:cs="Times New Roman"/>
          <w:szCs w:val="28"/>
        </w:rPr>
        <w:br/>
        <w:t xml:space="preserve">и диверсификации промышленного сектора, повышение производительности труда, содействие модернизации и усиление финансовой поддержки предприятий, развитие промышленной кооперации, а также формирование современной производственной инфраструктуры и развитие кадрового потенциала являются главными приоритетами промышленной политики Ульяновской области.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В июле 2025 года на заседании итоговой Коллегии Минпромторга России регион был отмечен в числе </w:t>
      </w:r>
      <w:r w:rsidRPr="00F94089">
        <w:rPr>
          <w:rFonts w:ascii="PT Astra Serif" w:eastAsia="Calibri" w:hAnsi="PT Astra Serif" w:cs="Times New Roman"/>
          <w:b/>
          <w:szCs w:val="28"/>
        </w:rPr>
        <w:t>лидеров рейтинга эффективности</w:t>
      </w:r>
      <w:r w:rsidRPr="00F94089">
        <w:rPr>
          <w:rFonts w:ascii="PT Astra Serif" w:eastAsia="Calibri" w:hAnsi="PT Astra Serif" w:cs="Times New Roman"/>
          <w:szCs w:val="28"/>
        </w:rPr>
        <w:t xml:space="preserve"> по итогам 2024 года.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Ульяновская область впервые вошла в ТОП-10 по России, заняв восьмое место и </w:t>
      </w:r>
      <w:r w:rsidRPr="00F94089">
        <w:rPr>
          <w:rFonts w:ascii="PT Astra Serif" w:eastAsia="Calibri" w:hAnsi="PT Astra Serif" w:cs="Times New Roman"/>
          <w:color w:val="000000"/>
          <w:szCs w:val="28"/>
        </w:rPr>
        <w:t xml:space="preserve">войдя в тройку лидеров </w:t>
      </w:r>
      <w:r w:rsidRPr="00F94089">
        <w:rPr>
          <w:rFonts w:ascii="PT Astra Serif" w:eastAsia="Calibri" w:hAnsi="PT Astra Serif" w:cs="Times New Roman"/>
          <w:szCs w:val="28"/>
        </w:rPr>
        <w:t>по</w:t>
      </w:r>
      <w:r w:rsidRPr="00F94089">
        <w:rPr>
          <w:rFonts w:ascii="PT Astra Serif" w:eastAsia="Calibri" w:hAnsi="PT Astra Serif" w:cs="Times New Roman"/>
          <w:color w:val="000000"/>
          <w:szCs w:val="28"/>
        </w:rPr>
        <w:t xml:space="preserve"> </w:t>
      </w:r>
      <w:r w:rsidRPr="00F94089">
        <w:rPr>
          <w:rFonts w:ascii="PT Astra Serif" w:eastAsia="Calibri" w:hAnsi="PT Astra Serif" w:cs="Times New Roman"/>
          <w:szCs w:val="28"/>
        </w:rPr>
        <w:t>Приволжскому федеральному округу.</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Значительные усилия Министерства промышленности, инвестиций </w:t>
      </w:r>
      <w:r w:rsidRPr="00F94089">
        <w:rPr>
          <w:rFonts w:ascii="PT Astra Serif" w:eastAsia="Calibri" w:hAnsi="PT Astra Serif" w:cs="Times New Roman"/>
          <w:szCs w:val="28"/>
        </w:rPr>
        <w:br/>
        <w:t xml:space="preserve">и науки Ульяновской области в 2025 году были направлены на поддержание достигнутых успехов и решение актуальных задач, что позволило промышленности региона стабильно развиваться и укрепить свою значимость в структуре национальной экономики. </w:t>
      </w:r>
    </w:p>
    <w:p w:rsidR="00F94089" w:rsidRPr="00F94089" w:rsidRDefault="00F94089" w:rsidP="00F94089">
      <w:pPr>
        <w:widowControl w:val="0"/>
        <w:jc w:val="center"/>
        <w:rPr>
          <w:rFonts w:ascii="PT Astra Serif" w:eastAsia="Times New Roman" w:hAnsi="PT Astra Serif" w:cs="Times New Roman"/>
          <w:b/>
          <w:bCs/>
          <w:color w:val="000000"/>
          <w:szCs w:val="28"/>
          <w:shd w:val="clear" w:color="auto" w:fill="FFFFFF"/>
        </w:rPr>
      </w:pPr>
      <w:bookmarkStart w:id="42" w:name="_Toc191980804"/>
      <w:bookmarkStart w:id="43" w:name="_Toc158812604"/>
      <w:bookmarkStart w:id="44" w:name="_Toc191629818"/>
    </w:p>
    <w:p w:rsidR="00F94089" w:rsidRPr="00F94089" w:rsidRDefault="00F94089" w:rsidP="00F94089">
      <w:pPr>
        <w:widowControl w:val="0"/>
        <w:jc w:val="center"/>
        <w:rPr>
          <w:rFonts w:ascii="PT Astra Serif" w:eastAsia="Times New Roman" w:hAnsi="PT Astra Serif" w:cs="Times New Roman"/>
          <w:b/>
          <w:bCs/>
          <w:color w:val="000000"/>
          <w:szCs w:val="28"/>
          <w:shd w:val="clear" w:color="auto" w:fill="FFFFFF"/>
        </w:rPr>
      </w:pPr>
      <w:bookmarkStart w:id="45" w:name="_Toc222486554"/>
      <w:bookmarkEnd w:id="42"/>
      <w:bookmarkEnd w:id="43"/>
      <w:bookmarkEnd w:id="44"/>
      <w:r w:rsidRPr="00F94089">
        <w:rPr>
          <w:rFonts w:ascii="PT Astra Serif" w:eastAsia="Times New Roman" w:hAnsi="PT Astra Serif" w:cs="Times New Roman"/>
          <w:b/>
          <w:bCs/>
          <w:color w:val="000000"/>
          <w:szCs w:val="28"/>
          <w:shd w:val="clear" w:color="auto" w:fill="FFFFFF"/>
        </w:rPr>
        <w:t>Индекс промышленного производства</w:t>
      </w:r>
      <w:bookmarkEnd w:id="45"/>
    </w:p>
    <w:p w:rsidR="00F94089" w:rsidRPr="00F94089" w:rsidRDefault="00F94089" w:rsidP="00F94089">
      <w:pPr>
        <w:widowControl w:val="0"/>
        <w:autoSpaceDE w:val="0"/>
        <w:autoSpaceDN w:val="0"/>
        <w:adjustRightInd w:val="0"/>
        <w:jc w:val="center"/>
        <w:rPr>
          <w:rFonts w:ascii="PT Astra Serif" w:eastAsia="Calibri" w:hAnsi="PT Astra Serif" w:cs="PT Astra Serif"/>
          <w:b/>
          <w:color w:val="000000"/>
          <w:szCs w:val="28"/>
        </w:rPr>
      </w:pPr>
      <w:bookmarkStart w:id="46" w:name="_Toc126941852"/>
    </w:p>
    <w:p w:rsidR="00F94089" w:rsidRPr="00F94089" w:rsidRDefault="00F94089" w:rsidP="00F94089">
      <w:pPr>
        <w:widowControl w:val="0"/>
        <w:autoSpaceDE w:val="0"/>
        <w:autoSpaceDN w:val="0"/>
        <w:adjustRightInd w:val="0"/>
        <w:rPr>
          <w:rFonts w:ascii="PT Astra Serif" w:eastAsia="Calibri" w:hAnsi="PT Astra Serif" w:cs="PT Astra Serif"/>
          <w:color w:val="000000"/>
          <w:szCs w:val="28"/>
        </w:rPr>
      </w:pPr>
      <w:r w:rsidRPr="00F94089">
        <w:rPr>
          <w:rFonts w:ascii="PT Astra Serif" w:eastAsia="Calibri" w:hAnsi="PT Astra Serif" w:cs="PT Astra Serif"/>
          <w:color w:val="000000"/>
          <w:szCs w:val="28"/>
        </w:rPr>
        <w:t xml:space="preserve">По итогам 2025 года Ульяновская область показала умеренный, </w:t>
      </w:r>
      <w:r w:rsidRPr="00F94089">
        <w:rPr>
          <w:rFonts w:ascii="PT Astra Serif" w:eastAsia="Calibri" w:hAnsi="PT Astra Serif" w:cs="PT Astra Serif"/>
          <w:color w:val="000000"/>
          <w:szCs w:val="28"/>
        </w:rPr>
        <w:br/>
        <w:t xml:space="preserve">но стабильный промышленный рост. </w:t>
      </w:r>
    </w:p>
    <w:p w:rsidR="00F94089" w:rsidRPr="00F94089" w:rsidRDefault="00F94089" w:rsidP="00F94089">
      <w:pPr>
        <w:widowControl w:val="0"/>
        <w:autoSpaceDE w:val="0"/>
        <w:autoSpaceDN w:val="0"/>
        <w:adjustRightInd w:val="0"/>
        <w:rPr>
          <w:rFonts w:ascii="PT Astra Serif" w:eastAsia="Calibri" w:hAnsi="PT Astra Serif" w:cs="PT Astra Serif"/>
          <w:color w:val="000000"/>
          <w:szCs w:val="28"/>
        </w:rPr>
      </w:pPr>
      <w:r w:rsidRPr="00F94089">
        <w:rPr>
          <w:rFonts w:ascii="PT Astra Serif" w:eastAsia="Calibri" w:hAnsi="PT Astra Serif" w:cs="PT Astra Serif"/>
          <w:color w:val="000000"/>
          <w:szCs w:val="28"/>
        </w:rPr>
        <w:t xml:space="preserve">Общий объём отгруженных товаров собственного производства, выполненных работ и услуг собственными силами по виду деятельности «Промышленность», вырос на </w:t>
      </w:r>
      <w:r w:rsidRPr="00F94089">
        <w:rPr>
          <w:rFonts w:ascii="PT Astra Serif" w:eastAsia="Calibri" w:hAnsi="PT Astra Serif" w:cs="PT Astra Serif"/>
          <w:szCs w:val="28"/>
        </w:rPr>
        <w:t xml:space="preserve">6,3% </w:t>
      </w:r>
      <w:r w:rsidRPr="00F94089">
        <w:rPr>
          <w:rFonts w:ascii="PT Astra Serif" w:eastAsia="Calibri" w:hAnsi="PT Astra Serif" w:cs="PT Astra Serif"/>
          <w:color w:val="000000"/>
          <w:szCs w:val="28"/>
        </w:rPr>
        <w:t>по</w:t>
      </w:r>
      <w:r w:rsidRPr="00F94089">
        <w:rPr>
          <w:rFonts w:ascii="PT Astra Serif" w:eastAsia="Calibri" w:hAnsi="PT Astra Serif" w:cs="PT Astra Serif"/>
          <w:szCs w:val="28"/>
        </w:rPr>
        <w:t xml:space="preserve"> </w:t>
      </w:r>
      <w:r w:rsidRPr="00F94089">
        <w:rPr>
          <w:rFonts w:ascii="PT Astra Serif" w:eastAsia="Calibri" w:hAnsi="PT Astra Serif" w:cs="PT Astra Serif"/>
          <w:color w:val="000000"/>
          <w:szCs w:val="28"/>
        </w:rPr>
        <w:t xml:space="preserve">сравнению с предыдущим периодом </w:t>
      </w:r>
      <w:r w:rsidRPr="00F94089">
        <w:rPr>
          <w:rFonts w:ascii="PT Astra Serif" w:eastAsia="Calibri" w:hAnsi="PT Astra Serif" w:cs="PT Astra Serif"/>
          <w:color w:val="000000"/>
          <w:szCs w:val="28"/>
        </w:rPr>
        <w:br/>
        <w:t>и составил 658 400,0 млн рублей, в том числе в обрабатывающей отрасли – 573 677,2 млн рублей.</w:t>
      </w:r>
    </w:p>
    <w:p w:rsidR="00F94089" w:rsidRPr="00F94089" w:rsidRDefault="00F94089" w:rsidP="00F94089">
      <w:pPr>
        <w:widowControl w:val="0"/>
        <w:contextualSpacing/>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 xml:space="preserve">За январь - ноябрь 2025 года среднемесячная заработная плата по полному кругу организаций (по данным органов статистики) составила 67 432,2 руб., темп роста к аналогичному периоду 2024 года – 116,2%, </w:t>
      </w:r>
      <w:r w:rsidRPr="00F94089">
        <w:rPr>
          <w:rFonts w:ascii="PT Astra Serif" w:eastAsia="Times New Roman" w:hAnsi="PT Astra Serif" w:cs="Times New Roman"/>
          <w:bCs/>
          <w:szCs w:val="28"/>
          <w:lang w:eastAsia="ru-RU"/>
        </w:rPr>
        <w:br/>
        <w:t>в обрабатывающем производстве – 83 098,5 руб., темп роста к аналогичному периоду 2024 года – 117,5%.</w:t>
      </w:r>
    </w:p>
    <w:p w:rsidR="00F94089" w:rsidRPr="00F94089" w:rsidRDefault="00F94089" w:rsidP="00F94089">
      <w:pPr>
        <w:widowControl w:val="0"/>
        <w:autoSpaceDE w:val="0"/>
        <w:autoSpaceDN w:val="0"/>
        <w:adjustRightInd w:val="0"/>
        <w:rPr>
          <w:rFonts w:ascii="PT Astra Serif" w:eastAsia="Calibri" w:hAnsi="PT Astra Serif" w:cs="Times New Roman"/>
          <w:szCs w:val="28"/>
        </w:rPr>
      </w:pPr>
      <w:r w:rsidRPr="00F94089">
        <w:rPr>
          <w:rFonts w:ascii="PT Astra Serif" w:eastAsia="Calibri" w:hAnsi="PT Astra Serif" w:cs="Times New Roman"/>
          <w:szCs w:val="28"/>
        </w:rPr>
        <w:lastRenderedPageBreak/>
        <w:t>Основным показателем уровня развития региональной промышленности выступает индекс промышленного производства.</w:t>
      </w:r>
    </w:p>
    <w:p w:rsidR="00F94089" w:rsidRPr="00F13522" w:rsidRDefault="00F94089" w:rsidP="00F94089">
      <w:pPr>
        <w:widowControl w:val="0"/>
        <w:autoSpaceDE w:val="0"/>
        <w:autoSpaceDN w:val="0"/>
        <w:adjustRightInd w:val="0"/>
        <w:rPr>
          <w:rFonts w:ascii="PT Astra Serif" w:eastAsia="Calibri" w:hAnsi="PT Astra Serif" w:cs="Times New Roman"/>
          <w:sz w:val="20"/>
          <w:szCs w:val="20"/>
        </w:rPr>
      </w:pPr>
    </w:p>
    <w:p w:rsidR="00F94089" w:rsidRPr="00F94089" w:rsidRDefault="00F94089" w:rsidP="00F94089">
      <w:pPr>
        <w:widowControl w:val="0"/>
        <w:ind w:firstLine="0"/>
        <w:jc w:val="center"/>
        <w:rPr>
          <w:rFonts w:ascii="PT Astra Serif" w:eastAsia="Calibri" w:hAnsi="PT Astra Serif" w:cs="Times New Roman"/>
          <w:b/>
          <w:bCs/>
          <w:color w:val="000000"/>
          <w:sz w:val="20"/>
          <w:szCs w:val="20"/>
          <w:shd w:val="clear" w:color="auto" w:fill="FFFFFF"/>
        </w:rPr>
      </w:pPr>
      <w:bookmarkStart w:id="47" w:name="_Toc222486555"/>
      <w:r w:rsidRPr="00F94089">
        <w:rPr>
          <w:rFonts w:ascii="PT Astra Serif" w:eastAsia="Calibri" w:hAnsi="PT Astra Serif" w:cs="Times New Roman"/>
          <w:b/>
          <w:bCs/>
          <w:color w:val="000000"/>
          <w:sz w:val="20"/>
          <w:szCs w:val="20"/>
          <w:shd w:val="clear" w:color="auto" w:fill="FFFFFF"/>
        </w:rPr>
        <w:t>Динамика индекса промышленного производства</w:t>
      </w:r>
      <w:bookmarkEnd w:id="47"/>
    </w:p>
    <w:p w:rsidR="00F94089" w:rsidRPr="00F94089" w:rsidRDefault="00F94089" w:rsidP="00F94089">
      <w:pPr>
        <w:widowControl w:val="0"/>
        <w:spacing w:line="235" w:lineRule="auto"/>
        <w:ind w:right="-1" w:firstLine="0"/>
        <w:jc w:val="center"/>
        <w:rPr>
          <w:rFonts w:ascii="PT Astra Serif" w:eastAsia="Calibri" w:hAnsi="PT Astra Serif" w:cs="Times New Roman"/>
          <w:szCs w:val="28"/>
        </w:rPr>
      </w:pPr>
      <w:r w:rsidRPr="00F94089">
        <w:rPr>
          <w:rFonts w:ascii="PT Astra Serif" w:eastAsia="Calibri" w:hAnsi="PT Astra Serif" w:cs="Times New Roman"/>
          <w:noProof/>
          <w:sz w:val="20"/>
          <w:szCs w:val="20"/>
          <w:lang w:eastAsia="ru-RU"/>
        </w:rPr>
        <w:drawing>
          <wp:inline distT="0" distB="0" distL="0" distR="0" wp14:anchorId="29536BA2" wp14:editId="0054DCA1">
            <wp:extent cx="5374005" cy="1765189"/>
            <wp:effectExtent l="0" t="0" r="0"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6232" cy="1792198"/>
                    </a:xfrm>
                    <a:prstGeom prst="rect">
                      <a:avLst/>
                    </a:prstGeom>
                    <a:noFill/>
                    <a:ln>
                      <a:noFill/>
                    </a:ln>
                  </pic:spPr>
                </pic:pic>
              </a:graphicData>
            </a:graphic>
          </wp:inline>
        </w:drawing>
      </w:r>
    </w:p>
    <w:p w:rsidR="00F94089" w:rsidRPr="00F94089" w:rsidRDefault="00F94089" w:rsidP="00F94089">
      <w:pPr>
        <w:widowControl w:val="0"/>
        <w:spacing w:line="235" w:lineRule="auto"/>
        <w:rPr>
          <w:rFonts w:ascii="PT Astra Serif" w:eastAsia="Calibri" w:hAnsi="PT Astra Serif" w:cs="Times New Roman"/>
          <w:sz w:val="16"/>
          <w:szCs w:val="16"/>
        </w:rPr>
      </w:pPr>
      <w:r w:rsidRPr="00F94089">
        <w:rPr>
          <w:rFonts w:ascii="PT Astra Serif" w:eastAsia="Calibri" w:hAnsi="PT Astra Serif" w:cs="Times New Roman"/>
          <w:sz w:val="16"/>
          <w:szCs w:val="16"/>
        </w:rPr>
        <w:t xml:space="preserve">*По уточненным данным органов статистики </w:t>
      </w:r>
    </w:p>
    <w:p w:rsidR="00F94089" w:rsidRPr="00F13522" w:rsidRDefault="00F94089" w:rsidP="00F94089">
      <w:pPr>
        <w:widowControl w:val="0"/>
        <w:spacing w:line="235" w:lineRule="auto"/>
        <w:rPr>
          <w:rFonts w:ascii="PT Astra Serif" w:eastAsia="Calibri" w:hAnsi="PT Astra Serif" w:cs="Times New Roman"/>
          <w:sz w:val="20"/>
          <w:szCs w:val="20"/>
        </w:rPr>
      </w:pPr>
    </w:p>
    <w:p w:rsidR="00F94089" w:rsidRPr="00F94089" w:rsidRDefault="00F94089" w:rsidP="00F94089">
      <w:pPr>
        <w:widowControl w:val="0"/>
        <w:autoSpaceDE w:val="0"/>
        <w:autoSpaceDN w:val="0"/>
        <w:adjustRightInd w:val="0"/>
        <w:rPr>
          <w:rFonts w:ascii="PT Astra Serif" w:eastAsia="Calibri" w:hAnsi="PT Astra Serif" w:cs="Times New Roman CYR"/>
          <w:bCs/>
          <w:szCs w:val="28"/>
        </w:rPr>
      </w:pPr>
      <w:r w:rsidRPr="00F94089">
        <w:rPr>
          <w:rFonts w:ascii="PT Astra Serif" w:eastAsia="Calibri" w:hAnsi="PT Astra Serif" w:cs="Times New Roman CYR"/>
          <w:szCs w:val="28"/>
        </w:rPr>
        <w:t xml:space="preserve">По итогам 2025 года </w:t>
      </w:r>
      <w:r w:rsidRPr="00F94089">
        <w:rPr>
          <w:rFonts w:ascii="PT Astra Serif" w:eastAsia="Calibri" w:hAnsi="PT Astra Serif" w:cs="Times New Roman CYR"/>
          <w:b/>
          <w:szCs w:val="28"/>
        </w:rPr>
        <w:t>индекс промышленного производства региона</w:t>
      </w:r>
      <w:r w:rsidRPr="00F94089">
        <w:rPr>
          <w:rFonts w:ascii="PT Astra Serif" w:eastAsia="Calibri" w:hAnsi="PT Astra Serif" w:cs="Times New Roman CYR"/>
          <w:bCs/>
          <w:szCs w:val="28"/>
        </w:rPr>
        <w:t xml:space="preserve"> </w:t>
      </w:r>
      <w:r w:rsidRPr="00F94089">
        <w:rPr>
          <w:rFonts w:ascii="PT Astra Serif" w:eastAsia="Calibri" w:hAnsi="PT Astra Serif" w:cs="Times New Roman CYR"/>
          <w:szCs w:val="28"/>
        </w:rPr>
        <w:t xml:space="preserve">составил </w:t>
      </w:r>
      <w:r w:rsidRPr="00F94089">
        <w:rPr>
          <w:rFonts w:ascii="PT Astra Serif" w:eastAsia="Calibri" w:hAnsi="PT Astra Serif" w:cs="Times New Roman CYR"/>
          <w:b/>
          <w:szCs w:val="28"/>
        </w:rPr>
        <w:t>104,4%</w:t>
      </w:r>
      <w:r w:rsidRPr="00F94089">
        <w:rPr>
          <w:rFonts w:ascii="PT Astra Serif" w:eastAsia="Calibri" w:hAnsi="PT Astra Serif" w:cs="Times New Roman CYR"/>
          <w:bCs/>
          <w:szCs w:val="28"/>
        </w:rPr>
        <w:t xml:space="preserve"> относительно 2024 года.</w:t>
      </w:r>
    </w:p>
    <w:p w:rsidR="00F94089" w:rsidRPr="00F94089" w:rsidRDefault="00F94089" w:rsidP="00F94089">
      <w:pPr>
        <w:widowControl w:val="0"/>
        <w:autoSpaceDE w:val="0"/>
        <w:autoSpaceDN w:val="0"/>
        <w:adjustRightInd w:val="0"/>
        <w:rPr>
          <w:rFonts w:ascii="PT Astra Serif" w:eastAsia="Calibri" w:hAnsi="PT Astra Serif" w:cs="Times New Roman CYR"/>
          <w:bCs/>
          <w:szCs w:val="28"/>
        </w:rPr>
      </w:pPr>
      <w:r w:rsidRPr="00F94089">
        <w:rPr>
          <w:rFonts w:ascii="PT Astra Serif" w:eastAsia="Calibri" w:hAnsi="PT Astra Serif" w:cs="Times New Roman CYR"/>
          <w:bCs/>
          <w:szCs w:val="28"/>
        </w:rPr>
        <w:t xml:space="preserve">Обрабатывающий сектор продолжает оставаться ключевым драйвером экономического роста региона, формируя 87,1% общего объема промышленного производства. Показатель индекса промпроизводства </w:t>
      </w:r>
      <w:r w:rsidRPr="00F94089">
        <w:rPr>
          <w:rFonts w:ascii="PT Astra Serif" w:eastAsia="Calibri" w:hAnsi="PT Astra Serif" w:cs="Times New Roman CYR"/>
          <w:bCs/>
          <w:szCs w:val="28"/>
        </w:rPr>
        <w:br/>
        <w:t>в данном секторе</w:t>
      </w:r>
      <w:r w:rsidRPr="00F94089">
        <w:rPr>
          <w:rFonts w:ascii="PT Astra Serif" w:eastAsia="Calibri" w:hAnsi="PT Astra Serif" w:cs="Times New Roman CYR"/>
          <w:szCs w:val="28"/>
        </w:rPr>
        <w:t xml:space="preserve"> достиг </w:t>
      </w:r>
      <w:r w:rsidRPr="00F94089">
        <w:rPr>
          <w:rFonts w:ascii="PT Astra Serif" w:eastAsia="Calibri" w:hAnsi="PT Astra Serif" w:cs="Times New Roman CYR"/>
          <w:bCs/>
          <w:szCs w:val="28"/>
        </w:rPr>
        <w:t>105,4%.</w:t>
      </w:r>
    </w:p>
    <w:p w:rsidR="00F94089" w:rsidRPr="00F94089" w:rsidRDefault="00F94089" w:rsidP="00F94089">
      <w:pPr>
        <w:widowControl w:val="0"/>
        <w:autoSpaceDE w:val="0"/>
        <w:autoSpaceDN w:val="0"/>
        <w:adjustRightInd w:val="0"/>
        <w:rPr>
          <w:rFonts w:ascii="PT Astra Serif" w:eastAsia="Calibri" w:hAnsi="PT Astra Serif" w:cs="Times New Roman"/>
          <w:szCs w:val="28"/>
        </w:rPr>
      </w:pPr>
      <w:r w:rsidRPr="00F94089">
        <w:rPr>
          <w:rFonts w:ascii="PT Astra Serif" w:eastAsia="Calibri" w:hAnsi="PT Astra Serif" w:cs="Times New Roman CYR"/>
          <w:bCs/>
          <w:szCs w:val="28"/>
        </w:rPr>
        <w:t>В</w:t>
      </w:r>
      <w:r w:rsidRPr="00F94089">
        <w:rPr>
          <w:rFonts w:ascii="PT Astra Serif" w:eastAsia="Calibri" w:hAnsi="PT Astra Serif" w:cs="Times New Roman"/>
          <w:szCs w:val="28"/>
        </w:rPr>
        <w:t xml:space="preserve"> </w:t>
      </w:r>
      <w:r w:rsidRPr="00F94089">
        <w:rPr>
          <w:rFonts w:ascii="PT Astra Serif" w:eastAsia="Calibri" w:hAnsi="PT Astra Serif" w:cs="Times New Roman"/>
          <w:b/>
          <w:bCs/>
          <w:szCs w:val="28"/>
        </w:rPr>
        <w:t>Российской Федерации индекс промышленного производства</w:t>
      </w:r>
      <w:r w:rsidRPr="00F94089">
        <w:rPr>
          <w:rFonts w:ascii="PT Astra Serif" w:eastAsia="Calibri" w:hAnsi="PT Astra Serif" w:cs="Times New Roman"/>
          <w:szCs w:val="28"/>
        </w:rPr>
        <w:t xml:space="preserve"> </w:t>
      </w:r>
      <w:r w:rsidRPr="00F94089">
        <w:rPr>
          <w:rFonts w:ascii="PT Astra Serif" w:eastAsia="Calibri" w:hAnsi="PT Astra Serif" w:cs="Times New Roman"/>
          <w:szCs w:val="28"/>
        </w:rPr>
        <w:br/>
        <w:t xml:space="preserve">за 12 месяцев </w:t>
      </w:r>
      <w:r w:rsidRPr="00F94089">
        <w:rPr>
          <w:rFonts w:ascii="PT Astra Serif" w:eastAsia="Calibri" w:hAnsi="PT Astra Serif" w:cs="Times New Roman CYR"/>
          <w:szCs w:val="28"/>
        </w:rPr>
        <w:t xml:space="preserve">2025 года </w:t>
      </w:r>
      <w:r w:rsidRPr="00F94089">
        <w:rPr>
          <w:rFonts w:ascii="PT Astra Serif" w:eastAsia="Calibri" w:hAnsi="PT Astra Serif" w:cs="Times New Roman"/>
          <w:szCs w:val="28"/>
        </w:rPr>
        <w:t>составил</w:t>
      </w:r>
      <w:r w:rsidRPr="00F94089">
        <w:rPr>
          <w:rFonts w:ascii="PT Astra Serif" w:eastAsia="Calibri" w:hAnsi="PT Astra Serif" w:cs="Times New Roman"/>
          <w:b/>
          <w:bCs/>
          <w:szCs w:val="28"/>
        </w:rPr>
        <w:t xml:space="preserve"> 101,3%,</w:t>
      </w:r>
      <w:r w:rsidRPr="00F94089">
        <w:rPr>
          <w:rFonts w:ascii="PT Astra Serif" w:eastAsia="Calibri" w:hAnsi="PT Astra Serif" w:cs="Times New Roman"/>
          <w:szCs w:val="28"/>
        </w:rPr>
        <w:t xml:space="preserve"> тогда как </w:t>
      </w:r>
      <w:r w:rsidRPr="00F94089">
        <w:rPr>
          <w:rFonts w:ascii="PT Astra Serif" w:eastAsia="Calibri" w:hAnsi="PT Astra Serif" w:cs="Times New Roman"/>
          <w:b/>
          <w:bCs/>
          <w:szCs w:val="28"/>
        </w:rPr>
        <w:t xml:space="preserve">индекс </w:t>
      </w:r>
      <w:r w:rsidRPr="00F94089">
        <w:rPr>
          <w:rFonts w:ascii="PT Astra Serif" w:eastAsia="Calibri" w:hAnsi="PT Astra Serif" w:cs="Times New Roman"/>
          <w:b/>
          <w:bCs/>
          <w:szCs w:val="28"/>
        </w:rPr>
        <w:br/>
        <w:t>в обрабатывающей отрасли</w:t>
      </w:r>
      <w:r w:rsidRPr="00F94089">
        <w:rPr>
          <w:rFonts w:ascii="PT Astra Serif" w:eastAsia="Calibri" w:hAnsi="PT Astra Serif" w:cs="Times New Roman"/>
          <w:szCs w:val="28"/>
        </w:rPr>
        <w:t xml:space="preserve"> поднялся до показателя </w:t>
      </w:r>
      <w:r w:rsidRPr="00F94089">
        <w:rPr>
          <w:rFonts w:ascii="PT Astra Serif" w:eastAsia="Calibri" w:hAnsi="PT Astra Serif" w:cs="Times New Roman"/>
          <w:b/>
          <w:bCs/>
          <w:szCs w:val="28"/>
        </w:rPr>
        <w:t>103,6%.</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Регион вновь продемонстрировал рост в ряде отраслей промышленности, </w:t>
      </w:r>
      <w:r w:rsidRPr="00F94089">
        <w:rPr>
          <w:rFonts w:ascii="PT Astra Serif" w:eastAsia="Calibri" w:hAnsi="PT Astra Serif" w:cs="Times New Roman"/>
          <w:color w:val="000000"/>
          <w:szCs w:val="28"/>
        </w:rPr>
        <w:t xml:space="preserve">заняв </w:t>
      </w:r>
      <w:r w:rsidRPr="00F94089">
        <w:rPr>
          <w:rFonts w:ascii="PT Astra Serif" w:eastAsia="Calibri" w:hAnsi="PT Astra Serif" w:cs="Times New Roman"/>
          <w:b/>
          <w:bCs/>
          <w:color w:val="000000"/>
          <w:szCs w:val="28"/>
        </w:rPr>
        <w:t>3 место</w:t>
      </w:r>
      <w:r w:rsidRPr="00F94089">
        <w:rPr>
          <w:rFonts w:ascii="PT Astra Serif" w:eastAsia="Calibri" w:hAnsi="PT Astra Serif" w:cs="Times New Roman"/>
          <w:color w:val="000000"/>
          <w:szCs w:val="28"/>
        </w:rPr>
        <w:t xml:space="preserve"> среди субъектов Приволжского федерального округа по показателю индекса промышленного производства </w:t>
      </w:r>
      <w:r w:rsidRPr="00F94089">
        <w:rPr>
          <w:rFonts w:ascii="PT Astra Serif" w:eastAsia="Calibri" w:hAnsi="PT Astra Serif" w:cs="Times New Roman"/>
          <w:color w:val="000000"/>
          <w:szCs w:val="28"/>
        </w:rPr>
        <w:br/>
        <w:t xml:space="preserve">и войдя в </w:t>
      </w:r>
      <w:r w:rsidRPr="00F94089">
        <w:rPr>
          <w:rFonts w:ascii="PT Astra Serif" w:eastAsia="Calibri" w:hAnsi="PT Astra Serif" w:cs="Times New Roman"/>
          <w:szCs w:val="28"/>
        </w:rPr>
        <w:t>20-ку лидеров по стране.</w:t>
      </w:r>
    </w:p>
    <w:p w:rsidR="00F94089" w:rsidRPr="00F94089" w:rsidRDefault="00F94089" w:rsidP="00F94089">
      <w:pPr>
        <w:widowControl w:val="0"/>
        <w:spacing w:line="235" w:lineRule="auto"/>
        <w:rPr>
          <w:rFonts w:ascii="PT Astra Serif" w:eastAsia="Calibri" w:hAnsi="PT Astra Serif" w:cs="Times New Roman"/>
          <w:sz w:val="20"/>
          <w:szCs w:val="20"/>
        </w:rPr>
      </w:pPr>
    </w:p>
    <w:p w:rsidR="00F94089" w:rsidRPr="00F94089" w:rsidRDefault="00F94089" w:rsidP="00F94089">
      <w:pPr>
        <w:widowControl w:val="0"/>
        <w:spacing w:line="235" w:lineRule="auto"/>
        <w:jc w:val="center"/>
        <w:rPr>
          <w:rFonts w:ascii="PT Astra Serif" w:eastAsia="Calibri" w:hAnsi="PT Astra Serif" w:cs="Times New Roman"/>
          <w:b/>
          <w:sz w:val="20"/>
          <w:szCs w:val="20"/>
        </w:rPr>
      </w:pPr>
      <w:r w:rsidRPr="00F94089">
        <w:rPr>
          <w:rFonts w:ascii="PT Astra Serif" w:eastAsia="Calibri" w:hAnsi="PT Astra Serif" w:cs="Times New Roman"/>
          <w:b/>
          <w:sz w:val="20"/>
          <w:szCs w:val="20"/>
        </w:rPr>
        <w:t>Рейтинг в ПФО за январь-декабрь 2025 года по ИПП</w:t>
      </w:r>
    </w:p>
    <w:p w:rsidR="00F94089" w:rsidRPr="00F94089" w:rsidRDefault="00F94089" w:rsidP="00F94089">
      <w:pPr>
        <w:widowControl w:val="0"/>
        <w:autoSpaceDE w:val="0"/>
        <w:autoSpaceDN w:val="0"/>
        <w:adjustRightInd w:val="0"/>
        <w:spacing w:line="235" w:lineRule="auto"/>
        <w:ind w:firstLine="0"/>
        <w:jc w:val="center"/>
        <w:rPr>
          <w:rFonts w:ascii="PT Astra Serif" w:eastAsia="Calibri" w:hAnsi="PT Astra Serif" w:cs="Times New Roman CYR"/>
          <w:bCs/>
          <w:szCs w:val="28"/>
        </w:rPr>
      </w:pPr>
      <w:r w:rsidRPr="00F94089">
        <w:rPr>
          <w:rFonts w:ascii="PT Astra Serif" w:eastAsia="Calibri" w:hAnsi="PT Astra Serif" w:cs="Times New Roman"/>
          <w:noProof/>
          <w:szCs w:val="28"/>
          <w:lang w:eastAsia="ru-RU"/>
        </w:rPr>
        <w:drawing>
          <wp:inline distT="0" distB="0" distL="0" distR="0" wp14:anchorId="52A0B77F" wp14:editId="7AAC6704">
            <wp:extent cx="5390985" cy="2723515"/>
            <wp:effectExtent l="0" t="0" r="635"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19343" cy="2788361"/>
                    </a:xfrm>
                    <a:prstGeom prst="rect">
                      <a:avLst/>
                    </a:prstGeom>
                    <a:noFill/>
                    <a:ln>
                      <a:noFill/>
                    </a:ln>
                  </pic:spPr>
                </pic:pic>
              </a:graphicData>
            </a:graphic>
          </wp:inline>
        </w:drawing>
      </w:r>
    </w:p>
    <w:p w:rsidR="00F94089" w:rsidRPr="00F94089" w:rsidRDefault="00F94089" w:rsidP="00F94089">
      <w:pPr>
        <w:widowControl w:val="0"/>
        <w:autoSpaceDE w:val="0"/>
        <w:autoSpaceDN w:val="0"/>
        <w:adjustRightInd w:val="0"/>
        <w:rPr>
          <w:rFonts w:ascii="PT Astra Serif" w:eastAsia="Calibri" w:hAnsi="PT Astra Serif" w:cs="Times New Roman CYR"/>
          <w:bCs/>
          <w:szCs w:val="28"/>
        </w:rPr>
      </w:pPr>
      <w:r w:rsidRPr="00F94089">
        <w:rPr>
          <w:rFonts w:ascii="PT Astra Serif" w:eastAsia="Calibri" w:hAnsi="PT Astra Serif" w:cs="Times New Roman CYR"/>
          <w:bCs/>
          <w:szCs w:val="28"/>
        </w:rPr>
        <w:t xml:space="preserve">Положительная динамика индекса промышленного производства </w:t>
      </w:r>
      <w:r w:rsidRPr="00F94089">
        <w:rPr>
          <w:rFonts w:ascii="PT Astra Serif" w:eastAsia="Calibri" w:hAnsi="PT Astra Serif" w:cs="Times New Roman CYR"/>
          <w:bCs/>
          <w:szCs w:val="28"/>
        </w:rPr>
        <w:br/>
        <w:t xml:space="preserve">в обрабатывающей отрасли региона отмечена в следующих видах деятельности: </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 xml:space="preserve">производство готовых металлических изделий, кроме машин </w:t>
      </w:r>
      <w:r w:rsidRPr="00F94089">
        <w:rPr>
          <w:rFonts w:ascii="PT Astra Serif" w:eastAsia="Calibri" w:hAnsi="PT Astra Serif" w:cs="Arial"/>
          <w:szCs w:val="28"/>
        </w:rPr>
        <w:br/>
      </w:r>
      <w:r w:rsidRPr="00F94089">
        <w:rPr>
          <w:rFonts w:ascii="PT Astra Serif" w:eastAsia="Calibri" w:hAnsi="PT Astra Serif" w:cs="Arial"/>
          <w:szCs w:val="28"/>
        </w:rPr>
        <w:lastRenderedPageBreak/>
        <w:t>и оборудования – 161,2%;</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производство химических веществ и химических продуктов – 142,1%;</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производство резиновых и пластмассовых изделий – 133,6%;</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 xml:space="preserve">производство лекарственных средств и материалов, применяемых </w:t>
      </w:r>
      <w:r w:rsidRPr="00F94089">
        <w:rPr>
          <w:rFonts w:ascii="PT Astra Serif" w:eastAsia="Calibri" w:hAnsi="PT Astra Serif" w:cs="Arial"/>
          <w:szCs w:val="28"/>
        </w:rPr>
        <w:br/>
        <w:t>в медицинских целях – 119,0%;</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производство прочих транспортных средств и оборудования – 110,1%;</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производство прочих готовых изделий – 108,8%;</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 xml:space="preserve">производство бумаги и бумажных изделий – 106,7%; </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производство компьютеров, электронных и оптических изделий – 105,8%;</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производство машин и оборудования, не включенных в другие группировки – 101,1%.</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Times New Roman"/>
          <w:szCs w:val="28"/>
        </w:rPr>
        <w:t xml:space="preserve">По итогам 12 месяцев 2025 года автомобилестроение заняло ведущую позицию в формировании индекса промышленного производства как </w:t>
      </w:r>
      <w:r w:rsidRPr="00F94089">
        <w:rPr>
          <w:rFonts w:ascii="PT Astra Serif" w:eastAsia="Calibri" w:hAnsi="PT Astra Serif" w:cs="Times New Roman"/>
          <w:szCs w:val="28"/>
        </w:rPr>
        <w:br/>
        <w:t xml:space="preserve">в обрабатывающей отрасли, так и в промышленности региона в целом. </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PT Astra Serif"/>
          <w:szCs w:val="28"/>
        </w:rPr>
        <w:t xml:space="preserve">Объём отгруженных товаров собственного производства, выполненных работ и услуг собственными силами по виду деятельности </w:t>
      </w:r>
      <w:r w:rsidRPr="00F94089">
        <w:rPr>
          <w:rFonts w:ascii="PT Astra Serif" w:eastAsia="Calibri" w:hAnsi="PT Astra Serif" w:cs="Times New Roman"/>
          <w:b/>
          <w:szCs w:val="28"/>
        </w:rPr>
        <w:t xml:space="preserve">«производство автотранспортных средств, прицепов и полуприцепов» </w:t>
      </w:r>
      <w:r w:rsidRPr="00F94089">
        <w:rPr>
          <w:rFonts w:ascii="PT Astra Serif" w:eastAsia="Calibri" w:hAnsi="PT Astra Serif" w:cs="Times New Roman"/>
          <w:szCs w:val="28"/>
        </w:rPr>
        <w:t xml:space="preserve">составил </w:t>
      </w:r>
      <w:r w:rsidRPr="00F94089">
        <w:rPr>
          <w:rFonts w:ascii="PT Astra Serif" w:eastAsia="Calibri" w:hAnsi="PT Astra Serif" w:cs="Times New Roman"/>
          <w:b/>
          <w:szCs w:val="28"/>
        </w:rPr>
        <w:t>88 856,5</w:t>
      </w:r>
      <w:r w:rsidRPr="00F94089">
        <w:rPr>
          <w:rFonts w:ascii="PT Astra Serif" w:eastAsia="Calibri" w:hAnsi="PT Astra Serif" w:cs="Times New Roman"/>
          <w:szCs w:val="28"/>
        </w:rPr>
        <w:t xml:space="preserve"> </w:t>
      </w:r>
      <w:r w:rsidRPr="00F94089">
        <w:rPr>
          <w:rFonts w:ascii="PT Astra Serif" w:eastAsia="Calibri" w:hAnsi="PT Astra Serif" w:cs="Times New Roman"/>
          <w:b/>
          <w:szCs w:val="28"/>
        </w:rPr>
        <w:t>млн рублей</w:t>
      </w:r>
      <w:r w:rsidRPr="00F94089">
        <w:rPr>
          <w:rFonts w:ascii="PT Astra Serif" w:eastAsia="Calibri" w:hAnsi="PT Astra Serif" w:cs="Times New Roman"/>
          <w:szCs w:val="28"/>
        </w:rPr>
        <w:t xml:space="preserve"> (доля </w:t>
      </w:r>
      <w:r w:rsidRPr="00F94089">
        <w:rPr>
          <w:rFonts w:ascii="PT Astra Serif" w:eastAsia="Calibri" w:hAnsi="PT Astra Serif" w:cs="Times New Roman"/>
          <w:b/>
          <w:szCs w:val="28"/>
        </w:rPr>
        <w:t>13,5%</w:t>
      </w:r>
      <w:r w:rsidRPr="00F94089">
        <w:rPr>
          <w:rFonts w:ascii="PT Astra Serif" w:eastAsia="Calibri" w:hAnsi="PT Astra Serif" w:cs="Times New Roman"/>
          <w:szCs w:val="28"/>
        </w:rPr>
        <w:t xml:space="preserve">). Однако, несмотря на достаточно высокий удельный вес отрасли, показатель </w:t>
      </w:r>
      <w:r w:rsidRPr="00F94089">
        <w:rPr>
          <w:rFonts w:ascii="PT Astra Serif" w:eastAsia="Calibri" w:hAnsi="PT Astra Serif" w:cs="Times New Roman CYR"/>
          <w:bCs/>
          <w:szCs w:val="28"/>
        </w:rPr>
        <w:t xml:space="preserve">индекса промышленного производства продемонстрировал снижение и составил </w:t>
      </w:r>
      <w:r w:rsidRPr="00F94089">
        <w:rPr>
          <w:rFonts w:ascii="PT Astra Serif" w:eastAsia="Calibri" w:hAnsi="PT Astra Serif" w:cs="Times New Roman CYR"/>
          <w:szCs w:val="28"/>
        </w:rPr>
        <w:t>77,8%.</w:t>
      </w:r>
      <w:r w:rsidRPr="00F94089">
        <w:rPr>
          <w:rFonts w:ascii="PT Astra Serif" w:eastAsia="Calibri" w:hAnsi="PT Astra Serif" w:cs="Times New Roman CYR"/>
          <w:bCs/>
          <w:szCs w:val="28"/>
        </w:rPr>
        <w:t xml:space="preserve"> Такая тенденция наблюдается не только локально, но и на общероссийском уровне, где индекс составил 76,9%.</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 xml:space="preserve">Снижение показателя обусловлено падением объемов производства </w:t>
      </w:r>
      <w:r w:rsidRPr="00F94089">
        <w:rPr>
          <w:rFonts w:ascii="PT Astra Serif" w:eastAsia="Calibri" w:hAnsi="PT Astra Serif" w:cs="Arial"/>
          <w:szCs w:val="28"/>
        </w:rPr>
        <w:br/>
        <w:t>у большинства ведущих предприятий-производителей автотранспортных средств и автокомпонентов, таких как: ООО «УАЗ» (78%), ООО «УАЗ-Штамповочное производство» (83%), ООО «Димитровградский вентильный завод» (78%), ООО «Федерал-Могул Димитровград» (87%), ООО «ДААЗ» (66%), ООО «Автодом» (89%), ООО «Автопартнер» (81%), АО «Ульяновский моторный завод» (74%), ООО «Димитровградский завод порошковой металлургии» (87%), ООО «Майор» (89%), ООО «Джойсон Сейфти Системс Рус» (87%).</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 xml:space="preserve">Основные причины уменьшения объемов производства заключаются </w:t>
      </w:r>
      <w:r w:rsidRPr="00F94089">
        <w:rPr>
          <w:rFonts w:ascii="PT Astra Serif" w:eastAsia="Calibri" w:hAnsi="PT Astra Serif" w:cs="Arial"/>
          <w:szCs w:val="28"/>
        </w:rPr>
        <w:br/>
        <w:t>в снижении спроса на автомобили, а также в уменьшении объема заказов, вызванных экономическими последствиями международных санкций, накладывающих серьезные ограничения на крупнейших российских производителей автомобилей, в том числе АвтоВАЗ.</w:t>
      </w:r>
    </w:p>
    <w:p w:rsidR="00F94089" w:rsidRPr="00F94089" w:rsidRDefault="00F94089" w:rsidP="00F94089">
      <w:pPr>
        <w:widowControl w:val="0"/>
        <w:rPr>
          <w:rFonts w:ascii="PT Astra Serif" w:eastAsia="Calibri" w:hAnsi="PT Astra Serif" w:cs="Arial"/>
          <w:szCs w:val="28"/>
        </w:rPr>
      </w:pPr>
      <w:r w:rsidRPr="00F94089">
        <w:rPr>
          <w:rFonts w:ascii="PT Astra Serif" w:eastAsia="Calibri" w:hAnsi="PT Astra Serif" w:cs="Arial"/>
          <w:szCs w:val="28"/>
        </w:rPr>
        <w:t>В то же время отдельные предприятия показали положительную динамику темпа роста объема производства. Например, ООО «Симаз» зафиксировало рост на уровне 101%, а ООО «Улпласт» -107%.</w:t>
      </w:r>
    </w:p>
    <w:p w:rsidR="00F94089" w:rsidRPr="00F94089" w:rsidRDefault="00F94089" w:rsidP="00F94089">
      <w:pPr>
        <w:widowControl w:val="0"/>
        <w:rPr>
          <w:rFonts w:ascii="PT Astra Serif" w:eastAsia="Calibri" w:hAnsi="PT Astra Serif" w:cs="Times New Roman CYR"/>
          <w:b/>
          <w:bCs/>
          <w:szCs w:val="28"/>
        </w:rPr>
      </w:pPr>
      <w:r w:rsidRPr="00F94089">
        <w:rPr>
          <w:rFonts w:ascii="PT Astra Serif" w:eastAsia="Calibri" w:hAnsi="PT Astra Serif" w:cs="Times New Roman CYR"/>
          <w:bCs/>
          <w:szCs w:val="28"/>
        </w:rPr>
        <w:t>Одним из ключевых достижений ООО «Симаз», которое осуществляет свою деятельность в том числе в рамках заключенного специального инвестиционного контракта (СПИК 2.0), стало начало в 2025 году серийного производства новых моделей низкопольных автобусов СИМАЗ-4282 в двух модификациях – среднего и большого классов.</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Times New Roman CYR"/>
          <w:bCs/>
          <w:szCs w:val="28"/>
        </w:rPr>
        <w:lastRenderedPageBreak/>
        <w:t xml:space="preserve">Выпуск новой техники стал итогом крупной программы модернизации предприятия, общая стоимость которой составила свыше 750 млн рублей. Финансовая поддержка осуществлялась в форме льготного займа в размере 101 млн рублей из федерального Фонда развития промышленности по программе «Автокомпоненты», а также при содействии Минпромторга России. </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Times New Roman CYR"/>
          <w:bCs/>
          <w:szCs w:val="28"/>
        </w:rPr>
        <w:t xml:space="preserve">На протяжении последних трех лет завод активно наращивал темпы производства и количество произведенных транспортных средств стабильно росло: 127 единиц в 2023 году, 309 единиц в 2024 году и 343 - в 2025 году. </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Times New Roman CYR"/>
          <w:bCs/>
          <w:szCs w:val="28"/>
        </w:rPr>
        <w:t>В настоящее время на заводе трудятся более 550 человек.</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ООО «УАЗ» по итогам 2025 года зафиксировал снижение объемов производства до 28,7 тысяч автомобилей, что на 10 тысяч единиц меньше показателей предыдущего года. Несмотря на общее снижение объемов, завод сохраняет вектор активного технологического обновления и диверсификации производства, расширяя продуктовые портфели и наращивая присутствие </w:t>
      </w:r>
      <w:r w:rsidRPr="00F94089">
        <w:rPr>
          <w:rFonts w:ascii="PT Astra Serif" w:eastAsia="Times New Roman" w:hAnsi="PT Astra Serif" w:cs="Arial"/>
          <w:szCs w:val="28"/>
          <w:lang w:eastAsia="ru-RU"/>
        </w:rPr>
        <w:br/>
        <w:t xml:space="preserve">в ключевом для предприятия сегменте легких коммерческих автомобилей </w:t>
      </w:r>
      <w:r w:rsidRPr="00F94089">
        <w:rPr>
          <w:rFonts w:ascii="PT Astra Serif" w:eastAsia="Times New Roman" w:hAnsi="PT Astra Serif" w:cs="Arial"/>
          <w:szCs w:val="28"/>
          <w:lang w:eastAsia="ru-RU"/>
        </w:rPr>
        <w:br/>
        <w:t xml:space="preserve">и пикапов. </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Завод продолжает повышать эффективность своей работы, акцентируя особое внимание на модернизации производственных мощностей, внедряя современные роботизированные системы. </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В 2025 году на базе Службы Главного инженера ООО «УАЗ» начал работу Учебно-инжиниринговый центр по автоматизации оборудования, который предназначен для повышения квалификации сотрудников </w:t>
      </w:r>
      <w:r w:rsidRPr="00F94089">
        <w:rPr>
          <w:rFonts w:ascii="PT Astra Serif" w:eastAsia="Times New Roman" w:hAnsi="PT Astra Serif" w:cs="Arial"/>
          <w:szCs w:val="28"/>
          <w:lang w:eastAsia="ru-RU"/>
        </w:rPr>
        <w:br/>
        <w:t>и обучения самостоятельному программированию роботов, используемых для решения различных производственных задач.</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На площадке ООО «УАЗ» введено в эксплуатацию новейшее оборудование на участке обработки картеров типа «Спайсер». Новое оснащение позволит повысить уровень точности обработки заготовок </w:t>
      </w:r>
      <w:r w:rsidRPr="00F94089">
        <w:rPr>
          <w:rFonts w:ascii="PT Astra Serif" w:eastAsia="Times New Roman" w:hAnsi="PT Astra Serif" w:cs="Arial"/>
          <w:szCs w:val="28"/>
          <w:lang w:eastAsia="ru-RU"/>
        </w:rPr>
        <w:br/>
        <w:t xml:space="preserve">и снизить вероятность брака на последующих этапах производственного цикла. </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Это второй этап реализации масштабной инвестиционной программы по техническому переоснащению, в рамках которой ранее были приобретены два высокоскоростных металлообрабатывающих центра. </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Общая сумма инвестиций в рамках реализации проекта составила порядка 159 млн рублей, в том числе 126,8 млн рублей поступило в виде льготного займа федерального Фонда развития промышленности в адрес </w:t>
      </w:r>
      <w:r w:rsidRPr="00F94089">
        <w:rPr>
          <w:rFonts w:ascii="PT Astra Serif" w:eastAsia="Times New Roman" w:hAnsi="PT Astra Serif" w:cs="Arial"/>
          <w:szCs w:val="28"/>
          <w:lang w:eastAsia="ru-RU"/>
        </w:rPr>
        <w:br/>
        <w:t xml:space="preserve">ООО «УАЗ-Механосборочное производство». </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Модернизация затронула и участок финальной сборки, где установлено современное оборудование для транспортировки кузовов автомобилей УАЗ </w:t>
      </w:r>
      <w:r w:rsidRPr="00F94089">
        <w:rPr>
          <w:rFonts w:ascii="PT Astra Serif" w:eastAsia="Times New Roman" w:hAnsi="PT Astra Serif" w:cs="Arial"/>
          <w:szCs w:val="28"/>
          <w:lang w:eastAsia="ru-RU"/>
        </w:rPr>
        <w:br/>
        <w:t xml:space="preserve">и пикапов Sollers. Обновление стало частью стратегии расширения ассортимента выпускаемых автомобилей. В 2025 году, наряду </w:t>
      </w:r>
      <w:r w:rsidRPr="00F94089">
        <w:rPr>
          <w:rFonts w:ascii="PT Astra Serif" w:eastAsia="Times New Roman" w:hAnsi="PT Astra Serif" w:cs="Arial"/>
          <w:szCs w:val="28"/>
          <w:lang w:eastAsia="ru-RU"/>
        </w:rPr>
        <w:br/>
        <w:t xml:space="preserve">с традиционными моделями УАЗ, началось производство пикапов серии Sollers ST6, ST8 и </w:t>
      </w:r>
      <w:r w:rsidRPr="00F94089">
        <w:rPr>
          <w:rFonts w:ascii="PT Astra Serif" w:eastAsia="Times New Roman" w:hAnsi="PT Astra Serif" w:cs="Arial"/>
          <w:szCs w:val="28"/>
          <w:lang w:val="en-US" w:eastAsia="ru-RU"/>
        </w:rPr>
        <w:t>ST</w:t>
      </w:r>
      <w:r w:rsidRPr="00F94089">
        <w:rPr>
          <w:rFonts w:ascii="PT Astra Serif" w:eastAsia="Times New Roman" w:hAnsi="PT Astra Serif" w:cs="Arial"/>
          <w:szCs w:val="28"/>
          <w:lang w:eastAsia="ru-RU"/>
        </w:rPr>
        <w:t xml:space="preserve">9. Увеличение объемов производства потребовало удлинения конвейера и внедрения новых транспортных систем. </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Times New Roman CYR"/>
          <w:bCs/>
          <w:szCs w:val="28"/>
        </w:rPr>
        <w:t xml:space="preserve">В рамках федеральной программы «Автокомпоненты» Фонд развития </w:t>
      </w:r>
      <w:r w:rsidRPr="00F94089">
        <w:rPr>
          <w:rFonts w:ascii="PT Astra Serif" w:eastAsia="Calibri" w:hAnsi="PT Astra Serif" w:cs="Times New Roman CYR"/>
          <w:bCs/>
          <w:szCs w:val="28"/>
        </w:rPr>
        <w:lastRenderedPageBreak/>
        <w:t xml:space="preserve">промышленности предоставил льготный заём ООО «Автомобильные индустриальные технологии», входящему в группу «Соллерс» </w:t>
      </w:r>
      <w:r w:rsidRPr="00F94089">
        <w:rPr>
          <w:rFonts w:ascii="PT Astra Serif" w:eastAsia="Calibri" w:hAnsi="PT Astra Serif" w:cs="Times New Roman CYR"/>
          <w:bCs/>
          <w:szCs w:val="28"/>
        </w:rPr>
        <w:br/>
        <w:t>и расположенному в г. Ульяновске. В 2025 году предприятие получило финансирование в размере 1,24 млрд рублей.</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szCs w:val="28"/>
          <w:lang w:eastAsia="ru-RU"/>
        </w:rPr>
        <w:t xml:space="preserve">Совместно с группой «Соллерс» начато изготовление рам для пикапов на территории ООО «УАЗ-Штамповочное производство». Предприятие освоило новый цикл производства рам, создав современную линию мощностью до 10,5 тыс. штук ежегодно. Локализация производства позволит обеспечить стабильное качество рам, а также сократить риски внешних поставок. Общая сумма вложений в проект превысила 200 млн рублей, </w:t>
      </w:r>
      <w:r w:rsidRPr="00F94089">
        <w:rPr>
          <w:rFonts w:ascii="PT Astra Serif" w:eastAsia="Times New Roman" w:hAnsi="PT Astra Serif" w:cs="Arial"/>
          <w:szCs w:val="28"/>
          <w:lang w:eastAsia="ru-RU"/>
        </w:rPr>
        <w:br/>
        <w:t>а реализация проекта обеспечила создание новых рабочих мест.</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ООО «Призма» приступило к производству и поставкам наружных </w:t>
      </w:r>
      <w:r w:rsidRPr="00F94089">
        <w:rPr>
          <w:rFonts w:ascii="PT Astra Serif" w:eastAsia="Calibri" w:hAnsi="PT Astra Serif" w:cs="Times New Roman"/>
          <w:szCs w:val="28"/>
          <w:shd w:val="clear" w:color="auto" w:fill="FFFFFF"/>
        </w:rPr>
        <w:br/>
        <w:t>и салонных автомобильных зеркал для автомобилей Lada Iskra. Для достижения высокого качества продукции предприятие инвестировало средства в приобретение современного участка лазерной резки, что позволило значительно увеличить производительность и минимизировать издержки. Сумма капиталовложений составила порядка 38 млн рублей, 12 млн рублей из которых профинансировано в виде льготного займа регионального Фонда развития промышленности.</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В поселке Новоспасское в январе 2025 года открылось новое машиностроительное предприятие – Новоспасский завод прицепов «Фортис», Завод специализируется на выпуске прицепов и полуприцепов, предназначенных для перевозки различных видов грузов, включая нефтепродукты, технические жидкости и пищевые продукты. В 2025 году предприятие выпустило первые 15 единиц специализированной транспортной техники, заложив основу для перспективного бизнеса и создав новые рабочие места. Сумма одобренного займа Фонда развития промышленности составила 147,5 млн рублей.</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PT Astra Serif"/>
          <w:szCs w:val="28"/>
        </w:rPr>
        <w:t xml:space="preserve">Объём отгруженных товаров по виду деятельности </w:t>
      </w:r>
      <w:r w:rsidRPr="00F94089">
        <w:rPr>
          <w:rFonts w:ascii="PT Astra Serif" w:eastAsia="Calibri" w:hAnsi="PT Astra Serif" w:cs="Times New Roman"/>
          <w:b/>
          <w:szCs w:val="28"/>
        </w:rPr>
        <w:t>«</w:t>
      </w:r>
      <w:r w:rsidRPr="00F94089">
        <w:rPr>
          <w:rFonts w:ascii="PT Astra Serif" w:eastAsia="Calibri" w:hAnsi="PT Astra Serif" w:cs="Times New Roman CYR"/>
          <w:b/>
          <w:szCs w:val="28"/>
        </w:rPr>
        <w:t>производство компьютеров, электронных и оптических изделий</w:t>
      </w:r>
      <w:r w:rsidRPr="00F94089">
        <w:rPr>
          <w:rFonts w:ascii="PT Astra Serif" w:eastAsia="Calibri" w:hAnsi="PT Astra Serif" w:cs="Times New Roman"/>
          <w:b/>
          <w:szCs w:val="28"/>
        </w:rPr>
        <w:t xml:space="preserve">» </w:t>
      </w:r>
      <w:r w:rsidRPr="00F94089">
        <w:rPr>
          <w:rFonts w:ascii="PT Astra Serif" w:eastAsia="Calibri" w:hAnsi="PT Astra Serif" w:cs="Times New Roman"/>
          <w:szCs w:val="28"/>
        </w:rPr>
        <w:t xml:space="preserve">составил </w:t>
      </w:r>
      <w:r w:rsidRPr="00F94089">
        <w:rPr>
          <w:rFonts w:ascii="PT Astra Serif" w:eastAsia="Calibri" w:hAnsi="PT Astra Serif" w:cs="Times New Roman"/>
          <w:b/>
          <w:szCs w:val="28"/>
        </w:rPr>
        <w:t>62 271,8 млн рублей</w:t>
      </w:r>
      <w:r w:rsidRPr="00F94089">
        <w:rPr>
          <w:rFonts w:ascii="PT Astra Serif" w:eastAsia="Calibri" w:hAnsi="PT Astra Serif" w:cs="Times New Roman"/>
          <w:szCs w:val="28"/>
        </w:rPr>
        <w:t xml:space="preserve"> (</w:t>
      </w:r>
      <w:r w:rsidRPr="00F94089">
        <w:rPr>
          <w:rFonts w:ascii="PT Astra Serif" w:eastAsia="Calibri" w:hAnsi="PT Astra Serif" w:cs="Times New Roman"/>
          <w:b/>
          <w:szCs w:val="28"/>
        </w:rPr>
        <w:t>доля 9,5%</w:t>
      </w:r>
      <w:r w:rsidRPr="00F94089">
        <w:rPr>
          <w:rFonts w:ascii="PT Astra Serif" w:eastAsia="Calibri" w:hAnsi="PT Astra Serif" w:cs="Times New Roman"/>
          <w:szCs w:val="28"/>
        </w:rPr>
        <w:t xml:space="preserve">), а </w:t>
      </w:r>
      <w:r w:rsidRPr="00F94089">
        <w:rPr>
          <w:rFonts w:ascii="PT Astra Serif" w:eastAsia="Calibri" w:hAnsi="PT Astra Serif" w:cs="Times New Roman CYR"/>
          <w:bCs/>
          <w:szCs w:val="28"/>
        </w:rPr>
        <w:t xml:space="preserve">индекс производства зафиксирован на уровне </w:t>
      </w:r>
      <w:r w:rsidRPr="00F94089">
        <w:rPr>
          <w:rFonts w:ascii="PT Astra Serif" w:eastAsia="Calibri" w:hAnsi="PT Astra Serif" w:cs="Times New Roman CYR"/>
          <w:b/>
          <w:bCs/>
          <w:szCs w:val="28"/>
        </w:rPr>
        <w:t>105,8%.</w:t>
      </w:r>
      <w:r w:rsidRPr="00F94089">
        <w:rPr>
          <w:rFonts w:ascii="PT Astra Serif" w:eastAsia="Calibri" w:hAnsi="PT Astra Serif" w:cs="Times New Roman CYR"/>
          <w:bCs/>
          <w:szCs w:val="28"/>
        </w:rPr>
        <w:t xml:space="preserve">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Рост индекса в данном виде деятельности обусловлен увеличением объемов производства, в том числе и на предприятиях ФНПЦ АО «НПО «Марс» (112%) и АО «Ульяновский механический завод» (108%). Оба предприятия вносят весомый вклад в укрепление позиций нашей страны в сфере высоких технологий и безопасности, внедряя инновационные решения и поддерживая стратегические проекты оборонной промышленности.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Особого внимания заслуживает и АО «УКБП», которое демонстрирует уверенный рост, достигнув показателя 111%.</w:t>
      </w:r>
    </w:p>
    <w:p w:rsidR="00F94089" w:rsidRPr="00F94089" w:rsidRDefault="00F94089" w:rsidP="00F94089">
      <w:pPr>
        <w:widowControl w:val="0"/>
        <w:autoSpaceDE w:val="0"/>
        <w:autoSpaceDN w:val="0"/>
        <w:adjustRightInd w:val="0"/>
        <w:rPr>
          <w:rFonts w:ascii="PT Astra Serif" w:eastAsia="Calibri" w:hAnsi="PT Astra Serif" w:cs="PT Astra Serif"/>
          <w:szCs w:val="28"/>
          <w:highlight w:val="yellow"/>
        </w:rPr>
      </w:pPr>
      <w:r w:rsidRPr="00F94089">
        <w:rPr>
          <w:rFonts w:ascii="PT Astra Serif" w:eastAsia="Calibri" w:hAnsi="PT Astra Serif" w:cs="PT Astra Serif"/>
          <w:szCs w:val="28"/>
        </w:rPr>
        <w:t xml:space="preserve">Предприятие принимает активное участие в проектах по разработке современных российских самолётов, таких как МС-21 и SJ-100, снабжая их современными системами управления полётом. Помимо основной специализации, предприятие развивает научные исследования и участвует </w:t>
      </w:r>
      <w:r w:rsidRPr="00F94089">
        <w:rPr>
          <w:rFonts w:ascii="PT Astra Serif" w:eastAsia="Calibri" w:hAnsi="PT Astra Serif" w:cs="PT Astra Serif"/>
          <w:szCs w:val="28"/>
        </w:rPr>
        <w:br/>
        <w:t xml:space="preserve">в международных выставочных мероприятиях, презентуя новейшие разработки, такие как беспилотник специального назначения КИД-1 </w:t>
      </w:r>
      <w:r w:rsidRPr="00F94089">
        <w:rPr>
          <w:rFonts w:ascii="PT Astra Serif" w:eastAsia="Calibri" w:hAnsi="PT Astra Serif" w:cs="PT Astra Serif"/>
          <w:szCs w:val="28"/>
        </w:rPr>
        <w:lastRenderedPageBreak/>
        <w:t>«Сталкер» и медицинские приборы для здравоохранения.</w:t>
      </w:r>
      <w:r w:rsidRPr="00F94089">
        <w:rPr>
          <w:rFonts w:ascii="PT Astra Serif" w:eastAsia="Calibri" w:hAnsi="PT Astra Serif" w:cs="PT Astra Serif"/>
          <w:szCs w:val="28"/>
          <w:highlight w:val="yellow"/>
        </w:rPr>
        <w:t xml:space="preserve">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Также в 2025 году АО «НПП «Завод Искра» показало значительный рост производства, достигнув уровня 197%</w:t>
      </w:r>
      <w:r w:rsidRPr="00F94089">
        <w:rPr>
          <w:rFonts w:ascii="PT Astra Serif" w:eastAsia="Calibri" w:hAnsi="PT Astra Serif" w:cs="Arial"/>
          <w:szCs w:val="28"/>
          <w:shd w:val="clear" w:color="auto" w:fill="FFFFFF"/>
        </w:rPr>
        <w:t xml:space="preserve"> </w:t>
      </w:r>
      <w:r w:rsidRPr="00F94089">
        <w:rPr>
          <w:rFonts w:ascii="PT Astra Serif" w:eastAsia="Times New Roman" w:hAnsi="PT Astra Serif" w:cs="Times New Roman"/>
          <w:szCs w:val="28"/>
          <w:lang w:eastAsia="ru-RU"/>
        </w:rPr>
        <w:t xml:space="preserve">относительно 2024 года.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Такие высокие результаты подтверждают лидирующие позиции предприятия в сфере производства элементной базы. Рост стал возможен благодаря активному внедрению передовых технологий и расширению компетенций. Предприятие принимает участие в различных мероприятиях </w:t>
      </w:r>
      <w:r w:rsidRPr="00F94089">
        <w:rPr>
          <w:rFonts w:ascii="PT Astra Serif" w:eastAsia="Times New Roman" w:hAnsi="PT Astra Serif" w:cs="Times New Roman"/>
          <w:szCs w:val="28"/>
          <w:lang w:eastAsia="ru-RU"/>
        </w:rPr>
        <w:br/>
        <w:t xml:space="preserve">в сфере микроэлектронной промышленности, демонстрируя свою </w:t>
      </w:r>
      <w:r w:rsidRPr="00F94089">
        <w:rPr>
          <w:rFonts w:ascii="PT Astra Serif" w:eastAsia="Calibri" w:hAnsi="PT Astra Serif" w:cs="Times New Roman"/>
          <w:szCs w:val="28"/>
        </w:rPr>
        <w:t xml:space="preserve">традиционную линейку изделий, а также ряд технологических возможностей, в частности, технологию диффузионной сварки, производство тонкопленочных и LTCC плат. </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PT Astra Serif"/>
          <w:szCs w:val="28"/>
        </w:rPr>
        <w:t xml:space="preserve">Объём отгруженных товаров по виду деятельности </w:t>
      </w:r>
      <w:r w:rsidRPr="00F94089">
        <w:rPr>
          <w:rFonts w:ascii="PT Astra Serif" w:eastAsia="Calibri" w:hAnsi="PT Astra Serif" w:cs="Times New Roman"/>
          <w:b/>
          <w:szCs w:val="28"/>
        </w:rPr>
        <w:t>«</w:t>
      </w:r>
      <w:r w:rsidRPr="00F94089">
        <w:rPr>
          <w:rFonts w:ascii="PT Astra Serif" w:eastAsia="Calibri" w:hAnsi="PT Astra Serif" w:cs="PT Astra Serif"/>
          <w:b/>
          <w:szCs w:val="28"/>
        </w:rPr>
        <w:t>производство готовых металлических изделий, кроме машин и оборудования</w:t>
      </w:r>
      <w:r w:rsidRPr="00F94089">
        <w:rPr>
          <w:rFonts w:ascii="PT Astra Serif" w:eastAsia="Calibri" w:hAnsi="PT Astra Serif" w:cs="Times New Roman"/>
          <w:b/>
          <w:szCs w:val="28"/>
        </w:rPr>
        <w:t xml:space="preserve">» </w:t>
      </w:r>
      <w:r w:rsidRPr="00F94089">
        <w:rPr>
          <w:rFonts w:ascii="PT Astra Serif" w:eastAsia="Calibri" w:hAnsi="PT Astra Serif" w:cs="Times New Roman"/>
          <w:szCs w:val="28"/>
        </w:rPr>
        <w:t xml:space="preserve">составил </w:t>
      </w:r>
      <w:r w:rsidRPr="00F94089">
        <w:rPr>
          <w:rFonts w:ascii="PT Astra Serif" w:eastAsia="Calibri" w:hAnsi="PT Astra Serif" w:cs="Times New Roman"/>
          <w:b/>
          <w:szCs w:val="28"/>
        </w:rPr>
        <w:t>50 993,8 млн рублей</w:t>
      </w:r>
      <w:r w:rsidRPr="00F94089">
        <w:rPr>
          <w:rFonts w:ascii="PT Astra Serif" w:eastAsia="Calibri" w:hAnsi="PT Astra Serif" w:cs="Times New Roman"/>
          <w:szCs w:val="28"/>
        </w:rPr>
        <w:t xml:space="preserve"> (</w:t>
      </w:r>
      <w:r w:rsidRPr="00F94089">
        <w:rPr>
          <w:rFonts w:ascii="PT Astra Serif" w:eastAsia="Calibri" w:hAnsi="PT Astra Serif" w:cs="Times New Roman"/>
          <w:b/>
          <w:szCs w:val="28"/>
        </w:rPr>
        <w:t>доля 7,7%</w:t>
      </w:r>
      <w:r w:rsidRPr="00F94089">
        <w:rPr>
          <w:rFonts w:ascii="PT Astra Serif" w:eastAsia="Calibri" w:hAnsi="PT Astra Serif" w:cs="Times New Roman"/>
          <w:szCs w:val="28"/>
        </w:rPr>
        <w:t xml:space="preserve">), а </w:t>
      </w:r>
      <w:r w:rsidRPr="00F94089">
        <w:rPr>
          <w:rFonts w:ascii="PT Astra Serif" w:eastAsia="Calibri" w:hAnsi="PT Astra Serif" w:cs="Times New Roman CYR"/>
          <w:bCs/>
          <w:szCs w:val="28"/>
        </w:rPr>
        <w:t xml:space="preserve">индекс производства зафиксирован на уровне </w:t>
      </w:r>
      <w:r w:rsidRPr="00F94089">
        <w:rPr>
          <w:rFonts w:ascii="PT Astra Serif" w:eastAsia="Calibri" w:hAnsi="PT Astra Serif" w:cs="Times New Roman CYR"/>
          <w:b/>
          <w:bCs/>
          <w:szCs w:val="28"/>
        </w:rPr>
        <w:t>161,2%.</w:t>
      </w:r>
      <w:r w:rsidRPr="00F94089">
        <w:rPr>
          <w:rFonts w:ascii="PT Astra Serif" w:eastAsia="Calibri" w:hAnsi="PT Astra Serif" w:cs="Times New Roman CYR"/>
          <w:bCs/>
          <w:szCs w:val="28"/>
        </w:rPr>
        <w:t xml:space="preserve"> </w:t>
      </w:r>
    </w:p>
    <w:p w:rsidR="00F94089" w:rsidRPr="00F94089" w:rsidRDefault="00F94089" w:rsidP="00F94089">
      <w:pPr>
        <w:widowControl w:val="0"/>
        <w:autoSpaceDE w:val="0"/>
        <w:autoSpaceDN w:val="0"/>
        <w:adjustRightInd w:val="0"/>
        <w:rPr>
          <w:rFonts w:ascii="PT Astra Serif" w:eastAsia="Calibri" w:hAnsi="PT Astra Serif" w:cs="PT Astra Serif"/>
          <w:szCs w:val="28"/>
        </w:rPr>
      </w:pPr>
      <w:r w:rsidRPr="00F94089">
        <w:rPr>
          <w:rFonts w:ascii="PT Astra Serif" w:eastAsia="Calibri" w:hAnsi="PT Astra Serif" w:cs="PT Astra Serif"/>
          <w:szCs w:val="28"/>
        </w:rPr>
        <w:t xml:space="preserve">Наиболее ярким представителем данного вида деятельности стал завод алюминиевой упаковки «Арнест Упаковочные Решения», который запустил </w:t>
      </w:r>
      <w:r w:rsidRPr="00F94089">
        <w:rPr>
          <w:rFonts w:ascii="PT Astra Serif" w:eastAsia="Calibri" w:hAnsi="PT Astra Serif" w:cs="PT Astra Serif"/>
          <w:szCs w:val="28"/>
        </w:rPr>
        <w:br/>
        <w:t>в 2025 году третью производственную линию, мощность которой позволяет изготавливать до 1 млрд банок в год. Параллельно было построено дополнительное складское помещение площадью свыше 25 тысяч квадратных метров, что дополнительно улучшило логистику и хранение готовой продукции.</w:t>
      </w:r>
    </w:p>
    <w:p w:rsidR="00F94089" w:rsidRPr="00F94089" w:rsidRDefault="00F94089" w:rsidP="00F94089">
      <w:pPr>
        <w:widowControl w:val="0"/>
        <w:autoSpaceDE w:val="0"/>
        <w:autoSpaceDN w:val="0"/>
        <w:adjustRightInd w:val="0"/>
        <w:rPr>
          <w:rFonts w:ascii="PT Astra Serif" w:eastAsia="Calibri" w:hAnsi="PT Astra Serif" w:cs="PT Astra Serif"/>
          <w:szCs w:val="28"/>
        </w:rPr>
      </w:pPr>
      <w:r w:rsidRPr="00F94089">
        <w:rPr>
          <w:rFonts w:ascii="PT Astra Serif" w:eastAsia="Calibri" w:hAnsi="PT Astra Serif" w:cs="PT Astra Serif"/>
          <w:szCs w:val="28"/>
        </w:rPr>
        <w:t>Продукция завода пользуется большим спросом у российских производителей напитков, обеспечивая бесперебойное снабжение сегмента пищевой индустрии упаковкой высокого качества. Более того, ООО «Арнест Упаковочные Решения» способствует социальной стабильности региона, трудоустроив свыше 260 жителей Ульяновской области.</w:t>
      </w:r>
    </w:p>
    <w:p w:rsidR="00F94089" w:rsidRPr="00F94089" w:rsidRDefault="00F94089" w:rsidP="00F94089">
      <w:pPr>
        <w:widowControl w:val="0"/>
        <w:rPr>
          <w:rFonts w:ascii="PT Astra Serif" w:eastAsia="Calibri" w:hAnsi="PT Astra Serif" w:cs="PT Astra Serif"/>
          <w:szCs w:val="28"/>
        </w:rPr>
      </w:pPr>
      <w:r w:rsidRPr="00F94089">
        <w:rPr>
          <w:rFonts w:ascii="PT Astra Serif" w:eastAsia="Calibri" w:hAnsi="PT Astra Serif" w:cs="PT Astra Serif"/>
          <w:szCs w:val="28"/>
        </w:rPr>
        <w:t xml:space="preserve">Реализация проекта стала возможной благодаря системной поддержке Минпромторга России и Правительства Ульяновской области. Ключевыми инструментами развития стали механизм СПИК 1.0 и финансирование </w:t>
      </w:r>
      <w:r w:rsidRPr="00F94089">
        <w:rPr>
          <w:rFonts w:ascii="PT Astra Serif" w:eastAsia="Calibri" w:hAnsi="PT Astra Serif" w:cs="PT Astra Serif"/>
          <w:szCs w:val="28"/>
        </w:rPr>
        <w:br/>
        <w:t>по линии Фонда развития промышленности.</w:t>
      </w:r>
    </w:p>
    <w:p w:rsidR="00F94089" w:rsidRPr="00F94089" w:rsidRDefault="00F94089" w:rsidP="00F94089">
      <w:pPr>
        <w:widowControl w:val="0"/>
        <w:rPr>
          <w:rFonts w:ascii="PT Astra Serif" w:eastAsia="Calibri" w:hAnsi="PT Astra Serif" w:cs="Times New Roman CYR"/>
          <w:bCs/>
          <w:szCs w:val="28"/>
        </w:rPr>
      </w:pPr>
      <w:r w:rsidRPr="00F94089">
        <w:rPr>
          <w:rFonts w:ascii="PT Astra Serif" w:eastAsia="Calibri" w:hAnsi="PT Astra Serif" w:cs="PT Astra Serif"/>
          <w:szCs w:val="28"/>
        </w:rPr>
        <w:t xml:space="preserve">Важнейшей составляющей промышленного роста региона в 2025 году стало увеличение объема производства по направлению </w:t>
      </w:r>
      <w:r w:rsidRPr="00F94089">
        <w:rPr>
          <w:rFonts w:ascii="PT Astra Serif" w:eastAsia="Calibri" w:hAnsi="PT Astra Serif" w:cs="PT Astra Serif"/>
          <w:b/>
          <w:szCs w:val="28"/>
        </w:rPr>
        <w:t>«производство прочих транспортных средств и оборудования»</w:t>
      </w:r>
      <w:r w:rsidRPr="00F94089">
        <w:rPr>
          <w:rFonts w:ascii="PT Astra Serif" w:eastAsia="Calibri" w:hAnsi="PT Astra Serif" w:cs="PT Astra Serif"/>
          <w:szCs w:val="28"/>
        </w:rPr>
        <w:t xml:space="preserve">. Здесь суммарный объем отгруженных товаров вырос в полтора раза, достигнув отметки в 50 030,6 млн рублей, что составляет 7,6% от общего объема, а </w:t>
      </w:r>
      <w:r w:rsidRPr="00F94089">
        <w:rPr>
          <w:rFonts w:ascii="PT Astra Serif" w:eastAsia="Calibri" w:hAnsi="PT Astra Serif" w:cs="Times New Roman CYR"/>
          <w:szCs w:val="28"/>
        </w:rPr>
        <w:t xml:space="preserve">индекс промышленного производства в данной сфере составил </w:t>
      </w:r>
      <w:r w:rsidRPr="00F94089">
        <w:rPr>
          <w:rFonts w:ascii="PT Astra Serif" w:eastAsia="Calibri" w:hAnsi="PT Astra Serif" w:cs="Times New Roman CYR"/>
          <w:b/>
          <w:szCs w:val="28"/>
        </w:rPr>
        <w:t xml:space="preserve">110,1%. </w:t>
      </w:r>
    </w:p>
    <w:p w:rsidR="00F94089" w:rsidRPr="00F94089" w:rsidRDefault="00F94089" w:rsidP="00F94089">
      <w:pPr>
        <w:widowControl w:val="0"/>
        <w:autoSpaceDE w:val="0"/>
        <w:autoSpaceDN w:val="0"/>
        <w:adjustRightInd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Рост показателей обусловлен успешным развитием следующих авиастроительных предприятий, таких как: АО «Промтех-Ульяновск» (131%), </w:t>
      </w:r>
      <w:r w:rsidRPr="00F94089">
        <w:rPr>
          <w:rFonts w:ascii="PT Astra Serif" w:eastAsia="Calibri" w:hAnsi="PT Astra Serif" w:cs="Times New Roman"/>
          <w:bCs/>
          <w:szCs w:val="28"/>
          <w:shd w:val="clear" w:color="auto" w:fill="FFFFFF"/>
        </w:rPr>
        <w:t xml:space="preserve">филиал </w:t>
      </w:r>
      <w:r w:rsidRPr="00F94089">
        <w:rPr>
          <w:rFonts w:ascii="PT Astra Serif" w:eastAsia="Calibri" w:hAnsi="PT Astra Serif" w:cs="Times New Roman"/>
          <w:szCs w:val="28"/>
          <w:shd w:val="clear" w:color="auto" w:fill="FFFFFF"/>
        </w:rPr>
        <w:t xml:space="preserve">ПАО «Ил»-Авиастар (108%), филиал АО «АэроКомпозит» </w:t>
      </w:r>
      <w:r w:rsidRPr="00F94089">
        <w:rPr>
          <w:rFonts w:ascii="PT Astra Serif" w:eastAsia="Calibri" w:hAnsi="PT Astra Serif" w:cs="Times New Roman"/>
          <w:szCs w:val="28"/>
          <w:shd w:val="clear" w:color="auto" w:fill="FFFFFF"/>
        </w:rPr>
        <w:br/>
        <w:t>в городе Ульяновск (103%).</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shd w:val="clear" w:color="auto" w:fill="FFFFFF"/>
        </w:rPr>
        <w:t>АО «Промтех-Ульяновск»,</w:t>
      </w:r>
      <w:r w:rsidRPr="00F94089">
        <w:rPr>
          <w:rFonts w:ascii="PT Astra Serif" w:eastAsia="Calibri" w:hAnsi="PT Astra Serif" w:cs="Times New Roman"/>
          <w:szCs w:val="28"/>
        </w:rPr>
        <w:t xml:space="preserve"> которое специализируется на изготовлении кабельных сетей и устройств для самолетов транспортной авиации</w:t>
      </w:r>
      <w:r w:rsidRPr="00F94089">
        <w:rPr>
          <w:rFonts w:ascii="PT Astra Serif" w:eastAsia="Calibri" w:hAnsi="PT Astra Serif" w:cs="Times New Roman"/>
          <w:szCs w:val="28"/>
          <w:shd w:val="clear" w:color="auto" w:fill="FFFFFF"/>
        </w:rPr>
        <w:t xml:space="preserve">, является одним из ключевых участников госпрограммы импортозамещения </w:t>
      </w:r>
      <w:r w:rsidRPr="00F94089">
        <w:rPr>
          <w:rFonts w:ascii="PT Astra Serif" w:eastAsia="Calibri" w:hAnsi="PT Astra Serif" w:cs="Times New Roman"/>
          <w:szCs w:val="28"/>
          <w:shd w:val="clear" w:color="auto" w:fill="FFFFFF"/>
        </w:rPr>
        <w:br/>
        <w:t xml:space="preserve">по </w:t>
      </w:r>
      <w:r w:rsidRPr="00F94089">
        <w:rPr>
          <w:rFonts w:ascii="PT Astra Serif" w:eastAsia="Calibri" w:hAnsi="PT Astra Serif" w:cs="Times New Roman"/>
          <w:szCs w:val="28"/>
        </w:rPr>
        <w:t>производству самолетов гражданской авиации МС-21 и «</w:t>
      </w:r>
      <w:r w:rsidRPr="00F94089">
        <w:rPr>
          <w:rFonts w:ascii="PT Astra Serif" w:eastAsia="Calibri" w:hAnsi="PT Astra Serif" w:cs="Times New Roman"/>
          <w:szCs w:val="28"/>
          <w:lang w:val="en-US"/>
        </w:rPr>
        <w:t>SSJ</w:t>
      </w:r>
      <w:r w:rsidRPr="00F94089">
        <w:rPr>
          <w:rFonts w:ascii="PT Astra Serif" w:eastAsia="Calibri" w:hAnsi="PT Astra Serif" w:cs="Times New Roman"/>
          <w:szCs w:val="28"/>
        </w:rPr>
        <w:t xml:space="preserve">-100».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lastRenderedPageBreak/>
        <w:t xml:space="preserve">Ульяновская область играет важную роль в производстве МС-21: </w:t>
      </w:r>
      <w:r w:rsidRPr="00F94089">
        <w:rPr>
          <w:rFonts w:ascii="PT Astra Serif" w:eastAsia="Calibri" w:hAnsi="PT Astra Serif" w:cs="Times New Roman"/>
          <w:szCs w:val="28"/>
        </w:rPr>
        <w:br/>
        <w:t xml:space="preserve">в создании самолёта принимают активное участие такие предприятия </w:t>
      </w:r>
      <w:r w:rsidRPr="00F94089">
        <w:rPr>
          <w:rFonts w:ascii="PT Astra Serif" w:eastAsia="Calibri" w:hAnsi="PT Astra Serif" w:cs="Times New Roman"/>
          <w:szCs w:val="28"/>
        </w:rPr>
        <w:br/>
        <w:t xml:space="preserve">как филиал АО «АэроКомпозит» в городе Ульяновск, филиал АО «Ил»— Авиастар, АО «УКБП», АО «Спектр-Авиа», УНТЦ «ВИАМ» - НИЦ «Курчатовский институт». В октябре 2025 года второй российский, полностью импортозамещенный, среднемагистральный самолет совершил посадку после успешного испытательного полета на аэродроме Иркутского авиационного завода. </w:t>
      </w:r>
    </w:p>
    <w:p w:rsidR="00F94089" w:rsidRPr="00F94089" w:rsidRDefault="00F94089" w:rsidP="00F94089">
      <w:pPr>
        <w:widowControl w:val="0"/>
        <w:autoSpaceDE w:val="0"/>
        <w:autoSpaceDN w:val="0"/>
        <w:adjustRightInd w:val="0"/>
        <w:rPr>
          <w:rFonts w:ascii="PT Astra Serif" w:eastAsia="Calibri" w:hAnsi="PT Astra Serif" w:cs="Times New Roman"/>
          <w:szCs w:val="28"/>
          <w:shd w:val="clear" w:color="auto" w:fill="FFFFFF"/>
        </w:rPr>
      </w:pPr>
      <w:r w:rsidRPr="00F94089">
        <w:rPr>
          <w:rFonts w:ascii="PT Astra Serif" w:eastAsia="Calibri" w:hAnsi="PT Astra Serif" w:cs="Times New Roman CYR"/>
          <w:szCs w:val="28"/>
        </w:rPr>
        <w:t>Филиал АО «Ил»</w:t>
      </w:r>
      <w:r w:rsidRPr="00F94089">
        <w:rPr>
          <w:rFonts w:ascii="PT Astra Serif" w:eastAsia="Calibri" w:hAnsi="PT Astra Serif" w:cs="Times New Roman"/>
          <w:szCs w:val="28"/>
          <w:shd w:val="clear" w:color="auto" w:fill="FFFFFF"/>
        </w:rPr>
        <w:t xml:space="preserve">- Авиастар, который по итогам 2025 года выполнил все обязательства по передаче </w:t>
      </w:r>
      <w:r w:rsidRPr="00F94089">
        <w:rPr>
          <w:rFonts w:ascii="PT Astra Serif" w:eastAsia="Calibri" w:hAnsi="PT Astra Serif" w:cs="Arial"/>
          <w:szCs w:val="28"/>
        </w:rPr>
        <w:t xml:space="preserve">Министерству обороны РФ </w:t>
      </w:r>
      <w:r w:rsidRPr="00F94089">
        <w:rPr>
          <w:rFonts w:ascii="PT Astra Serif" w:eastAsia="Calibri" w:hAnsi="PT Astra Serif" w:cs="Times New Roman"/>
          <w:szCs w:val="28"/>
          <w:shd w:val="clear" w:color="auto" w:fill="FFFFFF"/>
        </w:rPr>
        <w:t xml:space="preserve">самолётов Ил-76МД-90А, продолжает активно развивать инфраструктуру, увеличивать объемы производства и наращивать мощности.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pacing w:val="-4"/>
          <w:szCs w:val="28"/>
        </w:rPr>
        <w:t xml:space="preserve">2 декабря 2025 года Президент РФ В.В. Путин подписал Указ </w:t>
      </w:r>
      <w:r w:rsidRPr="00F94089">
        <w:rPr>
          <w:rFonts w:ascii="PT Astra Serif" w:eastAsia="Calibri" w:hAnsi="PT Astra Serif" w:cs="Times New Roman"/>
          <w:spacing w:val="-4"/>
          <w:szCs w:val="28"/>
        </w:rPr>
        <w:br/>
        <w:t>«О праздновании 50-летия основания филиала ПАО «Авиационный комплекс им. С.В. Ильюшина» - Авиастар», утвержден план торжественных мероприятий в юбилейном 2026 году.</w:t>
      </w:r>
    </w:p>
    <w:p w:rsidR="00F94089" w:rsidRPr="00F94089" w:rsidRDefault="00F94089" w:rsidP="00F94089">
      <w:pPr>
        <w:widowControl w:val="0"/>
        <w:contextualSpacing/>
        <w:rPr>
          <w:rFonts w:ascii="PT Astra Serif" w:eastAsia="Calibri" w:hAnsi="PT Astra Serif" w:cs="Times New Roman"/>
          <w:szCs w:val="28"/>
        </w:rPr>
      </w:pPr>
      <w:r w:rsidRPr="00F94089">
        <w:rPr>
          <w:rFonts w:ascii="PT Astra Serif" w:eastAsia="Calibri" w:hAnsi="PT Astra Serif" w:cs="Times New Roman"/>
          <w:szCs w:val="28"/>
        </w:rPr>
        <w:t xml:space="preserve">В 2025 году на территории особой экономической зоны «Ульяновск» ООО «УЗГА-Инжиниринг» запустило предприятие по производству компонентов воздушных судов и авиатехнических объектов. Компания привлекла дополнительные инвестиции и создала новые рабочие места. </w:t>
      </w:r>
      <w:r w:rsidRPr="00F94089">
        <w:rPr>
          <w:rFonts w:ascii="PT Astra Serif" w:eastAsia="Calibri" w:hAnsi="PT Astra Serif" w:cs="Times New Roman"/>
          <w:szCs w:val="28"/>
          <w:shd w:val="clear" w:color="auto" w:fill="FFFFFF"/>
        </w:rPr>
        <w:t>Сумма одобренного займа регионального Фонда развития промышленности составила 19,5 млн рублей.</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Calibri" w:hAnsi="PT Astra Serif" w:cs="PT Astra Serif"/>
          <w:szCs w:val="28"/>
        </w:rPr>
        <w:t xml:space="preserve">Объём отгруженных товаров по виду деятельности </w:t>
      </w:r>
      <w:r w:rsidRPr="00F94089">
        <w:rPr>
          <w:rFonts w:ascii="PT Astra Serif" w:eastAsia="Calibri" w:hAnsi="PT Astra Serif" w:cs="Times New Roman"/>
          <w:b/>
          <w:szCs w:val="28"/>
        </w:rPr>
        <w:t>«</w:t>
      </w:r>
      <w:r w:rsidRPr="00F94089">
        <w:rPr>
          <w:rFonts w:ascii="PT Astra Serif" w:eastAsia="Calibri" w:hAnsi="PT Astra Serif" w:cs="Times New Roman CYR"/>
          <w:b/>
          <w:bCs/>
          <w:szCs w:val="28"/>
        </w:rPr>
        <w:t>производство резиновых и пластмассовых изделий</w:t>
      </w:r>
      <w:r w:rsidRPr="00F94089">
        <w:rPr>
          <w:rFonts w:ascii="PT Astra Serif" w:eastAsia="Calibri" w:hAnsi="PT Astra Serif" w:cs="Times New Roman"/>
          <w:b/>
          <w:szCs w:val="28"/>
        </w:rPr>
        <w:t xml:space="preserve">» </w:t>
      </w:r>
      <w:r w:rsidRPr="00F94089">
        <w:rPr>
          <w:rFonts w:ascii="PT Astra Serif" w:eastAsia="Calibri" w:hAnsi="PT Astra Serif" w:cs="Times New Roman"/>
          <w:szCs w:val="28"/>
        </w:rPr>
        <w:t xml:space="preserve">составил </w:t>
      </w:r>
      <w:r w:rsidRPr="00F94089">
        <w:rPr>
          <w:rFonts w:ascii="PT Astra Serif" w:eastAsia="Calibri" w:hAnsi="PT Astra Serif" w:cs="Times New Roman"/>
          <w:b/>
          <w:szCs w:val="28"/>
        </w:rPr>
        <w:t>18 010,2 млн рублей</w:t>
      </w:r>
      <w:r w:rsidRPr="00F94089">
        <w:rPr>
          <w:rFonts w:ascii="PT Astra Serif" w:eastAsia="Calibri" w:hAnsi="PT Astra Serif" w:cs="Times New Roman"/>
          <w:szCs w:val="28"/>
        </w:rPr>
        <w:t xml:space="preserve"> (</w:t>
      </w:r>
      <w:r w:rsidRPr="00F94089">
        <w:rPr>
          <w:rFonts w:ascii="PT Astra Serif" w:eastAsia="Calibri" w:hAnsi="PT Astra Serif" w:cs="Times New Roman"/>
          <w:b/>
          <w:szCs w:val="28"/>
        </w:rPr>
        <w:t>доля 2,7%</w:t>
      </w:r>
      <w:r w:rsidRPr="00F94089">
        <w:rPr>
          <w:rFonts w:ascii="PT Astra Serif" w:eastAsia="Calibri" w:hAnsi="PT Astra Serif" w:cs="Times New Roman"/>
          <w:szCs w:val="28"/>
        </w:rPr>
        <w:t xml:space="preserve">), а </w:t>
      </w:r>
      <w:r w:rsidRPr="00F94089">
        <w:rPr>
          <w:rFonts w:ascii="PT Astra Serif" w:eastAsia="Calibri" w:hAnsi="PT Astra Serif" w:cs="Times New Roman CYR"/>
          <w:bCs/>
          <w:szCs w:val="28"/>
        </w:rPr>
        <w:t xml:space="preserve">индекс производства зафиксирован на уровне </w:t>
      </w:r>
      <w:r w:rsidRPr="00F94089">
        <w:rPr>
          <w:rFonts w:ascii="PT Astra Serif" w:eastAsia="Calibri" w:hAnsi="PT Astra Serif" w:cs="Times New Roman CYR"/>
          <w:b/>
          <w:bCs/>
          <w:szCs w:val="28"/>
        </w:rPr>
        <w:t>133,6%.</w:t>
      </w:r>
      <w:r w:rsidRPr="00F94089">
        <w:rPr>
          <w:rFonts w:ascii="PT Astra Serif" w:eastAsia="Calibri" w:hAnsi="PT Astra Serif" w:cs="Times New Roman CYR"/>
          <w:bCs/>
          <w:szCs w:val="28"/>
        </w:rPr>
        <w:t xml:space="preserve"> </w:t>
      </w:r>
    </w:p>
    <w:p w:rsidR="00F94089" w:rsidRPr="00F94089" w:rsidRDefault="00F94089" w:rsidP="00F94089">
      <w:pPr>
        <w:widowControl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 xml:space="preserve">Такой показатель обеспечивается благодаря успешной деятельности ООО «Кордиант Ульяновск», который в марте 2025 года официально возобновил работу по производству автомобильных шин. </w:t>
      </w:r>
    </w:p>
    <w:p w:rsidR="00F94089" w:rsidRPr="00F94089" w:rsidRDefault="00F94089" w:rsidP="00F94089">
      <w:pPr>
        <w:widowControl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 xml:space="preserve">После тестового запуска в ноябре 2024 года завод быстро набрал обороты, выпуская более 1,2 млн шин за год и создав рабочие места для более чем 650 местных жителей. </w:t>
      </w:r>
    </w:p>
    <w:p w:rsidR="00F94089" w:rsidRPr="00F94089" w:rsidRDefault="00F94089" w:rsidP="00F94089">
      <w:pPr>
        <w:widowControl w:val="0"/>
        <w:autoSpaceDE w:val="0"/>
        <w:autoSpaceDN w:val="0"/>
        <w:adjustRightInd w:val="0"/>
        <w:contextualSpacing/>
        <w:rPr>
          <w:rFonts w:ascii="PT Astra Serif" w:eastAsia="Calibri" w:hAnsi="PT Astra Serif" w:cs="Arial"/>
          <w:kern w:val="2"/>
          <w:szCs w:val="28"/>
          <w14:ligatures w14:val="standardContextual"/>
        </w:rPr>
      </w:pPr>
      <w:r w:rsidRPr="00F94089">
        <w:rPr>
          <w:rFonts w:ascii="PT Astra Serif" w:eastAsia="Calibri" w:hAnsi="PT Astra Serif" w:cs="Arial"/>
          <w:b/>
          <w:kern w:val="2"/>
          <w:szCs w:val="28"/>
          <w14:ligatures w14:val="standardContextual"/>
        </w:rPr>
        <w:t>Снижение индекса промышленного производства</w:t>
      </w:r>
      <w:r w:rsidRPr="00F94089">
        <w:rPr>
          <w:rFonts w:ascii="PT Astra Serif" w:eastAsia="Calibri" w:hAnsi="PT Astra Serif" w:cs="Arial"/>
          <w:kern w:val="2"/>
          <w:szCs w:val="28"/>
          <w14:ligatures w14:val="standardContextual"/>
        </w:rPr>
        <w:t xml:space="preserve"> </w:t>
      </w:r>
      <w:r w:rsidRPr="00F94089">
        <w:rPr>
          <w:rFonts w:ascii="PT Astra Serif" w:eastAsia="Calibri" w:hAnsi="PT Astra Serif" w:cs="Arial"/>
          <w:bCs/>
          <w:kern w:val="2"/>
          <w:szCs w:val="28"/>
          <w14:ligatures w14:val="standardContextual"/>
        </w:rPr>
        <w:t>в</w:t>
      </w:r>
      <w:r w:rsidRPr="00F94089">
        <w:rPr>
          <w:rFonts w:ascii="PT Astra Serif" w:eastAsia="Calibri" w:hAnsi="PT Astra Serif" w:cs="Arial"/>
          <w:kern w:val="2"/>
          <w:szCs w:val="28"/>
          <w14:ligatures w14:val="standardContextual"/>
        </w:rPr>
        <w:t xml:space="preserve"> </w:t>
      </w:r>
      <w:r w:rsidRPr="00F94089">
        <w:rPr>
          <w:rFonts w:ascii="PT Astra Serif" w:eastAsia="Calibri" w:hAnsi="PT Astra Serif" w:cs="Arial"/>
          <w:bCs/>
          <w:kern w:val="2"/>
          <w:szCs w:val="28"/>
          <w14:ligatures w14:val="standardContextual"/>
        </w:rPr>
        <w:t xml:space="preserve">Ульяновской области в 2025 году обусловлено рядом отрицательных факторов, проявившихся в конкретных сегментах обрабатывающей промышленности, таких </w:t>
      </w:r>
      <w:r w:rsidRPr="00F94089">
        <w:rPr>
          <w:rFonts w:ascii="PT Astra Serif" w:eastAsia="Calibri" w:hAnsi="PT Astra Serif" w:cs="Arial"/>
          <w:kern w:val="2"/>
          <w:szCs w:val="28"/>
          <w14:ligatures w14:val="standardContextual"/>
        </w:rPr>
        <w:t>как:</w:t>
      </w:r>
      <w:r w:rsidRPr="00F94089">
        <w:rPr>
          <w:rFonts w:ascii="PT Astra Serif" w:eastAsia="Calibri" w:hAnsi="PT Astra Serif" w:cs="PT Astra Serif"/>
          <w:kern w:val="2"/>
          <w:szCs w:val="28"/>
          <w14:ligatures w14:val="standardContextual"/>
        </w:rPr>
        <w:t xml:space="preserve"> </w:t>
      </w:r>
      <w:r w:rsidRPr="00F94089">
        <w:rPr>
          <w:rFonts w:ascii="PT Astra Serif" w:eastAsia="Calibri" w:hAnsi="PT Astra Serif" w:cs="Arial"/>
          <w:kern w:val="2"/>
          <w:szCs w:val="28"/>
          <w14:ligatures w14:val="standardContextual"/>
        </w:rPr>
        <w:t>производство кожи и изделий из кожи (90,7%), производство одежды (87,4%), ремонт и монтаж машин и оборудования (86,4%), производство мебели (85,2%), деятельность полиграфическая и копирование носителей информации (84,8%), производство металлургическое (78,5%), производство автотранспортных средств, прицепов и полуприцепов (77,8%), производство текстильных изделий (66,7%), производство электрического оборудования (65,8%).</w:t>
      </w:r>
    </w:p>
    <w:p w:rsidR="00F94089" w:rsidRPr="00F94089" w:rsidRDefault="00F94089" w:rsidP="00F94089">
      <w:pPr>
        <w:widowControl w:val="0"/>
        <w:autoSpaceDE w:val="0"/>
        <w:autoSpaceDN w:val="0"/>
        <w:adjustRightInd w:val="0"/>
        <w:contextualSpacing/>
        <w:rPr>
          <w:rFonts w:ascii="PT Astra Serif" w:eastAsia="PT Astra Serif" w:hAnsi="PT Astra Serif" w:cs="Times New Roman"/>
          <w:kern w:val="2"/>
          <w:szCs w:val="28"/>
          <w14:ligatures w14:val="standardContextual"/>
        </w:rPr>
      </w:pPr>
      <w:r w:rsidRPr="00F94089">
        <w:rPr>
          <w:rFonts w:ascii="PT Astra Serif" w:eastAsia="PT Astra Serif" w:hAnsi="PT Astra Serif" w:cs="Times New Roman"/>
          <w:kern w:val="2"/>
          <w:szCs w:val="28"/>
          <w14:ligatures w14:val="standardContextual"/>
        </w:rPr>
        <w:t xml:space="preserve">Однако, эта негативная тенденция компенсируется активным ростом </w:t>
      </w:r>
      <w:r w:rsidRPr="00F94089">
        <w:rPr>
          <w:rFonts w:ascii="PT Astra Serif" w:eastAsia="PT Astra Serif" w:hAnsi="PT Astra Serif" w:cs="Times New Roman"/>
          <w:kern w:val="2"/>
          <w:szCs w:val="28"/>
          <w14:ligatures w14:val="standardContextual"/>
        </w:rPr>
        <w:br/>
        <w:t xml:space="preserve">в других направлениях, что позволяет сохранить баланс и стабильность </w:t>
      </w:r>
      <w:r w:rsidRPr="00F94089">
        <w:rPr>
          <w:rFonts w:ascii="PT Astra Serif" w:eastAsia="PT Astra Serif" w:hAnsi="PT Astra Serif" w:cs="Times New Roman"/>
          <w:kern w:val="2"/>
          <w:szCs w:val="28"/>
          <w14:ligatures w14:val="standardContextual"/>
        </w:rPr>
        <w:br/>
        <w:t>в общей картине регионального промышленного развития.</w:t>
      </w:r>
    </w:p>
    <w:p w:rsidR="000C442A" w:rsidRDefault="000C442A" w:rsidP="00F94089">
      <w:pPr>
        <w:widowControl w:val="0"/>
        <w:ind w:firstLine="0"/>
        <w:jc w:val="center"/>
        <w:rPr>
          <w:rFonts w:ascii="PT Astra Serif" w:eastAsia="Times New Roman" w:hAnsi="PT Astra Serif" w:cs="Times New Roman"/>
          <w:b/>
          <w:bCs/>
          <w:color w:val="000000"/>
          <w:szCs w:val="28"/>
          <w:shd w:val="clear" w:color="auto" w:fill="FFFFFF"/>
        </w:rPr>
      </w:pPr>
      <w:bookmarkStart w:id="48" w:name="_Toc158812610"/>
      <w:bookmarkStart w:id="49" w:name="_Toc191629821"/>
      <w:bookmarkStart w:id="50" w:name="_Toc191980805"/>
      <w:bookmarkStart w:id="51" w:name="_Toc222486556"/>
      <w:bookmarkStart w:id="52" w:name="_Toc126941853"/>
      <w:bookmarkStart w:id="53" w:name="_Toc158812606"/>
      <w:bookmarkEnd w:id="46"/>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r w:rsidRPr="00F94089">
        <w:rPr>
          <w:rFonts w:ascii="PT Astra Serif" w:eastAsia="Times New Roman" w:hAnsi="PT Astra Serif" w:cs="Times New Roman"/>
          <w:b/>
          <w:bCs/>
          <w:color w:val="000000"/>
          <w:szCs w:val="28"/>
          <w:shd w:val="clear" w:color="auto" w:fill="FFFFFF"/>
        </w:rPr>
        <w:lastRenderedPageBreak/>
        <w:t>Привлечение федерального финансирования</w:t>
      </w:r>
      <w:bookmarkEnd w:id="48"/>
      <w:bookmarkEnd w:id="49"/>
      <w:bookmarkEnd w:id="50"/>
      <w:bookmarkEnd w:id="51"/>
    </w:p>
    <w:p w:rsidR="00F94089" w:rsidRPr="00F94089" w:rsidRDefault="00F94089" w:rsidP="00F94089">
      <w:pPr>
        <w:widowControl w:val="0"/>
        <w:ind w:firstLine="0"/>
        <w:rPr>
          <w:rFonts w:ascii="PT Astra Serif" w:eastAsia="Times New Roman" w:hAnsi="PT Astra Serif" w:cs="Times New Roman"/>
          <w:b/>
          <w:bCs/>
          <w:szCs w:val="28"/>
          <w:bdr w:val="none" w:sz="0" w:space="0" w:color="auto" w:frame="1"/>
          <w:shd w:val="clear" w:color="auto" w:fill="FFFFFF"/>
          <w:lang w:eastAsia="ru-RU"/>
        </w:rPr>
      </w:pP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bookmarkStart w:id="54" w:name="_Toc158812611"/>
      <w:r w:rsidRPr="00F94089">
        <w:rPr>
          <w:rFonts w:ascii="PT Astra Serif" w:eastAsia="Times New Roman" w:hAnsi="PT Astra Serif" w:cs="Times New Roman"/>
          <w:szCs w:val="28"/>
          <w:lang w:eastAsia="ru-RU"/>
        </w:rPr>
        <w:t xml:space="preserve">2025 год стал периодом эффективного финансового стимулирования промышленного сектора Ульяновской области.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Взаимодействие Правительства региона с федеральным центром позволило привлечь рекордные объемы бюджетных средств для поддержки предприятий, сохранения их стабильности, обеспечения технологического суверенитета и модернизации производств.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 2025 году в рамках Постановления Правительства Российской Федерации № 328 по итогам успешного конкурсного отбора на докапитализацию регионального Фонда развития промышленности </w:t>
      </w:r>
      <w:r w:rsidRPr="00F94089">
        <w:rPr>
          <w:rFonts w:ascii="PT Astra Serif" w:eastAsia="Times New Roman" w:hAnsi="PT Astra Serif" w:cs="Times New Roman"/>
          <w:szCs w:val="28"/>
          <w:lang w:eastAsia="ru-RU"/>
        </w:rPr>
        <w:br/>
        <w:t xml:space="preserve">в рамках Единой региональной субсидии из федерального бюджета было выделено 21,1 млн рублей. С учетом регионального софинансирования сумма составила </w:t>
      </w:r>
      <w:r w:rsidRPr="00F94089">
        <w:rPr>
          <w:rFonts w:ascii="PT Astra Serif" w:eastAsia="Times New Roman" w:hAnsi="PT Astra Serif" w:cs="Times New Roman"/>
          <w:color w:val="000000"/>
          <w:szCs w:val="28"/>
          <w:lang w:eastAsia="ru-RU"/>
        </w:rPr>
        <w:t xml:space="preserve">26,1 </w:t>
      </w:r>
      <w:r w:rsidRPr="00F94089">
        <w:rPr>
          <w:rFonts w:ascii="PT Astra Serif" w:eastAsia="Times New Roman" w:hAnsi="PT Astra Serif" w:cs="Times New Roman"/>
          <w:szCs w:val="28"/>
          <w:lang w:eastAsia="ru-RU"/>
        </w:rPr>
        <w:t xml:space="preserve">млн рублей.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Дополнительным мощным импульсом стала поддержка Правительством РФ инициативы Губернатора Ульяновской области о выделении дополнительных средств из Резервного фонда Правительства Российской Федерации бюджету Ульяновской области на поддержку промышленности в размере 50 млн рублей и регионального софинансирования в размере 9,5 млн рублей.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 рамках государственной программы Ульяновской области «Формирование благоприятного инвестиционного климата в Ульяновской области в целях финансового обеспечения деятельности регионального Фонда развития промышленности из областного бюджета было выделено 75,1 млн рублей.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Таким образом, общая сумма докапитализации регионального Фонда развития промышленности в 2025 году составила 160,7 млн рублей.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Также по итогам конкурсного отбора, состоявшегося в 2025 году, из федерального бюджета областному бюджету Ульяновской области в 2026 году на докапитализацию регионального Фонда развития промышленности будет выделено 26,2 млн рублей. С учетом регионального софинансирования сумма докапитализации составит 31,2 млн рублей.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Значимым показателем доверия федерального центра </w:t>
      </w:r>
      <w:r w:rsidRPr="00F94089">
        <w:rPr>
          <w:rFonts w:ascii="PT Astra Serif" w:eastAsia="Times New Roman" w:hAnsi="PT Astra Serif" w:cs="Times New Roman"/>
          <w:szCs w:val="28"/>
          <w:lang w:eastAsia="ru-RU"/>
        </w:rPr>
        <w:br/>
        <w:t xml:space="preserve">к индустриальному потенциалу региона стал объем прямых субсидий.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По данным Минпромторга России </w:t>
      </w:r>
      <w:r w:rsidRPr="00F94089">
        <w:rPr>
          <w:rFonts w:ascii="PT Astra Serif" w:eastAsia="Times New Roman" w:hAnsi="PT Astra Serif" w:cs="Times New Roman"/>
          <w:color w:val="000000"/>
          <w:szCs w:val="28"/>
          <w:lang w:eastAsia="ru-RU"/>
        </w:rPr>
        <w:t xml:space="preserve">за 12 месяцев 2025 </w:t>
      </w:r>
      <w:r w:rsidRPr="00F94089">
        <w:rPr>
          <w:rFonts w:ascii="PT Astra Serif" w:eastAsia="Times New Roman" w:hAnsi="PT Astra Serif" w:cs="Times New Roman"/>
          <w:szCs w:val="28"/>
          <w:lang w:eastAsia="ru-RU"/>
        </w:rPr>
        <w:t>года промышленные предприятия Ульяновской области получили около 33 млрд рублей. Финансирование осуществлялось в рамках программ государственной поддержки Минпромторга России:</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«Развитие авиационной промышленности»;</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«Развитие оборонно-промышленного комплекса»;</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«Развитие промышленности и повышение ее конкурентоспособности»;</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«Научно-технологическое развитие Российской Федерации».</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 рамках национального проекта «Эффективная и конкурентная экономика» на реализацию регионального проекта «Производительность труда» в 2025 году направлено 19,3 млн рублей (в том числе за счёт средств </w:t>
      </w:r>
      <w:r w:rsidRPr="00F94089">
        <w:rPr>
          <w:rFonts w:ascii="PT Astra Serif" w:eastAsia="Times New Roman" w:hAnsi="PT Astra Serif" w:cs="Times New Roman"/>
          <w:szCs w:val="28"/>
          <w:lang w:eastAsia="ru-RU"/>
        </w:rPr>
        <w:lastRenderedPageBreak/>
        <w:t xml:space="preserve">федерального бюджета 18,7 млн рублей). </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По итогам конкурсного отбора 2025 года на предоставление в 2026 году субсидии из федерального бюджета на достижение результатов федерального проекта «Производительность труда» в рамках национального проекта «Эффективная и конкурентная экономика» будет направлено 20,7 млн рублей, из регионального бюджета – 0,6 млн рублей.</w:t>
      </w:r>
    </w:p>
    <w:p w:rsidR="00F94089" w:rsidRPr="00F94089" w:rsidRDefault="00F94089" w:rsidP="00F94089">
      <w:pPr>
        <w:widowControl w:val="0"/>
        <w:tabs>
          <w:tab w:val="left" w:pos="993"/>
          <w:tab w:val="left" w:pos="1134"/>
        </w:tabs>
        <w:contextualSpacing/>
        <w:rPr>
          <w:rFonts w:ascii="PT Astra Serif" w:eastAsia="Times New Roman" w:hAnsi="PT Astra Serif" w:cs="Times New Roman"/>
          <w:color w:val="000000"/>
          <w:szCs w:val="28"/>
          <w:lang w:eastAsia="ru-RU"/>
        </w:rPr>
      </w:pPr>
      <w:r w:rsidRPr="00F94089">
        <w:rPr>
          <w:rFonts w:ascii="PT Astra Serif" w:eastAsia="Times New Roman" w:hAnsi="PT Astra Serif" w:cs="Times New Roman"/>
          <w:color w:val="000000"/>
          <w:szCs w:val="28"/>
          <w:lang w:eastAsia="ru-RU"/>
        </w:rPr>
        <w:t xml:space="preserve">В целом в 2025 году на поддержку промышленности было направлено более 180 млн рублей, что значительно превышает объемы прошлых лет </w:t>
      </w:r>
      <w:r w:rsidRPr="00F94089">
        <w:rPr>
          <w:rFonts w:ascii="PT Astra Serif" w:eastAsia="Times New Roman" w:hAnsi="PT Astra Serif" w:cs="Times New Roman"/>
          <w:color w:val="000000"/>
          <w:szCs w:val="28"/>
          <w:lang w:eastAsia="ru-RU"/>
        </w:rPr>
        <w:br/>
        <w:t>и свидетельствует о существенной интенсификации региональной промышленной политики.</w:t>
      </w: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55" w:name="_Toc191629820"/>
      <w:bookmarkEnd w:id="54"/>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56" w:name="_Toc191980806"/>
      <w:bookmarkStart w:id="57" w:name="_Toc222486557"/>
      <w:r w:rsidRPr="00F94089">
        <w:rPr>
          <w:rFonts w:ascii="PT Astra Serif" w:eastAsia="Times New Roman" w:hAnsi="PT Astra Serif" w:cs="Times New Roman"/>
          <w:b/>
          <w:bCs/>
          <w:color w:val="000000"/>
          <w:szCs w:val="28"/>
          <w:shd w:val="clear" w:color="auto" w:fill="FFFFFF"/>
        </w:rPr>
        <w:t>Региональные меры государственной поддержки промышленности</w:t>
      </w:r>
      <w:bookmarkEnd w:id="55"/>
      <w:bookmarkEnd w:id="56"/>
      <w:bookmarkEnd w:id="57"/>
    </w:p>
    <w:p w:rsidR="00F94089" w:rsidRPr="00F94089" w:rsidRDefault="00F94089" w:rsidP="00F94089">
      <w:pPr>
        <w:widowControl w:val="0"/>
        <w:ind w:firstLine="0"/>
        <w:jc w:val="center"/>
        <w:rPr>
          <w:rFonts w:ascii="PT Astra Serif" w:eastAsia="PT Astra Serif" w:hAnsi="PT Astra Serif" w:cs="Times New Roman"/>
          <w:b/>
          <w:bCs/>
          <w:szCs w:val="28"/>
          <w:shd w:val="clear" w:color="auto" w:fill="FFFFFF"/>
        </w:rPr>
      </w:pPr>
    </w:p>
    <w:p w:rsidR="00F94089" w:rsidRPr="00F94089" w:rsidRDefault="00F94089" w:rsidP="00F94089">
      <w:pPr>
        <w:widowControl w:val="0"/>
        <w:rPr>
          <w:rFonts w:ascii="PT Astra Serif" w:eastAsia="Century Gothic" w:hAnsi="PT Astra Serif" w:cs="Times New Roman"/>
          <w:szCs w:val="28"/>
        </w:rPr>
      </w:pPr>
      <w:r w:rsidRPr="00F94089">
        <w:rPr>
          <w:rFonts w:ascii="PT Astra Serif" w:eastAsia="Century Gothic" w:hAnsi="PT Astra Serif" w:cs="Times New Roman"/>
          <w:szCs w:val="28"/>
        </w:rPr>
        <w:t xml:space="preserve">В 2025 году Правительство Ульяновской области продолжило реализацию адресных мер поддержки промышленных предприятий, уделив особое внимание социальной защищенности работников и поддержке специализированных производств. </w:t>
      </w:r>
    </w:p>
    <w:p w:rsidR="00F94089" w:rsidRPr="00F94089" w:rsidRDefault="00F94089" w:rsidP="00F94089">
      <w:pPr>
        <w:widowControl w:val="0"/>
        <w:rPr>
          <w:rFonts w:ascii="PT Astra Serif" w:eastAsia="Century Gothic" w:hAnsi="PT Astra Serif" w:cs="Times New Roman"/>
          <w:szCs w:val="28"/>
        </w:rPr>
      </w:pPr>
      <w:r w:rsidRPr="00F94089">
        <w:rPr>
          <w:rFonts w:ascii="PT Astra Serif" w:eastAsia="Century Gothic" w:hAnsi="PT Astra Serif" w:cs="Times New Roman"/>
          <w:szCs w:val="28"/>
        </w:rPr>
        <w:t xml:space="preserve">Так, в рамках подпрограммы «Технологическое развитие </w:t>
      </w:r>
      <w:r w:rsidRPr="00F94089">
        <w:rPr>
          <w:rFonts w:ascii="PT Astra Serif" w:eastAsia="Century Gothic" w:hAnsi="PT Astra Serif" w:cs="Times New Roman"/>
          <w:szCs w:val="28"/>
        </w:rPr>
        <w:br/>
        <w:t xml:space="preserve">в Ульяновской области» государственной программы «Формирование благоприятного инвестиционного климата в Ульяновской области» </w:t>
      </w:r>
      <w:r w:rsidRPr="00F94089">
        <w:rPr>
          <w:rFonts w:ascii="PT Astra Serif" w:eastAsia="Century Gothic" w:hAnsi="PT Astra Serif" w:cs="Times New Roman"/>
          <w:szCs w:val="28"/>
        </w:rPr>
        <w:br/>
        <w:t xml:space="preserve">из областного бюджета в рамках </w:t>
      </w:r>
      <w:r w:rsidRPr="00F94089">
        <w:rPr>
          <w:rFonts w:ascii="PT Astra Serif" w:eastAsia="PT Astra Serif" w:hAnsi="PT Astra Serif" w:cs="PT Astra Serif"/>
          <w:szCs w:val="28"/>
        </w:rPr>
        <w:t xml:space="preserve">постановления Правительства Ульяновской области от 13.05.2022№ 242-П «Об утверждении правил предоставления организациям, численность работников которых, относящихся к лицам </w:t>
      </w:r>
      <w:r w:rsidRPr="00F94089">
        <w:rPr>
          <w:rFonts w:ascii="PT Astra Serif" w:eastAsia="PT Astra Serif" w:hAnsi="PT Astra Serif" w:cs="PT Astra Serif"/>
          <w:szCs w:val="28"/>
        </w:rPr>
        <w:br/>
        <w:t xml:space="preserve">с ограниченными возможностями здоровья, превышает 30 процентов общей численности их работников, субсидий из областного бюджета Ульяновской области в целях возмещения затрат, связанных с оплатой услуг теплоснабжения, электроснабжения, водоснабжения и водоотведения была </w:t>
      </w:r>
      <w:r w:rsidRPr="00F94089">
        <w:rPr>
          <w:rFonts w:ascii="PT Astra Serif" w:eastAsia="Century Gothic" w:hAnsi="PT Astra Serif" w:cs="Times New Roman"/>
          <w:szCs w:val="28"/>
        </w:rPr>
        <w:t xml:space="preserve">оказана поддержка ООО «Ульяновское предприятие «Автоконтакт» </w:t>
      </w:r>
      <w:r w:rsidRPr="00F94089">
        <w:rPr>
          <w:rFonts w:ascii="PT Astra Serif" w:eastAsia="Century Gothic" w:hAnsi="PT Astra Serif" w:cs="Times New Roman"/>
          <w:szCs w:val="28"/>
        </w:rPr>
        <w:br/>
        <w:t xml:space="preserve">и ООО «Димитровград ЖгутКомплект».  </w:t>
      </w:r>
    </w:p>
    <w:p w:rsidR="00F94089" w:rsidRPr="00F94089" w:rsidRDefault="00F94089" w:rsidP="00F94089">
      <w:pPr>
        <w:widowControl w:val="0"/>
        <w:ind w:firstLine="0"/>
        <w:jc w:val="center"/>
        <w:rPr>
          <w:rFonts w:ascii="PT Astra Serif" w:eastAsia="Century Gothic" w:hAnsi="PT Astra Serif" w:cs="Times New Roman"/>
          <w:szCs w:val="28"/>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lang w:eastAsia="ru-RU"/>
        </w:rPr>
      </w:pPr>
      <w:bookmarkStart w:id="58" w:name="_Toc191980807"/>
      <w:bookmarkStart w:id="59" w:name="_Toc222486558"/>
      <w:bookmarkStart w:id="60" w:name="_Toc191629822"/>
      <w:r w:rsidRPr="00F94089">
        <w:rPr>
          <w:rFonts w:ascii="PT Astra Serif" w:eastAsia="Times New Roman" w:hAnsi="PT Astra Serif" w:cs="Times New Roman"/>
          <w:b/>
          <w:bCs/>
          <w:color w:val="000000"/>
          <w:szCs w:val="28"/>
          <w:shd w:val="clear" w:color="auto" w:fill="FFFFFF"/>
          <w:lang w:eastAsia="ru-RU"/>
        </w:rPr>
        <w:t>Финансовая поддержка промышленных предприятий региональным Фондом развития промышленности</w:t>
      </w:r>
      <w:bookmarkEnd w:id="58"/>
      <w:bookmarkEnd w:id="59"/>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По итогам 2025 года капитализация регионального фонда развития промышленности (далее – РФРП) составила 1,01 млрд рублей.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За отчетный период РФРП был докапитализирован на общую сумму 160,7 млн рублей, из которых:</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85,6 млн рублей выделено в рамках Единой региональной субсидии Минпромторга России, включая 14,5 млн рублей регионального софинансирования;</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75,1 млн рублей составили прямые ассигнования за счет регионального бюджета.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Федеральным Фондом развития промышленности за 2025 год было рассмотрено 11 заявок ульяновских предприятий на общую сумму финансирования 5,777 млрд рублей. Из них одобрение получили 10 заявок </w:t>
      </w:r>
      <w:r w:rsidRPr="00F94089">
        <w:rPr>
          <w:rFonts w:ascii="PT Astra Serif" w:eastAsia="Calibri" w:hAnsi="PT Astra Serif" w:cs="Times New Roman"/>
          <w:szCs w:val="28"/>
        </w:rPr>
        <w:br/>
      </w:r>
      <w:r w:rsidRPr="00F94089">
        <w:rPr>
          <w:rFonts w:ascii="PT Astra Serif" w:eastAsia="Calibri" w:hAnsi="PT Astra Serif" w:cs="Times New Roman"/>
          <w:szCs w:val="28"/>
        </w:rPr>
        <w:lastRenderedPageBreak/>
        <w:t xml:space="preserve">на сумму 5,527 млрд рублей, при этом 8 заявок на сумму 2,572 млрд рублей были реализованы при непосредственном сопровождении регионального фонда.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По направлению регионального фонда развития промышленности </w:t>
      </w:r>
      <w:r w:rsidRPr="00F94089">
        <w:rPr>
          <w:rFonts w:ascii="PT Astra Serif" w:eastAsia="Calibri" w:hAnsi="PT Astra Serif" w:cs="Times New Roman"/>
          <w:szCs w:val="28"/>
        </w:rPr>
        <w:br/>
        <w:t xml:space="preserve">за 2025 год было заключено 27 договоров займа на сумму 318,1 млн рублей.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Важно отметить расширение охвата поддержки, 63,6% заемщиков — это новые получатели.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Общий портфель РФРП на конец 2025 г</w:t>
      </w:r>
      <w:r>
        <w:rPr>
          <w:rFonts w:ascii="PT Astra Serif" w:eastAsia="Calibri" w:hAnsi="PT Astra Serif" w:cs="Times New Roman"/>
          <w:szCs w:val="28"/>
        </w:rPr>
        <w:t>ода</w:t>
      </w:r>
      <w:r w:rsidRPr="00F94089">
        <w:rPr>
          <w:rFonts w:ascii="PT Astra Serif" w:eastAsia="Calibri" w:hAnsi="PT Astra Serif" w:cs="Times New Roman"/>
          <w:szCs w:val="28"/>
        </w:rPr>
        <w:t xml:space="preserve"> составил 96 договоров займа на сумму 916,2 млн рублей, что на 18,1% превышает показатели 2024 года.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Высокая эффективность фонда подтверждена федеральным рейтингом ФРП: по итогам 2025 года РФРП Ульяновской области занял 7-е место </w:t>
      </w:r>
      <w:r w:rsidRPr="00F94089">
        <w:rPr>
          <w:rFonts w:ascii="PT Astra Serif" w:eastAsia="Calibri" w:hAnsi="PT Astra Serif" w:cs="Times New Roman"/>
          <w:szCs w:val="28"/>
        </w:rPr>
        <w:br/>
        <w:t xml:space="preserve">в России по количеству самостоятельно профинансированных проектов, уверенно войдя в ТОП-10 лучших региональных фондов страны.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Уплаченные налоги в бюджеты всех уровней за 2025 год составили 4,27 млрд рублей, в том числе в бюджет Ульяновской области поступило 1,1 млрд рублей, прирост составил 65 % и 54% соответственно.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В течение 2025 года наблюдалась положительная динамика </w:t>
      </w:r>
      <w:r w:rsidRPr="00F94089">
        <w:rPr>
          <w:rFonts w:ascii="PT Astra Serif" w:eastAsia="Calibri" w:hAnsi="PT Astra Serif" w:cs="Times New Roman"/>
          <w:szCs w:val="28"/>
        </w:rPr>
        <w:br/>
        <w:t xml:space="preserve">по увеличению социально-значимых показателей заемщиков РФРП.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Так, среднемесячная оплата труда работников предприятий-заемщиков за 2025 год выросла на 4% и составила 65 550 рублей (в 2024 году </w:t>
      </w:r>
      <w:r>
        <w:rPr>
          <w:rFonts w:ascii="PT Astra Serif" w:eastAsia="Calibri" w:hAnsi="PT Astra Serif" w:cs="Times New Roman"/>
          <w:szCs w:val="28"/>
        </w:rPr>
        <w:t>–</w:t>
      </w:r>
      <w:r w:rsidRPr="00F94089">
        <w:rPr>
          <w:rFonts w:ascii="PT Astra Serif" w:eastAsia="Calibri" w:hAnsi="PT Astra Serif" w:cs="Times New Roman"/>
          <w:szCs w:val="28"/>
        </w:rPr>
        <w:t xml:space="preserve"> 63</w:t>
      </w:r>
      <w:r>
        <w:rPr>
          <w:rFonts w:ascii="PT Astra Serif" w:eastAsia="Calibri" w:hAnsi="PT Astra Serif" w:cs="Times New Roman"/>
          <w:szCs w:val="28"/>
        </w:rPr>
        <w:t> </w:t>
      </w:r>
      <w:r w:rsidRPr="00F94089">
        <w:rPr>
          <w:rFonts w:ascii="PT Astra Serif" w:eastAsia="Calibri" w:hAnsi="PT Astra Serif" w:cs="Times New Roman"/>
          <w:szCs w:val="28"/>
        </w:rPr>
        <w:t>040 рублей).</w:t>
      </w:r>
    </w:p>
    <w:p w:rsidR="00F94089" w:rsidRPr="00F94089" w:rsidRDefault="00F94089" w:rsidP="00F94089">
      <w:pPr>
        <w:widowControl w:val="0"/>
        <w:ind w:firstLine="0"/>
        <w:jc w:val="center"/>
        <w:rPr>
          <w:rFonts w:ascii="PT Astra Serif" w:hAnsi="PT Astra Serif" w:cs="Times New Roman"/>
          <w:szCs w:val="28"/>
          <w:highlight w:val="yellow"/>
          <w:lang w:eastAsia="ru-RU"/>
        </w:rPr>
      </w:pPr>
    </w:p>
    <w:p w:rsidR="00F94089" w:rsidRPr="00F94089" w:rsidRDefault="00F94089" w:rsidP="00F94089">
      <w:pPr>
        <w:widowControl w:val="0"/>
        <w:ind w:firstLine="0"/>
        <w:jc w:val="center"/>
        <w:rPr>
          <w:rFonts w:ascii="PT Astra Serif" w:eastAsia="Times New Roman" w:hAnsi="PT Astra Serif" w:cs="Times New Roman"/>
          <w:b/>
          <w:bCs/>
          <w:szCs w:val="28"/>
          <w:shd w:val="clear" w:color="auto" w:fill="FFFFFF"/>
        </w:rPr>
      </w:pPr>
      <w:bookmarkStart w:id="61" w:name="_Toc191980809"/>
      <w:bookmarkStart w:id="62" w:name="_Toc222486559"/>
      <w:r w:rsidRPr="00F94089">
        <w:rPr>
          <w:rFonts w:ascii="PT Astra Serif" w:eastAsia="Times New Roman" w:hAnsi="PT Astra Serif" w:cs="Times New Roman"/>
          <w:b/>
          <w:bCs/>
          <w:szCs w:val="28"/>
          <w:shd w:val="clear" w:color="auto" w:fill="FFFFFF"/>
        </w:rPr>
        <w:t>Обеспечение кадрами промышленных предприятий</w:t>
      </w:r>
      <w:bookmarkEnd w:id="52"/>
      <w:bookmarkEnd w:id="53"/>
      <w:bookmarkEnd w:id="60"/>
      <w:bookmarkEnd w:id="61"/>
      <w:bookmarkEnd w:id="62"/>
    </w:p>
    <w:p w:rsidR="00F94089" w:rsidRPr="00F94089" w:rsidRDefault="00F94089" w:rsidP="00F94089">
      <w:pPr>
        <w:widowControl w:val="0"/>
        <w:ind w:firstLine="0"/>
        <w:jc w:val="center"/>
        <w:rPr>
          <w:rFonts w:ascii="PT Astra Serif" w:eastAsia="Calibri" w:hAnsi="PT Astra Serif" w:cs="Times New Roman"/>
          <w:b/>
          <w:szCs w:val="28"/>
        </w:rPr>
      </w:pP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С 2025 года Ульяновская область активно включилась в реализацию национального проекта «Кадры», что позволило системно выстроить подготовку специалистов под потребности промышленности.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Особое внимание было уделено синхронизации потребностей реального сектора экономики с системой образования. Учитывая возросшую нагрузку на оборонно-промышленный комплекс, Министерством промышленности, инвестиций и науки совместно с крупнейшими предприятиями, такими как ООО «УАЗ», филиал АО «Ил»- Авиастар, АО «ПРОМТЕХ-Ульяновск», АО «Ульяновский патронный завод», ООО «Димитровградский литейный завод», ФНПЦ АО «НПО «Марс», АО «НПП «Завод Искра», АО «УКБП», ООО «Димитровградский завод порошковой металлургии», на постоянной основе ведется системная работа по ликвидации кадрового дефицита. </w:t>
      </w:r>
    </w:p>
    <w:p w:rsidR="00F94089" w:rsidRPr="00F94089" w:rsidRDefault="00F94089" w:rsidP="00F94089">
      <w:pPr>
        <w:widowControl w:val="0"/>
        <w:rPr>
          <w:rFonts w:ascii="PT Astra Serif" w:eastAsia="Times New Roman" w:hAnsi="PT Astra Serif" w:cs="Arial"/>
          <w:szCs w:val="28"/>
          <w:lang w:eastAsia="ru-RU"/>
        </w:rPr>
      </w:pPr>
      <w:r w:rsidRPr="00F94089">
        <w:rPr>
          <w:rFonts w:ascii="PT Astra Serif" w:eastAsia="Times New Roman" w:hAnsi="PT Astra Serif" w:cs="Arial"/>
          <w:color w:val="000000"/>
          <w:szCs w:val="28"/>
          <w:lang w:eastAsia="ru-RU"/>
        </w:rPr>
        <w:t xml:space="preserve">Продолжила свое развитие интегрированная </w:t>
      </w:r>
      <w:r w:rsidRPr="00F94089">
        <w:rPr>
          <w:rFonts w:ascii="PT Astra Serif" w:eastAsia="Times New Roman" w:hAnsi="PT Astra Serif" w:cs="Arial"/>
          <w:szCs w:val="28"/>
          <w:lang w:eastAsia="ru-RU"/>
        </w:rPr>
        <w:t xml:space="preserve">система «Школа-СПО-ВУЗ-Предприятие», обеспечивающая непрерывный процесс получения компетенций, необходимых для работы на предприятиях.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На базе кадетской школы № 7 совместно с ООО «УАЗ» и АО «Ульяновский механический завод» был открыт клуб ранней профориентации «Технопрофи» для юных электронщиков.</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На базе Мариинской гимназии в партнёрстве с УлГТУ, УИГА и ООО «Халтек» открыт инженерный класс, закуплены лаборатории для углубленного изучения предметов, позволяющие школьникам получить </w:t>
      </w:r>
      <w:r w:rsidRPr="00F94089">
        <w:rPr>
          <w:rFonts w:ascii="PT Astra Serif" w:eastAsia="Times New Roman" w:hAnsi="PT Astra Serif" w:cs="Arial"/>
          <w:color w:val="000000"/>
          <w:szCs w:val="28"/>
          <w:lang w:eastAsia="ru-RU"/>
        </w:rPr>
        <w:lastRenderedPageBreak/>
        <w:t>практический опыт в решении инженерных задач.</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В сентябре 2025 года в лицее № 40 при содействии АО «УКБП» открылся новый инженерный класс. Предприятие оснастило его передовым оборудованием, что позволит школьникам получить углубленные знания </w:t>
      </w:r>
      <w:r w:rsidRPr="00F94089">
        <w:rPr>
          <w:rFonts w:ascii="PT Astra Serif" w:eastAsia="Times New Roman" w:hAnsi="PT Astra Serif" w:cs="Arial"/>
          <w:color w:val="000000"/>
          <w:szCs w:val="28"/>
          <w:lang w:eastAsia="ru-RU"/>
        </w:rPr>
        <w:br/>
        <w:t>в области радиоэлектроники. Проект нацелен на формирование кадрового резерва АО «УКБП» и других промышленных предприятий региона.</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В 2025 году АО «УКБП» и УлГТУ подписали соглашение об актуализации базовой кафедры «Бортовые информационно-управляющие системы» и создании передовой инженерной школы в области авиационного бортового радиоэлектронного оборудования. Целью создания такой школы стало воспитание инженеров нового поколения с фундаментальным образованием и исследовательскими навыками.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В 2025 году при поддержке Правительства региона осуществлено обновление Центра компетенций </w:t>
      </w:r>
      <w:r w:rsidRPr="00F94089">
        <w:rPr>
          <w:rFonts w:ascii="PT Astra Serif" w:eastAsia="Times New Roman" w:hAnsi="PT Astra Serif" w:cs="Arial"/>
          <w:bCs/>
          <w:color w:val="000000"/>
          <w:szCs w:val="28"/>
          <w:lang w:eastAsia="ru-RU"/>
        </w:rPr>
        <w:t>«Технологии композитов»</w:t>
      </w:r>
      <w:r w:rsidRPr="00F94089">
        <w:rPr>
          <w:rFonts w:ascii="PT Astra Serif" w:eastAsia="Times New Roman" w:hAnsi="PT Astra Serif" w:cs="Arial"/>
          <w:color w:val="000000"/>
          <w:szCs w:val="28"/>
          <w:lang w:eastAsia="ru-RU"/>
        </w:rPr>
        <w:t xml:space="preserve"> УлГТУ в рамках участия вуза в федеральной программе «Приоритет 2030». Деятельность центра — это наглядный пример интеграции науки и промышленности.</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Продолжает свою работу федеральный проект «Профессионалитет». Руководство страны делает ставку на развитие среднего профессионального образования, в Ульяновской области программу объединяет 7,5 тысяч студентов. Первые выпускники программы уже работают на заводах области, еще 1 600 студентов колледжей и техникумов осваивают направления кластера «Авиастроение».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В 2025 году был открыт шестой образовательный кластер по направлению «Железнодорожный транспорт» на базе Ульяновского техникума железнодорожного транспорта. Проект получил финансирование в размере 140 млн рублей из федерального бюджета, также одну из ключевых ролей в модернизации материально-технической базы техникума сыграло ООО «Инжиниринг Сервис-Путьмаш», которое направило более 30 млн рублей на обновление материально-технической базы.</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На площадке Димитровградского технического колледжа был создан образовательно-производственный кластер, где ведется подготовка кадров для отрасли машиностроения: технологов, операторов станков с ЧПУ, слесарей-наладчиков. Индустриальными партнерами выступили ООО «ДААЗ» и ООО «Автосвет».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В 2025 году Ульяновская область одержала победу в грантовом конкурсе Министерства просвещения РФ, благодаря которой было принято решение о создании на базе Ульяновского авиастроительного колледжа Межотраслевого учебно-методического центра подготовки кадров, в том числе и для отрасли беспилотных авиационных систем. Центр является одной из двух площадок в стране для переподготовки повышения квалификации преподавателей отраслевых колледжей, а также специалистов промышленных предприятий.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Предприятиями-партнерами выступили филиал ПАО «ИЛ»- Авиастар, ООО «УЗГА-Инжиниринг», ООО «Завод Сигнал» и ООО «СКБ Пиранья». </w:t>
      </w:r>
    </w:p>
    <w:p w:rsidR="00F94089" w:rsidRPr="00F94089" w:rsidRDefault="00F94089" w:rsidP="00F94089">
      <w:pPr>
        <w:widowControl w:val="0"/>
        <w:rPr>
          <w:rFonts w:ascii="PT Astra Serif" w:eastAsia="Times New Roman" w:hAnsi="PT Astra Serif" w:cs="Arial"/>
          <w:color w:val="000000"/>
          <w:szCs w:val="28"/>
          <w:highlight w:val="yellow"/>
          <w:lang w:eastAsia="ru-RU"/>
        </w:rPr>
      </w:pPr>
      <w:r w:rsidRPr="00F94089">
        <w:rPr>
          <w:rFonts w:ascii="PT Astra Serif" w:eastAsia="Times New Roman" w:hAnsi="PT Astra Serif" w:cs="Arial"/>
          <w:color w:val="000000"/>
          <w:szCs w:val="28"/>
          <w:lang w:eastAsia="ru-RU"/>
        </w:rPr>
        <w:t xml:space="preserve">Важным элементом оценки качества подготовки специалистов стала реализация Чемпионатного движения в рамках образовательно кластера </w:t>
      </w:r>
      <w:r w:rsidRPr="00F94089">
        <w:rPr>
          <w:rFonts w:ascii="PT Astra Serif" w:eastAsia="Times New Roman" w:hAnsi="PT Astra Serif" w:cs="Arial"/>
          <w:color w:val="000000"/>
          <w:szCs w:val="28"/>
          <w:lang w:eastAsia="ru-RU"/>
        </w:rPr>
        <w:lastRenderedPageBreak/>
        <w:t xml:space="preserve">«Радиоэлектроника», индустриальным партнерами которого выступили </w:t>
      </w:r>
      <w:r w:rsidRPr="00F94089">
        <w:rPr>
          <w:rFonts w:ascii="PT Astra Serif" w:eastAsia="Times New Roman" w:hAnsi="PT Astra Serif" w:cs="Arial"/>
          <w:color w:val="000000"/>
          <w:szCs w:val="28"/>
          <w:lang w:eastAsia="ru-RU"/>
        </w:rPr>
        <w:br/>
        <w:t xml:space="preserve">АО «УКБП» и АО «НПП «Завод Искра». Движение позволило объективно оценить практическую подготовку студентов среднего профессионального образования, выявить лучшие практики обучения и повысить конкурентоспособность выпускников на рынке труда.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17 декабря 2025 года в Правительстве Ульяновской области состоялась церемония награждения победителей регионального этапа Всероссийского конкурса «Российская организация высокой социальной эффективности». Победителем в номинации «За развитие кадрового потенциала </w:t>
      </w:r>
      <w:r w:rsidRPr="00F94089">
        <w:rPr>
          <w:rFonts w:ascii="PT Astra Serif" w:eastAsia="Times New Roman" w:hAnsi="PT Astra Serif" w:cs="Arial"/>
          <w:color w:val="000000"/>
          <w:szCs w:val="28"/>
          <w:lang w:eastAsia="ru-RU"/>
        </w:rPr>
        <w:br/>
        <w:t xml:space="preserve">в организациях производственной сферы» стало АО «Ульяновское конструкторское бюро приборостроения»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Ведется работа и по трудоустройству участников СВО. Так, на территории региона действует сервис «Работа для СВОих», сформирован реестр, включающий в себя свыше 100 работодателей, готовых принять ветеранов. В 2025 году более 500 ветеранов нашли работу в Ульяновской области, треть из них – на промышленных предприятиях.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С целью популяризации профессии и повышения привлекательности инженерной культуры в Ульяновской области ежегодно проводится конкурс «Инженер года». Правительство региона оказывает поддержку инженерному сообществу, принимающему активное участие в решении сложных технических задач, в разработке новых технологий, в процессе развития интеллектуального, социально-экономического потенциала региона.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Times New Roman" w:hAnsi="PT Astra Serif" w:cs="Arial"/>
          <w:color w:val="000000"/>
          <w:szCs w:val="28"/>
          <w:lang w:eastAsia="ru-RU"/>
        </w:rPr>
        <w:t xml:space="preserve">В 2025 году было подано 19 заявок по 4 номинациям от 10 организаций Ульяновской области: </w:t>
      </w:r>
      <w:r w:rsidRPr="00F94089">
        <w:rPr>
          <w:rFonts w:ascii="PT Astra Serif" w:eastAsia="Calibri" w:hAnsi="PT Astra Serif" w:cs="Times New Roman"/>
          <w:szCs w:val="28"/>
        </w:rPr>
        <w:t xml:space="preserve">АО «ГНЦ НИИАР» - 2, ФНПЦ АО «НПО «Марс» - 3, ФГБОУ ВО «Ульяновский государственный технический университет» – 2, АО «Ульяновское конструкторское бюро приборостроения» – 1, АО «Ульяновский механический завод» – 4, ООО «Халтек-ДоАЛЛ» - 3, ООО «ТСХ» (группа «Халтек») – 1, УФИРЭ им. В.А. Котельникова РАН – 1, ФБУ «Государственный региональный центр стандартизации, метрологии </w:t>
      </w:r>
      <w:r w:rsidRPr="00F94089">
        <w:rPr>
          <w:rFonts w:ascii="PT Astra Serif" w:eastAsia="Calibri" w:hAnsi="PT Astra Serif" w:cs="Times New Roman"/>
          <w:szCs w:val="28"/>
        </w:rPr>
        <w:br/>
        <w:t xml:space="preserve">и испытаний Ульяновской области» - 1, </w:t>
      </w:r>
      <w:bookmarkStart w:id="63" w:name="_Hlk212209895"/>
      <w:r w:rsidRPr="00F94089">
        <w:rPr>
          <w:rFonts w:ascii="PT Astra Serif" w:eastAsia="Calibri" w:hAnsi="PT Astra Serif" w:cs="Times New Roman"/>
          <w:szCs w:val="28"/>
        </w:rPr>
        <w:t xml:space="preserve">филиал «Ульяновский» ПАО </w:t>
      </w:r>
      <w:r w:rsidRPr="00F94089">
        <w:rPr>
          <w:rFonts w:ascii="PT Astra Serif" w:eastAsia="Calibri" w:hAnsi="PT Astra Serif" w:cs="Times New Roman"/>
          <w:szCs w:val="28"/>
        </w:rPr>
        <w:br/>
        <w:t>«Т Плюс» - 1</w:t>
      </w:r>
      <w:bookmarkEnd w:id="63"/>
      <w:r w:rsidRPr="00F94089">
        <w:rPr>
          <w:rFonts w:ascii="PT Astra Serif" w:eastAsia="Calibri" w:hAnsi="PT Astra Serif" w:cs="Times New Roman"/>
          <w:szCs w:val="28"/>
        </w:rPr>
        <w:t xml:space="preserve">, из них 12 заявок по направлению «Профессиональные инженеры» и 7 заявок по направлению «Инженерное искусство молодых».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Определено 14 победителей: АО«Ульяновский механический завод» </w:t>
      </w:r>
      <w:bookmarkStart w:id="64" w:name="_Hlk181780185"/>
      <w:r w:rsidRPr="00F94089">
        <w:rPr>
          <w:rFonts w:ascii="PT Astra Serif" w:eastAsia="Calibri" w:hAnsi="PT Astra Serif" w:cs="Times New Roman"/>
          <w:szCs w:val="28"/>
        </w:rPr>
        <w:t xml:space="preserve">– </w:t>
      </w:r>
      <w:bookmarkEnd w:id="64"/>
      <w:r w:rsidRPr="00F94089">
        <w:rPr>
          <w:rFonts w:ascii="PT Astra Serif" w:eastAsia="Calibri" w:hAnsi="PT Astra Serif" w:cs="Times New Roman"/>
          <w:szCs w:val="28"/>
        </w:rPr>
        <w:t xml:space="preserve">3, ООО ИПК «Халтек» - 3, АО «Научно-производственное объединение «Марс» – 2, ООО «ТСХ» - 1, УФИРЭ им. В.А. Котельникова РАН – 1, </w:t>
      </w:r>
      <w:r w:rsidRPr="00F94089">
        <w:rPr>
          <w:rFonts w:ascii="PT Astra Serif" w:eastAsia="Calibri" w:hAnsi="PT Astra Serif" w:cs="Times New Roman"/>
          <w:szCs w:val="28"/>
        </w:rPr>
        <w:br/>
        <w:t xml:space="preserve">АО «Ульяновское конструкторское бюро приборостроения» – 1, филиал «Ульяновский» ПАО «Т Плюс» - 1, АО «ГНЦ НИИАР» - 1, ФБУ «Государственный региональный центр стандартизации, метрологии </w:t>
      </w:r>
      <w:r w:rsidRPr="00F94089">
        <w:rPr>
          <w:rFonts w:ascii="PT Astra Serif" w:eastAsia="Calibri" w:hAnsi="PT Astra Serif" w:cs="Times New Roman"/>
          <w:szCs w:val="28"/>
        </w:rPr>
        <w:br/>
        <w:t>и испытаний Ульяновской области» - 1.</w:t>
      </w:r>
    </w:p>
    <w:p w:rsidR="00F94089" w:rsidRPr="00F94089" w:rsidRDefault="00F94089" w:rsidP="00F94089">
      <w:pPr>
        <w:widowControl w:val="0"/>
        <w:rPr>
          <w:rFonts w:ascii="PT Astra Serif" w:eastAsia="Calibri" w:hAnsi="PT Astra Serif" w:cs="Times New Roman"/>
          <w:color w:val="000000"/>
          <w:szCs w:val="28"/>
        </w:rPr>
      </w:pPr>
      <w:r w:rsidRPr="00F94089">
        <w:rPr>
          <w:rFonts w:ascii="PT Astra Serif" w:eastAsia="Calibri" w:hAnsi="PT Astra Serif" w:cs="Times New Roman"/>
          <w:color w:val="000000"/>
          <w:szCs w:val="28"/>
        </w:rPr>
        <w:t xml:space="preserve">В 2025 году Министерством промышленности, инвестиций и науки Ульяновской области была подана заявка на участие в пятой Программе </w:t>
      </w:r>
      <w:r w:rsidRPr="00F94089">
        <w:rPr>
          <w:rFonts w:ascii="PT Astra Serif" w:eastAsia="Calibri" w:hAnsi="PT Astra Serif" w:cs="Times New Roman"/>
          <w:color w:val="000000"/>
          <w:szCs w:val="28"/>
        </w:rPr>
        <w:br/>
        <w:t xml:space="preserve">по развитию промышленного туризма «Открытая промышленность», реализуемой под эгидой Агентства стратегических инициатив. Данная программа направлена на развитие компетенций в сфере промышленного туризма, демонстрацию технологичности и экологичности промышленных </w:t>
      </w:r>
      <w:r w:rsidRPr="00F94089">
        <w:rPr>
          <w:rFonts w:ascii="PT Astra Serif" w:eastAsia="Calibri" w:hAnsi="PT Astra Serif" w:cs="Times New Roman"/>
          <w:color w:val="000000"/>
          <w:szCs w:val="28"/>
        </w:rPr>
        <w:lastRenderedPageBreak/>
        <w:t xml:space="preserve">объектов региона, повышение престижа рабочих и технических профессий. </w:t>
      </w:r>
    </w:p>
    <w:p w:rsidR="00F94089" w:rsidRPr="00F94089" w:rsidRDefault="00F94089" w:rsidP="00F94089">
      <w:pPr>
        <w:widowControl w:val="0"/>
        <w:rPr>
          <w:rFonts w:ascii="PT Astra Serif" w:eastAsia="Calibri" w:hAnsi="PT Astra Serif" w:cs="Times New Roman"/>
          <w:color w:val="000000"/>
          <w:szCs w:val="28"/>
        </w:rPr>
      </w:pPr>
      <w:r w:rsidRPr="00F94089">
        <w:rPr>
          <w:rFonts w:ascii="PT Astra Serif" w:eastAsia="Calibri" w:hAnsi="PT Astra Serif" w:cs="Times New Roman"/>
          <w:color w:val="000000"/>
          <w:szCs w:val="28"/>
        </w:rPr>
        <w:t xml:space="preserve">Участники региональной команды, куда вошли ООО «Ульяновский станкостроительный завод», АО «Контактор», АО «ПОЭЗ «Ульяновск», </w:t>
      </w:r>
      <w:r w:rsidRPr="00F94089">
        <w:rPr>
          <w:rFonts w:ascii="PT Astra Serif" w:eastAsia="Calibri" w:hAnsi="PT Astra Serif" w:cs="Times New Roman"/>
          <w:color w:val="000000"/>
          <w:szCs w:val="28"/>
        </w:rPr>
        <w:br/>
        <w:t xml:space="preserve">АО «АБ ИнБев Эфес» («Напитки вместе»), ООО «Кордиант Ульяновск» успешно завершили образовательный этап и ведут активную подготовку </w:t>
      </w:r>
      <w:r w:rsidRPr="00F94089">
        <w:rPr>
          <w:rFonts w:ascii="PT Astra Serif" w:eastAsia="Calibri" w:hAnsi="PT Astra Serif" w:cs="Times New Roman"/>
          <w:color w:val="000000"/>
          <w:szCs w:val="28"/>
        </w:rPr>
        <w:br/>
        <w:t xml:space="preserve">к практическому этапу, который запланирован на 2026 год. </w:t>
      </w:r>
    </w:p>
    <w:p w:rsidR="00F94089" w:rsidRPr="00F94089" w:rsidRDefault="00F94089" w:rsidP="00F94089">
      <w:pPr>
        <w:widowControl w:val="0"/>
        <w:rPr>
          <w:rFonts w:ascii="PT Astra Serif" w:eastAsia="Times New Roman" w:hAnsi="PT Astra Serif" w:cs="Arial"/>
          <w:color w:val="000000"/>
          <w:szCs w:val="28"/>
          <w:lang w:eastAsia="ru-RU"/>
        </w:rPr>
      </w:pPr>
      <w:r w:rsidRPr="00F94089">
        <w:rPr>
          <w:rFonts w:ascii="PT Astra Serif" w:eastAsia="Times New Roman" w:hAnsi="PT Astra Serif" w:cs="Arial"/>
          <w:color w:val="000000"/>
          <w:szCs w:val="28"/>
          <w:lang w:eastAsia="ru-RU"/>
        </w:rPr>
        <w:t xml:space="preserve">В 2025 году продолжилась реализация Всероссийской профориентационной акции «Неделя без турникетов», организованной Союзом машиностроителей России, целью которой является повышение престижа и развитие интереса у молодежи к техническим специальностям и рабочим профессиям. </w:t>
      </w:r>
    </w:p>
    <w:p w:rsidR="00F94089" w:rsidRPr="00F94089" w:rsidRDefault="00F94089" w:rsidP="00F94089">
      <w:pPr>
        <w:widowControl w:val="0"/>
        <w:rPr>
          <w:rFonts w:ascii="PT Astra Serif" w:eastAsia="Times New Roman" w:hAnsi="PT Astra Serif" w:cs="PT Astra Serif"/>
          <w:color w:val="000000"/>
          <w:szCs w:val="28"/>
          <w:lang w:eastAsia="ru-RU"/>
        </w:rPr>
      </w:pPr>
      <w:r w:rsidRPr="00F94089">
        <w:rPr>
          <w:rFonts w:ascii="PT Astra Serif" w:eastAsia="Times New Roman" w:hAnsi="PT Astra Serif" w:cs="Arial"/>
          <w:color w:val="000000"/>
          <w:szCs w:val="28"/>
          <w:lang w:eastAsia="ru-RU"/>
        </w:rPr>
        <w:t xml:space="preserve">Промышленные предприятия Ульяновской области стали активными участниками акции. Среди них такие ведущие производства, как АО «НПП «Завод Искра», </w:t>
      </w:r>
      <w:r w:rsidRPr="00F94089">
        <w:rPr>
          <w:rFonts w:ascii="PT Astra Serif" w:eastAsia="Times New Roman" w:hAnsi="PT Astra Serif" w:cs="PT Astra Serif"/>
          <w:color w:val="000000"/>
          <w:szCs w:val="28"/>
          <w:lang w:eastAsia="ru-RU"/>
        </w:rPr>
        <w:t>АО</w:t>
      </w:r>
      <w:r w:rsidRPr="00F94089">
        <w:rPr>
          <w:rFonts w:ascii="PT Astra Serif" w:eastAsia="Times New Roman" w:hAnsi="PT Astra Serif" w:cs="Arial"/>
          <w:color w:val="000000"/>
          <w:szCs w:val="28"/>
          <w:lang w:eastAsia="ru-RU"/>
        </w:rPr>
        <w:t xml:space="preserve"> </w:t>
      </w:r>
      <w:r w:rsidRPr="00F94089">
        <w:rPr>
          <w:rFonts w:ascii="PT Astra Serif" w:eastAsia="Times New Roman" w:hAnsi="PT Astra Serif" w:cs="PT Astra Serif"/>
          <w:color w:val="000000"/>
          <w:szCs w:val="28"/>
          <w:lang w:eastAsia="ru-RU"/>
        </w:rPr>
        <w:t>«УКБП»</w:t>
      </w:r>
      <w:r w:rsidRPr="00F94089">
        <w:rPr>
          <w:rFonts w:ascii="PT Astra Serif" w:eastAsia="Times New Roman" w:hAnsi="PT Astra Serif" w:cs="Arial"/>
          <w:color w:val="000000"/>
          <w:szCs w:val="28"/>
          <w:lang w:eastAsia="ru-RU"/>
        </w:rPr>
        <w:t xml:space="preserve">, ООО «УАЗ», </w:t>
      </w:r>
      <w:r w:rsidRPr="00F94089">
        <w:rPr>
          <w:rFonts w:ascii="PT Astra Serif" w:eastAsia="Times New Roman" w:hAnsi="PT Astra Serif" w:cs="PT Astra Serif"/>
          <w:color w:val="000000"/>
          <w:szCs w:val="28"/>
          <w:lang w:eastAsia="ru-RU"/>
        </w:rPr>
        <w:t>филиал АО «Ил»</w:t>
      </w:r>
      <w:r w:rsidRPr="00F94089">
        <w:rPr>
          <w:rFonts w:ascii="PT Astra Serif" w:eastAsia="Times New Roman" w:hAnsi="PT Astra Serif" w:cs="Arial"/>
          <w:color w:val="000000"/>
          <w:szCs w:val="28"/>
          <w:lang w:eastAsia="ru-RU"/>
        </w:rPr>
        <w:t xml:space="preserve">- </w:t>
      </w:r>
      <w:r w:rsidRPr="00F94089">
        <w:rPr>
          <w:rFonts w:ascii="PT Astra Serif" w:eastAsia="Times New Roman" w:hAnsi="PT Astra Serif" w:cs="PT Astra Serif"/>
          <w:color w:val="000000"/>
          <w:szCs w:val="28"/>
          <w:lang w:eastAsia="ru-RU"/>
        </w:rPr>
        <w:t>Авиастар</w:t>
      </w:r>
      <w:r w:rsidRPr="00F94089">
        <w:rPr>
          <w:rFonts w:ascii="PT Astra Serif" w:eastAsia="Times New Roman" w:hAnsi="PT Astra Serif" w:cs="Arial"/>
          <w:color w:val="000000"/>
          <w:szCs w:val="28"/>
          <w:lang w:eastAsia="ru-RU"/>
        </w:rPr>
        <w:t xml:space="preserve">, </w:t>
      </w:r>
      <w:r w:rsidRPr="00F94089">
        <w:rPr>
          <w:rFonts w:ascii="PT Astra Serif" w:eastAsia="Times New Roman" w:hAnsi="PT Astra Serif" w:cs="Arial"/>
          <w:color w:val="000000"/>
          <w:szCs w:val="28"/>
          <w:lang w:eastAsia="ru-RU"/>
        </w:rPr>
        <w:br/>
        <w:t>АО «</w:t>
      </w:r>
      <w:r w:rsidRPr="00F94089">
        <w:rPr>
          <w:rFonts w:ascii="PT Astra Serif" w:eastAsia="Times New Roman" w:hAnsi="PT Astra Serif" w:cs="PT Astra Serif"/>
          <w:color w:val="000000"/>
          <w:szCs w:val="28"/>
          <w:lang w:eastAsia="ru-RU"/>
        </w:rPr>
        <w:t>Ульяновский</w:t>
      </w:r>
      <w:r w:rsidRPr="00F94089">
        <w:rPr>
          <w:rFonts w:ascii="PT Astra Serif" w:eastAsia="Times New Roman" w:hAnsi="PT Astra Serif" w:cs="Arial"/>
          <w:color w:val="000000"/>
          <w:szCs w:val="28"/>
          <w:lang w:eastAsia="ru-RU"/>
        </w:rPr>
        <w:t xml:space="preserve"> </w:t>
      </w:r>
      <w:r w:rsidRPr="00F94089">
        <w:rPr>
          <w:rFonts w:ascii="PT Astra Serif" w:eastAsia="Times New Roman" w:hAnsi="PT Astra Serif" w:cs="PT Astra Serif"/>
          <w:color w:val="000000"/>
          <w:szCs w:val="28"/>
          <w:lang w:eastAsia="ru-RU"/>
        </w:rPr>
        <w:t>механический</w:t>
      </w:r>
      <w:r w:rsidRPr="00F94089">
        <w:rPr>
          <w:rFonts w:ascii="PT Astra Serif" w:eastAsia="Times New Roman" w:hAnsi="PT Astra Serif" w:cs="Arial"/>
          <w:color w:val="000000"/>
          <w:szCs w:val="28"/>
          <w:lang w:eastAsia="ru-RU"/>
        </w:rPr>
        <w:t xml:space="preserve"> </w:t>
      </w:r>
      <w:r w:rsidRPr="00F94089">
        <w:rPr>
          <w:rFonts w:ascii="PT Astra Serif" w:eastAsia="Times New Roman" w:hAnsi="PT Astra Serif" w:cs="PT Astra Serif"/>
          <w:color w:val="000000"/>
          <w:szCs w:val="28"/>
          <w:lang w:eastAsia="ru-RU"/>
        </w:rPr>
        <w:t>завод</w:t>
      </w:r>
      <w:r w:rsidRPr="00F94089">
        <w:rPr>
          <w:rFonts w:ascii="PT Astra Serif" w:eastAsia="Times New Roman" w:hAnsi="PT Astra Serif" w:cs="Arial"/>
          <w:color w:val="000000"/>
          <w:szCs w:val="28"/>
          <w:lang w:eastAsia="ru-RU"/>
        </w:rPr>
        <w:t>»</w:t>
      </w:r>
      <w:r w:rsidRPr="00F94089">
        <w:rPr>
          <w:rFonts w:ascii="PT Astra Serif" w:eastAsia="Times New Roman" w:hAnsi="PT Astra Serif" w:cs="PT Astra Serif"/>
          <w:color w:val="000000"/>
          <w:szCs w:val="28"/>
          <w:lang w:eastAsia="ru-RU"/>
        </w:rPr>
        <w:t>.</w:t>
      </w:r>
    </w:p>
    <w:p w:rsidR="00F94089" w:rsidRPr="00F94089" w:rsidRDefault="00F94089" w:rsidP="00F94089">
      <w:pPr>
        <w:widowControl w:val="0"/>
        <w:rPr>
          <w:rFonts w:ascii="PT Astra Serif" w:eastAsia="Times New Roman" w:hAnsi="PT Astra Serif" w:cs="PT Astra Serif"/>
          <w:color w:val="000000"/>
          <w:szCs w:val="28"/>
          <w:lang w:eastAsia="ru-RU"/>
        </w:rPr>
      </w:pPr>
      <w:r w:rsidRPr="00F94089">
        <w:rPr>
          <w:rFonts w:ascii="PT Astra Serif" w:eastAsia="Times New Roman" w:hAnsi="PT Astra Serif" w:cs="Arial"/>
          <w:color w:val="000000"/>
          <w:szCs w:val="28"/>
          <w:lang w:eastAsia="ru-RU"/>
        </w:rPr>
        <w:t xml:space="preserve">Велась активная работа по привлечению к профессиональному росту школьников, студентов и специалистов с особенностями здоровья. В рамках сотрудничества с предприятиями, включая филиал АО «Ил»- Авиастар, </w:t>
      </w:r>
      <w:r w:rsidRPr="00F94089">
        <w:rPr>
          <w:rFonts w:ascii="PT Astra Serif" w:eastAsia="Times New Roman" w:hAnsi="PT Astra Serif" w:cs="Arial"/>
          <w:color w:val="000000"/>
          <w:szCs w:val="28"/>
          <w:lang w:eastAsia="ru-RU"/>
        </w:rPr>
        <w:br/>
        <w:t xml:space="preserve">АО «НПП «Завод Искра», АО «УКБП», АО «ДимитровградЖгутКомплект» </w:t>
      </w:r>
      <w:r w:rsidRPr="00F94089">
        <w:rPr>
          <w:rFonts w:ascii="PT Astra Serif" w:eastAsia="Times New Roman" w:hAnsi="PT Astra Serif" w:cs="Arial"/>
          <w:color w:val="000000"/>
          <w:szCs w:val="28"/>
          <w:lang w:eastAsia="ru-RU"/>
        </w:rPr>
        <w:br/>
        <w:t>и ООО «Призма», был успешно проведен Х региональный чемпионат профессионально мастерства «Абилимпикс», где было представлено рекордное количество компетенций – 52.</w:t>
      </w:r>
    </w:p>
    <w:p w:rsidR="00F94089" w:rsidRPr="00F94089" w:rsidRDefault="00F94089" w:rsidP="00F94089">
      <w:pPr>
        <w:widowControl w:val="0"/>
        <w:autoSpaceDE w:val="0"/>
        <w:autoSpaceDN w:val="0"/>
        <w:adjustRightInd w:val="0"/>
        <w:rPr>
          <w:rFonts w:ascii="PT Astra Serif" w:eastAsia="Calibri" w:hAnsi="PT Astra Serif" w:cs="Times New Roman"/>
          <w:color w:val="000000"/>
          <w:szCs w:val="28"/>
        </w:rPr>
      </w:pPr>
      <w:r w:rsidRPr="00F94089">
        <w:rPr>
          <w:rFonts w:ascii="PT Astra Serif" w:eastAsia="Calibri" w:hAnsi="PT Astra Serif" w:cs="Times New Roman"/>
          <w:color w:val="000000"/>
          <w:szCs w:val="28"/>
        </w:rPr>
        <w:t xml:space="preserve">В Ульяновской области активно реализуются комплексные меры </w:t>
      </w:r>
      <w:r w:rsidRPr="00F94089">
        <w:rPr>
          <w:rFonts w:ascii="PT Astra Serif" w:eastAsia="Calibri" w:hAnsi="PT Astra Serif" w:cs="Times New Roman"/>
          <w:color w:val="000000"/>
          <w:szCs w:val="28"/>
        </w:rPr>
        <w:br/>
        <w:t xml:space="preserve">по привлечению и закреплению высококвалифицированных кадров, в том числе с помощью улучшения жилищных условий. В регионе действует программа «Губернаторская ипотека» - единовременная социальная выплата, которая компенсирует часть первоначального взноса по ипотечному кредиту сотрудникам, работающим на предприятиях. В 2025 году данной мерой поддержки воспользовались сотрудники филиала АО «Ил» - Авиастар и АО «УКБП». </w:t>
      </w:r>
    </w:p>
    <w:p w:rsidR="00F94089" w:rsidRPr="00F94089" w:rsidRDefault="00F94089" w:rsidP="00F94089">
      <w:pPr>
        <w:widowControl w:val="0"/>
        <w:autoSpaceDE w:val="0"/>
        <w:autoSpaceDN w:val="0"/>
        <w:adjustRightInd w:val="0"/>
        <w:rPr>
          <w:rFonts w:ascii="PT Astra Serif" w:eastAsia="Calibri" w:hAnsi="PT Astra Serif" w:cs="Times New Roman"/>
          <w:color w:val="000000"/>
          <w:szCs w:val="28"/>
        </w:rPr>
      </w:pPr>
      <w:r w:rsidRPr="00F94089">
        <w:rPr>
          <w:rFonts w:ascii="PT Astra Serif" w:eastAsia="Calibri" w:hAnsi="PT Astra Serif" w:cs="Times New Roman"/>
          <w:color w:val="000000"/>
          <w:szCs w:val="28"/>
        </w:rPr>
        <w:t xml:space="preserve">Дополнительно, для обеспечения работников оборонно-промышленного комплекса доступным и качественным жильем, на территории региона начал реализацию стратегически значимый инвестиционный проект жилищного строительства. Жилой комплекс «Ильюшин» рассчитан на 237 квартир, которые сотрудники оборонно-промышленных предприятий смогут приобрести по льготной цене. Скидка обеспечивается за счет участия застройщика в программе «Квадратные метры Ростеха». В настоящее время </w:t>
      </w:r>
      <w:r w:rsidRPr="00F94089">
        <w:rPr>
          <w:rFonts w:ascii="PT Astra Serif" w:eastAsia="Calibri" w:hAnsi="PT Astra Serif" w:cs="Times New Roman"/>
          <w:color w:val="000000"/>
          <w:szCs w:val="28"/>
        </w:rPr>
        <w:br/>
        <w:t xml:space="preserve">в ней участвуют филиал АО «Ил»- Авиастар, АО «УКБП», </w:t>
      </w:r>
      <w:r w:rsidRPr="00F94089">
        <w:rPr>
          <w:rFonts w:ascii="PT Astra Serif" w:eastAsia="Calibri" w:hAnsi="PT Astra Serif" w:cs="Times New Roman"/>
          <w:szCs w:val="28"/>
        </w:rPr>
        <w:t>ФНПЦ АО «НПО «Марс»</w:t>
      </w:r>
      <w:r w:rsidRPr="00F94089">
        <w:rPr>
          <w:rFonts w:ascii="PT Astra Serif" w:eastAsia="Calibri" w:hAnsi="PT Astra Serif" w:cs="Times New Roman"/>
          <w:color w:val="000000"/>
          <w:szCs w:val="28"/>
        </w:rPr>
        <w:t xml:space="preserve">, АО «Ульяновский патронный завод». </w:t>
      </w:r>
    </w:p>
    <w:p w:rsidR="00F94089" w:rsidRPr="00F94089" w:rsidRDefault="00F94089" w:rsidP="00F94089">
      <w:pPr>
        <w:widowControl w:val="0"/>
        <w:ind w:firstLine="0"/>
        <w:jc w:val="center"/>
        <w:rPr>
          <w:rFonts w:ascii="PT Astra Serif" w:eastAsia="Calibri" w:hAnsi="PT Astra Serif" w:cs="Times New Roman"/>
          <w:b/>
          <w:u w:val="single"/>
        </w:rPr>
      </w:pPr>
    </w:p>
    <w:p w:rsidR="00F94089" w:rsidRPr="00F94089" w:rsidRDefault="00F94089" w:rsidP="00F94089">
      <w:pPr>
        <w:widowControl w:val="0"/>
        <w:ind w:firstLine="0"/>
        <w:jc w:val="center"/>
        <w:rPr>
          <w:rFonts w:ascii="PT Astra Serif" w:eastAsia="Calibri" w:hAnsi="PT Astra Serif" w:cs="Times New Roman"/>
          <w:b/>
        </w:rPr>
      </w:pPr>
      <w:r w:rsidRPr="00F94089">
        <w:rPr>
          <w:rFonts w:ascii="PT Astra Serif" w:eastAsia="Calibri" w:hAnsi="PT Astra Serif" w:cs="Times New Roman"/>
          <w:b/>
        </w:rPr>
        <w:t xml:space="preserve">Мероприятия по развитию промышленной кооперации </w:t>
      </w:r>
      <w:r w:rsidRPr="00F94089">
        <w:rPr>
          <w:rFonts w:ascii="PT Astra Serif" w:eastAsia="Calibri" w:hAnsi="PT Astra Serif" w:cs="Times New Roman"/>
          <w:b/>
        </w:rPr>
        <w:br/>
        <w:t>и импортозамещения</w:t>
      </w:r>
    </w:p>
    <w:p w:rsidR="00F94089" w:rsidRPr="00F94089" w:rsidRDefault="00F94089" w:rsidP="00F94089">
      <w:pPr>
        <w:widowControl w:val="0"/>
        <w:ind w:firstLine="0"/>
        <w:jc w:val="center"/>
        <w:rPr>
          <w:rFonts w:ascii="PT Astra Serif" w:eastAsia="Calibri" w:hAnsi="PT Astra Serif" w:cs="Times New Roman"/>
          <w:b/>
        </w:rPr>
      </w:pP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Продолжаем практику обмена бизнес-миссиями, как эффективного инструмента развития промышленной кооперации.</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lastRenderedPageBreak/>
        <w:t>Начиная с 2022 года под руководством Губернатора Ульяновской области были организованы выезды делегаций промышленных предприятий Ульяновской области в 23 региона РФ и 11 дружественных государств.</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 xml:space="preserve">В течение 2025 года в целях развития промышленной кооперации были организованы визиты делегаций промышленных предприятий Ульяновской области </w:t>
      </w:r>
      <w:r w:rsidRPr="00F94089">
        <w:rPr>
          <w:rFonts w:ascii="PT Astra Serif" w:eastAsia="Times New Roman" w:hAnsi="PT Astra Serif" w:cs="Times New Roman"/>
          <w:b/>
          <w:bCs/>
          <w:szCs w:val="28"/>
          <w:lang w:eastAsia="ru-RU"/>
        </w:rPr>
        <w:t xml:space="preserve">в 3 региона России </w:t>
      </w:r>
      <w:r w:rsidRPr="00F94089">
        <w:rPr>
          <w:rFonts w:ascii="PT Astra Serif" w:eastAsia="Times New Roman" w:hAnsi="PT Astra Serif" w:cs="Times New Roman"/>
          <w:bCs/>
          <w:szCs w:val="28"/>
          <w:lang w:eastAsia="ru-RU"/>
        </w:rPr>
        <w:t>(Тульская область,</w:t>
      </w:r>
      <w:r w:rsidRPr="00F94089">
        <w:rPr>
          <w:rFonts w:ascii="PT Astra Serif" w:eastAsia="Calibri" w:hAnsi="PT Astra Serif" w:cs="Times New Roman"/>
          <w:szCs w:val="28"/>
        </w:rPr>
        <w:t xml:space="preserve"> </w:t>
      </w:r>
      <w:r w:rsidRPr="00F94089">
        <w:rPr>
          <w:rFonts w:ascii="PT Astra Serif" w:eastAsia="Times New Roman" w:hAnsi="PT Astra Serif" w:cs="Times New Roman"/>
          <w:bCs/>
          <w:szCs w:val="28"/>
          <w:lang w:eastAsia="ru-RU"/>
        </w:rPr>
        <w:t>Московская область, Республика Татарстан).</w:t>
      </w:r>
    </w:p>
    <w:p w:rsidR="00F94089" w:rsidRPr="00F94089" w:rsidRDefault="00F94089" w:rsidP="00F94089">
      <w:pPr>
        <w:widowControl w:val="0"/>
        <w:ind w:firstLine="708"/>
        <w:rPr>
          <w:rFonts w:ascii="PT Astra Serif" w:eastAsia="Times New Roman" w:hAnsi="PT Astra Serif" w:cs="Times New Roman"/>
          <w:b/>
          <w:bCs/>
          <w:szCs w:val="28"/>
          <w:lang w:eastAsia="ru-RU"/>
        </w:rPr>
      </w:pPr>
      <w:r w:rsidRPr="00F94089">
        <w:rPr>
          <w:rFonts w:ascii="PT Astra Serif" w:eastAsia="Times New Roman" w:hAnsi="PT Astra Serif" w:cs="Times New Roman"/>
          <w:bCs/>
          <w:szCs w:val="28"/>
          <w:lang w:eastAsia="ru-RU"/>
        </w:rPr>
        <w:t xml:space="preserve">Также, в течение года проводилась работа по налаживанию кооперационного взаимодействия </w:t>
      </w:r>
      <w:r w:rsidRPr="00F94089">
        <w:rPr>
          <w:rFonts w:ascii="PT Astra Serif" w:eastAsia="Times New Roman" w:hAnsi="PT Astra Serif" w:cs="Times New Roman"/>
          <w:b/>
          <w:bCs/>
          <w:szCs w:val="28"/>
          <w:lang w:eastAsia="ru-RU"/>
        </w:rPr>
        <w:t>с дружественными государствами:</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визит делегации Ульяновской области в Республику Индия;</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в рамках выезда в Республику Беларусь на Международную промышленную выставку «ИННОПРОМ.Беларусь» делегация Ульяновской области посетила предприятия г. Минска и Минской области.</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 xml:space="preserve">В свою очередь, </w:t>
      </w:r>
      <w:r w:rsidRPr="00F94089">
        <w:rPr>
          <w:rFonts w:ascii="PT Astra Serif" w:eastAsia="Times New Roman" w:hAnsi="PT Astra Serif" w:cs="Times New Roman"/>
          <w:b/>
          <w:bCs/>
          <w:szCs w:val="28"/>
          <w:lang w:eastAsia="ru-RU"/>
        </w:rPr>
        <w:t>на территории Ульяновской области</w:t>
      </w:r>
      <w:r w:rsidRPr="00F94089">
        <w:rPr>
          <w:rFonts w:ascii="PT Astra Serif" w:eastAsia="Times New Roman" w:hAnsi="PT Astra Serif" w:cs="Times New Roman"/>
          <w:bCs/>
          <w:szCs w:val="28"/>
          <w:lang w:eastAsia="ru-RU"/>
        </w:rPr>
        <w:t xml:space="preserve"> </w:t>
      </w:r>
      <w:r w:rsidRPr="00F94089">
        <w:rPr>
          <w:rFonts w:ascii="PT Astra Serif" w:eastAsia="Times New Roman" w:hAnsi="PT Astra Serif" w:cs="Times New Roman"/>
          <w:b/>
          <w:bCs/>
          <w:szCs w:val="28"/>
          <w:lang w:eastAsia="ru-RU"/>
        </w:rPr>
        <w:t>приняли делегации</w:t>
      </w:r>
      <w:r w:rsidRPr="00F94089">
        <w:rPr>
          <w:rFonts w:ascii="PT Astra Serif" w:eastAsia="Times New Roman" w:hAnsi="PT Astra Serif" w:cs="Times New Roman"/>
          <w:bCs/>
          <w:szCs w:val="28"/>
          <w:lang w:eastAsia="ru-RU"/>
        </w:rPr>
        <w:t xml:space="preserve"> Республики Беларусь, Челябинской, Нижегородской </w:t>
      </w:r>
      <w:r w:rsidRPr="00F94089">
        <w:rPr>
          <w:rFonts w:ascii="PT Astra Serif" w:eastAsia="Times New Roman" w:hAnsi="PT Astra Serif" w:cs="Times New Roman"/>
          <w:bCs/>
          <w:szCs w:val="28"/>
          <w:lang w:eastAsia="ru-RU"/>
        </w:rPr>
        <w:br/>
        <w:t xml:space="preserve">и Тульской областей. </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 xml:space="preserve">Традиционным стало проведение круглых столов и закупочных сессий </w:t>
      </w:r>
      <w:r w:rsidRPr="00F94089">
        <w:rPr>
          <w:rFonts w:ascii="PT Astra Serif" w:eastAsia="Times New Roman" w:hAnsi="PT Astra Serif" w:cs="Times New Roman"/>
          <w:bCs/>
          <w:szCs w:val="28"/>
          <w:lang w:eastAsia="ru-RU"/>
        </w:rPr>
        <w:br/>
        <w:t>с целью налаживания новых партнерских связей.</w:t>
      </w:r>
    </w:p>
    <w:p w:rsidR="00F94089" w:rsidRPr="00F94089" w:rsidRDefault="00F94089" w:rsidP="00F94089">
      <w:pPr>
        <w:widowControl w:val="0"/>
        <w:ind w:firstLine="708"/>
        <w:rPr>
          <w:rFonts w:ascii="PT Astra Serif" w:eastAsia="Times New Roman" w:hAnsi="PT Astra Serif" w:cs="Times New Roman"/>
          <w:bCs/>
          <w:i/>
          <w:szCs w:val="28"/>
          <w:lang w:eastAsia="ru-RU"/>
        </w:rPr>
      </w:pPr>
      <w:r w:rsidRPr="00F94089">
        <w:rPr>
          <w:rFonts w:ascii="PT Astra Serif" w:eastAsia="Times New Roman" w:hAnsi="PT Astra Serif" w:cs="Times New Roman"/>
          <w:bCs/>
          <w:szCs w:val="28"/>
          <w:lang w:eastAsia="ru-RU"/>
        </w:rPr>
        <w:t xml:space="preserve">Всего за время активной работы (с июня 2022 года) проведено </w:t>
      </w:r>
      <w:r w:rsidRPr="00F94089">
        <w:rPr>
          <w:rFonts w:ascii="PT Astra Serif" w:eastAsia="Times New Roman" w:hAnsi="PT Astra Serif" w:cs="Times New Roman"/>
          <w:bCs/>
          <w:szCs w:val="28"/>
          <w:lang w:eastAsia="ru-RU"/>
        </w:rPr>
        <w:br/>
      </w:r>
      <w:r w:rsidRPr="00F94089">
        <w:rPr>
          <w:rFonts w:ascii="PT Astra Serif" w:eastAsia="Times New Roman" w:hAnsi="PT Astra Serif" w:cs="Times New Roman"/>
          <w:b/>
          <w:bCs/>
          <w:szCs w:val="28"/>
          <w:lang w:eastAsia="ru-RU"/>
        </w:rPr>
        <w:t>39 закупочных сессий</w:t>
      </w:r>
      <w:r w:rsidRPr="00F94089">
        <w:rPr>
          <w:rFonts w:ascii="PT Astra Serif" w:eastAsia="Times New Roman" w:hAnsi="PT Astra Serif" w:cs="Times New Roman"/>
          <w:bCs/>
          <w:szCs w:val="28"/>
          <w:lang w:eastAsia="ru-RU"/>
        </w:rPr>
        <w:t xml:space="preserve"> </w:t>
      </w:r>
      <w:r w:rsidRPr="00F94089">
        <w:rPr>
          <w:rFonts w:ascii="PT Astra Serif" w:eastAsia="Times New Roman" w:hAnsi="PT Astra Serif" w:cs="Times New Roman"/>
          <w:b/>
          <w:bCs/>
          <w:szCs w:val="28"/>
          <w:lang w:eastAsia="ru-RU"/>
        </w:rPr>
        <w:t>и круглых столов</w:t>
      </w:r>
      <w:r w:rsidRPr="00F94089">
        <w:rPr>
          <w:rFonts w:ascii="PT Astra Serif" w:eastAsia="Times New Roman" w:hAnsi="PT Astra Serif" w:cs="Times New Roman"/>
          <w:bCs/>
          <w:szCs w:val="28"/>
          <w:lang w:eastAsia="ru-RU"/>
        </w:rPr>
        <w:t xml:space="preserve"> по развитию промкооперации, отдельно </w:t>
      </w:r>
      <w:r w:rsidRPr="00F94089">
        <w:rPr>
          <w:rFonts w:ascii="PT Astra Serif" w:eastAsia="Times New Roman" w:hAnsi="PT Astra Serif" w:cs="Times New Roman"/>
          <w:b/>
          <w:szCs w:val="28"/>
          <w:lang w:eastAsia="ru-RU"/>
        </w:rPr>
        <w:t>по итогам 2025 года – 10</w:t>
      </w:r>
      <w:r w:rsidRPr="00F94089">
        <w:rPr>
          <w:rFonts w:ascii="PT Astra Serif" w:eastAsia="Times New Roman" w:hAnsi="PT Astra Serif" w:cs="Times New Roman"/>
          <w:bCs/>
          <w:szCs w:val="28"/>
          <w:lang w:eastAsia="ru-RU"/>
        </w:rPr>
        <w:t xml:space="preserve"> </w:t>
      </w:r>
      <w:r w:rsidRPr="00F94089">
        <w:rPr>
          <w:rFonts w:ascii="PT Astra Serif" w:eastAsia="Times New Roman" w:hAnsi="PT Astra Serif" w:cs="Times New Roman"/>
          <w:bCs/>
          <w:i/>
          <w:szCs w:val="28"/>
          <w:lang w:eastAsia="ru-RU"/>
        </w:rPr>
        <w:t xml:space="preserve">(в том числе взаимодействие было налажено с такими предприятиями как АО «АвтоВАЗ», ПАО «КамАЗ», ПАО «ГАЗ», ООО «УАЗ», ОАО «Минский автомобильный завод», ОАО «Москвич», ООО «Хавейл Мотор Мануфэкчуринг Рус», СЗАО «БЕЛДЖИ» и многими другими). </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В ходе проводимой работы были охвачены все крупнейшие автопроизводители РФ (более 90% общего производства в РФ).</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 xml:space="preserve">Результат - </w:t>
      </w:r>
      <w:r w:rsidRPr="00F94089">
        <w:rPr>
          <w:rFonts w:ascii="PT Astra Serif" w:eastAsia="Times New Roman" w:hAnsi="PT Astra Serif" w:cs="Times New Roman"/>
          <w:b/>
          <w:szCs w:val="28"/>
          <w:lang w:eastAsia="ru-RU"/>
        </w:rPr>
        <w:t>порядка 1528</w:t>
      </w:r>
      <w:r w:rsidRPr="00F94089">
        <w:rPr>
          <w:rFonts w:ascii="PT Astra Serif" w:eastAsia="Times New Roman" w:hAnsi="PT Astra Serif" w:cs="Times New Roman"/>
          <w:bCs/>
          <w:szCs w:val="28"/>
          <w:lang w:eastAsia="ru-RU"/>
        </w:rPr>
        <w:t xml:space="preserve"> кооперационных цепочек (</w:t>
      </w:r>
      <w:r w:rsidRPr="00F94089">
        <w:rPr>
          <w:rFonts w:ascii="PT Astra Serif" w:eastAsia="Times New Roman" w:hAnsi="PT Astra Serif" w:cs="Times New Roman"/>
          <w:b/>
          <w:szCs w:val="28"/>
          <w:lang w:eastAsia="ru-RU"/>
        </w:rPr>
        <w:t>в 2025 году - 198</w:t>
      </w:r>
      <w:r w:rsidRPr="00F94089">
        <w:rPr>
          <w:rFonts w:ascii="PT Astra Serif" w:eastAsia="Times New Roman" w:hAnsi="PT Astra Serif" w:cs="Times New Roman"/>
          <w:bCs/>
          <w:szCs w:val="28"/>
          <w:lang w:eastAsia="ru-RU"/>
        </w:rPr>
        <w:t xml:space="preserve">), выстроенных промышленными предприятиями Ульяновской области, что позволило в значительной степени укрепить промышленный потенциал региона и открыть новые перспективы сотрудничества и новые рынки сбыта ульяновским производителям. Все это стало возможным благодаря использованию региональными промышленными предприятиями передовых технологий и инновационных решений в тесном взаимодействии с научным сообществом. </w:t>
      </w:r>
    </w:p>
    <w:p w:rsidR="00F94089" w:rsidRPr="00F94089" w:rsidRDefault="00F94089" w:rsidP="00F94089">
      <w:pPr>
        <w:widowControl w:val="0"/>
        <w:ind w:firstLine="708"/>
        <w:rPr>
          <w:rFonts w:ascii="PT Astra Serif" w:eastAsia="Times New Roman" w:hAnsi="PT Astra Serif" w:cs="Times New Roman"/>
          <w:bCs/>
          <w:szCs w:val="28"/>
          <w:lang w:eastAsia="ru-RU"/>
        </w:rPr>
      </w:pPr>
      <w:r w:rsidRPr="00F94089">
        <w:rPr>
          <w:rFonts w:ascii="PT Astra Serif" w:eastAsia="Times New Roman" w:hAnsi="PT Astra Serif" w:cs="Times New Roman"/>
          <w:bCs/>
          <w:szCs w:val="28"/>
          <w:lang w:eastAsia="ru-RU"/>
        </w:rPr>
        <w:t xml:space="preserve">Данная работа будет продолжена и в 2026 году в рамках бизнес-миссий </w:t>
      </w:r>
      <w:r w:rsidRPr="00F94089">
        <w:rPr>
          <w:rFonts w:ascii="PT Astra Serif" w:eastAsia="Times New Roman" w:hAnsi="PT Astra Serif" w:cs="Times New Roman"/>
          <w:bCs/>
          <w:szCs w:val="28"/>
          <w:lang w:eastAsia="ru-RU"/>
        </w:rPr>
        <w:br/>
        <w:t>и ответных визитов, а также в рамках уже выстроенной работы с партнерами.</w:t>
      </w:r>
    </w:p>
    <w:p w:rsidR="00F94089" w:rsidRPr="00F94089" w:rsidRDefault="00F94089" w:rsidP="00F94089">
      <w:pPr>
        <w:widowControl w:val="0"/>
        <w:ind w:firstLine="0"/>
        <w:jc w:val="center"/>
        <w:rPr>
          <w:rFonts w:eastAsia="Calibri" w:cs="Times New Roman"/>
        </w:rPr>
      </w:pPr>
    </w:p>
    <w:p w:rsidR="00F94089" w:rsidRPr="00F94089" w:rsidRDefault="00F94089" w:rsidP="00F94089">
      <w:pPr>
        <w:widowControl w:val="0"/>
        <w:ind w:firstLine="0"/>
        <w:jc w:val="center"/>
        <w:rPr>
          <w:rFonts w:ascii="PT Astra Serif" w:eastAsia="Calibri" w:hAnsi="PT Astra Serif" w:cs="Times New Roman"/>
          <w:b/>
        </w:rPr>
      </w:pPr>
      <w:bookmarkStart w:id="65" w:name="_Toc126941855"/>
      <w:bookmarkStart w:id="66" w:name="_Toc158812608"/>
      <w:bookmarkStart w:id="67" w:name="_Toc158901206"/>
      <w:r w:rsidRPr="00F94089">
        <w:rPr>
          <w:rFonts w:ascii="PT Astra Serif" w:eastAsia="Calibri" w:hAnsi="PT Astra Serif" w:cs="Times New Roman"/>
          <w:b/>
        </w:rPr>
        <w:t>Продвижение региональных производителей, участие в международных и межрегиональных выставках и форумах</w:t>
      </w:r>
      <w:bookmarkEnd w:id="65"/>
      <w:bookmarkEnd w:id="66"/>
      <w:bookmarkEnd w:id="67"/>
    </w:p>
    <w:p w:rsidR="00F94089" w:rsidRPr="00F94089" w:rsidRDefault="00F94089" w:rsidP="00F94089">
      <w:pPr>
        <w:widowControl w:val="0"/>
        <w:ind w:firstLine="0"/>
        <w:jc w:val="center"/>
        <w:rPr>
          <w:rFonts w:ascii="PT Astra Serif" w:eastAsia="Calibri" w:hAnsi="PT Astra Serif" w:cs="Times New Roman"/>
          <w:b/>
        </w:rPr>
      </w:pPr>
    </w:p>
    <w:p w:rsidR="00F94089" w:rsidRPr="00F94089" w:rsidRDefault="00F94089" w:rsidP="00F94089">
      <w:pPr>
        <w:widowControl w:val="0"/>
        <w:rPr>
          <w:rFonts w:ascii="PT Astra Serif" w:eastAsia="Calibri" w:hAnsi="PT Astra Serif" w:cs="Times New Roman"/>
        </w:rPr>
      </w:pPr>
      <w:r w:rsidRPr="00F94089">
        <w:rPr>
          <w:rFonts w:ascii="PT Astra Serif" w:eastAsia="Calibri" w:hAnsi="PT Astra Serif" w:cs="Times New Roman"/>
          <w:szCs w:val="28"/>
          <w:shd w:val="clear" w:color="auto" w:fill="FFFFFF"/>
        </w:rPr>
        <w:t>С 29 сентября по 1 октября 2025 года состоялся визит официальной</w:t>
      </w:r>
      <w:r w:rsidRPr="00F94089">
        <w:rPr>
          <w:rFonts w:ascii="PT Astra Serif" w:eastAsia="Calibri" w:hAnsi="PT Astra Serif" w:cs="Times New Roman"/>
          <w:szCs w:val="28"/>
          <w:shd w:val="clear" w:color="auto" w:fill="FFFFFF"/>
        </w:rPr>
        <w:br/>
        <w:t xml:space="preserve">и бизнес-делегации Ульяновской области под руководством Губернатора Ульяновской области Русских А.Ю. в г. Минск Республики Беларусь с целью участия </w:t>
      </w:r>
      <w:r w:rsidRPr="00F94089">
        <w:rPr>
          <w:rFonts w:ascii="PT Astra Serif" w:eastAsia="Calibri" w:hAnsi="PT Astra Serif" w:cs="Times New Roman"/>
        </w:rPr>
        <w:t xml:space="preserve">в Международной промышленной выставке «ИННОПРОМ. </w:t>
      </w:r>
      <w:r w:rsidRPr="00F94089">
        <w:rPr>
          <w:rFonts w:ascii="PT Astra Serif" w:eastAsia="Calibri" w:hAnsi="PT Astra Serif" w:cs="Times New Roman"/>
        </w:rPr>
        <w:lastRenderedPageBreak/>
        <w:t xml:space="preserve">Беларусь».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Общая площадь экспозиции </w:t>
      </w:r>
      <w:r w:rsidRPr="00F94089">
        <w:rPr>
          <w:rFonts w:ascii="PT Astra Serif" w:eastAsia="Calibri" w:hAnsi="PT Astra Serif" w:cs="Times New Roman"/>
        </w:rPr>
        <w:t xml:space="preserve">«ИННОПРОМ. Беларусь» </w:t>
      </w:r>
      <w:r w:rsidRPr="00F94089">
        <w:rPr>
          <w:rFonts w:ascii="PT Astra Serif" w:eastAsia="Calibri" w:hAnsi="PT Astra Serif" w:cs="Times New Roman"/>
          <w:szCs w:val="28"/>
          <w:shd w:val="clear" w:color="auto" w:fill="FFFFFF"/>
        </w:rPr>
        <w:t xml:space="preserve">составила 20 тыс. кв. м, включая уличную площадку для демонстрации крупногабаритной техники. Основные разделы выставки охватили машиностроение </w:t>
      </w:r>
      <w:r w:rsidRPr="00F94089">
        <w:rPr>
          <w:rFonts w:ascii="PT Astra Serif" w:eastAsia="Calibri" w:hAnsi="PT Astra Serif" w:cs="Times New Roman"/>
          <w:szCs w:val="28"/>
          <w:shd w:val="clear" w:color="auto" w:fill="FFFFFF"/>
        </w:rPr>
        <w:br/>
        <w:t>и компоненты, металлургию и материалы, химическую промышленность, промышленные IT и услуги для промышленности.</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В экспозиции приняли участие свыше 510 компаний, в том числе более 290 из 23 регионов России, более 190 из Беларуси и более 30 иностранных компаний из Казахстана, Кыргызстана и Узбекистана, представленных </w:t>
      </w:r>
      <w:r w:rsidRPr="00F94089">
        <w:rPr>
          <w:rFonts w:ascii="PT Astra Serif" w:eastAsia="Calibri" w:hAnsi="PT Astra Serif" w:cs="Times New Roman"/>
          <w:szCs w:val="28"/>
          <w:shd w:val="clear" w:color="auto" w:fill="FFFFFF"/>
        </w:rPr>
        <w:br/>
        <w:t>в составе национальных экспозиций этих стран.</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Выставка, организованная при поддержке профильных министерств Беларуси и России, стала ключевым событием промышленного сотрудничества Союзного государства и всего Евразийского экономического союза (ЕАЭС). В ходе форумной части прошел ряд стратегически важных сессий, направленных на укрепление промышленной интеграции ЕАЭС </w:t>
      </w:r>
      <w:r w:rsidRPr="00F94089">
        <w:rPr>
          <w:rFonts w:ascii="PT Astra Serif" w:eastAsia="Calibri" w:hAnsi="PT Astra Serif" w:cs="Times New Roman"/>
          <w:szCs w:val="28"/>
          <w:shd w:val="clear" w:color="auto" w:fill="FFFFFF"/>
        </w:rPr>
        <w:br/>
        <w:t xml:space="preserve">и развитие технологического сотрудничества. Представители официальной делегации Ульяновской области приняли участие в сессии </w:t>
      </w:r>
      <w:r w:rsidRPr="00F94089">
        <w:rPr>
          <w:rFonts w:ascii="PT Astra Serif" w:eastAsia="Calibri" w:hAnsi="PT Astra Serif" w:cs="Times New Roman"/>
          <w:szCs w:val="28"/>
        </w:rPr>
        <w:t xml:space="preserve">«Межрегиональное сотрудничество в области промышленных инноваций – диалог визави», где представила </w:t>
      </w:r>
      <w:r w:rsidRPr="00F94089">
        <w:rPr>
          <w:rFonts w:ascii="PT Astra Serif" w:eastAsia="Calibri" w:hAnsi="PT Astra Serif" w:cs="Times New Roman"/>
          <w:szCs w:val="28"/>
          <w:shd w:val="clear" w:color="auto" w:fill="FFFFFF"/>
        </w:rPr>
        <w:t>опыт взаимодействия Ульяновской области с Республикой Беларусь в промышленной сфере.</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Ключевым мероприятием форумной части стала главная пленарная сессия «Союз новых технологий: создавая промышленность будущего», посвященная промышленному сотрудничеству России и Беларуси, а также кооперации компаний для достижения общих технологических целей.</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Ульяновская область на коллективном выставочном стенде презентовала возможности ряда своих компаний. Среди них автомобильный завод с моделью УАЗ «Профи», «Инжиниринг Сервис-Путьмаш» </w:t>
      </w:r>
      <w:r w:rsidRPr="00F94089">
        <w:rPr>
          <w:rFonts w:ascii="PT Astra Serif" w:eastAsia="Calibri" w:hAnsi="PT Astra Serif" w:cs="Times New Roman"/>
          <w:szCs w:val="28"/>
          <w:shd w:val="clear" w:color="auto" w:fill="FFFFFF"/>
        </w:rPr>
        <w:br/>
        <w:t>с подбивочным блоком для путевых железнодорожных машин, «НОИЗЗЛЕСС» с вентиляционным оборудованием. Также была представлена продукция СКБ «Пиранья», «Контактор», «Халтек», Ульяновского станкостроительного завода.</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В первый день работы делегации Ульяновской области на стенде состоялись встречи с Председателями Минского, Брестского, Гомельского </w:t>
      </w:r>
      <w:r w:rsidRPr="00F94089">
        <w:rPr>
          <w:rFonts w:ascii="PT Astra Serif" w:eastAsia="Calibri" w:hAnsi="PT Astra Serif" w:cs="Times New Roman"/>
          <w:szCs w:val="28"/>
          <w:shd w:val="clear" w:color="auto" w:fill="FFFFFF"/>
        </w:rPr>
        <w:br/>
        <w:t xml:space="preserve">и Витебского областных исполнительных комитетов. С Минским областным исполнительным комитетом Правительство Ульяновской области заключило соглашение об осуществлении международных и внешнеэкономических связей в торгово-экономической, научно-технической и гуманитарной сферах. С руководством белорусских регионов обсуждались вопросы текущего взаимодействия и перспективы развития сотрудничества в различных отраслях, в первую очередь промышленной кооперации. Достигнута договорённость об обмене бизнес-делегациями в 2026 году.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Стенд Ульяновской области посетил Глава СЭЗ «Минск» Анатолий Калинин, с которым делегация Ульяновской области обсудила актуальные направления сотрудничества в сфере авиастроения и микроэлектроники. Был подписан меморандум о сотрудничестве между свободной экономической </w:t>
      </w:r>
      <w:r w:rsidRPr="00F94089">
        <w:rPr>
          <w:rFonts w:ascii="PT Astra Serif" w:eastAsia="Calibri" w:hAnsi="PT Astra Serif" w:cs="Times New Roman"/>
          <w:szCs w:val="28"/>
          <w:shd w:val="clear" w:color="auto" w:fill="FFFFFF"/>
        </w:rPr>
        <w:lastRenderedPageBreak/>
        <w:t xml:space="preserve">зоной «Минск» и портовой особой экономической зоной «Ульяновск». </w:t>
      </w:r>
      <w:r w:rsidRPr="00F94089">
        <w:rPr>
          <w:rFonts w:ascii="PT Astra Serif" w:eastAsia="Calibri" w:hAnsi="PT Astra Serif" w:cs="Times New Roman"/>
          <w:szCs w:val="28"/>
          <w:shd w:val="clear" w:color="auto" w:fill="FFFFFF"/>
        </w:rPr>
        <w:br/>
        <w:t>В рамках документа участники договорились о тесном взаимодействии, расширении экономического потенциала сторон, а также оказании содействия бизнесу в реализации совместных инвестиционных проектов.</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Аналогичный документ был подписан с администрацией свободной экономической зоны «Гомель-Ратон» Гомельской области.</w:t>
      </w:r>
      <w:r w:rsidRPr="00F94089">
        <w:rPr>
          <w:rFonts w:ascii="PT Astra Serif" w:eastAsia="Calibri" w:hAnsi="PT Astra Serif" w:cs="Times New Roman"/>
          <w:szCs w:val="28"/>
        </w:rPr>
        <w:t xml:space="preserve">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В ходе встречи и переговоров с Республиканским союзом промышленников и предпринимателей было подписано соглашение </w:t>
      </w:r>
      <w:r w:rsidRPr="00F94089">
        <w:rPr>
          <w:rFonts w:ascii="PT Astra Serif" w:eastAsia="Calibri" w:hAnsi="PT Astra Serif" w:cs="Times New Roman"/>
          <w:szCs w:val="28"/>
          <w:shd w:val="clear" w:color="auto" w:fill="FFFFFF"/>
        </w:rPr>
        <w:br/>
        <w:t xml:space="preserve">и достигнута договорённость о взаимодействии по продвижению продукции Ульяновской области на экспорт в Республику Беларусь. Соглашение предусматривает наращивание сотрудничества нашего региона </w:t>
      </w:r>
      <w:r w:rsidRPr="00F94089">
        <w:rPr>
          <w:rFonts w:ascii="PT Astra Serif" w:eastAsia="Calibri" w:hAnsi="PT Astra Serif" w:cs="Times New Roman"/>
          <w:szCs w:val="28"/>
          <w:shd w:val="clear" w:color="auto" w:fill="FFFFFF"/>
        </w:rPr>
        <w:br/>
        <w:t xml:space="preserve">с предприятиями Республики Беларусь, создание деловых контактов </w:t>
      </w:r>
      <w:r w:rsidRPr="00F94089">
        <w:rPr>
          <w:rFonts w:ascii="PT Astra Serif" w:eastAsia="Calibri" w:hAnsi="PT Astra Serif" w:cs="Times New Roman"/>
          <w:szCs w:val="28"/>
          <w:shd w:val="clear" w:color="auto" w:fill="FFFFFF"/>
        </w:rPr>
        <w:br/>
        <w:t xml:space="preserve">и укрепление долгосрочных взаимовыгодных партнерских связей между двумя странами.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Также в этот день состоялись встречи с руководством ряда белорусских предприятий. На стенде Группы компаний «Полесье», чей инвестиционный проект успешно реализуется на территории Ульяновской области с 2018 года, обсуждались перспективы развития предприятия в городе Димитровграде.</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ООО «Симбирское конструкторское бюро Пиранья» и ООО «Центр промышленных беспилотных решений Коптер Бай» заключили соглашение </w:t>
      </w:r>
      <w:r w:rsidRPr="00F94089">
        <w:rPr>
          <w:rFonts w:ascii="PT Astra Serif" w:eastAsia="Calibri" w:hAnsi="PT Astra Serif" w:cs="Times New Roman"/>
          <w:szCs w:val="28"/>
          <w:shd w:val="clear" w:color="auto" w:fill="FFFFFF"/>
        </w:rPr>
        <w:br/>
        <w:t xml:space="preserve">о промышленно-торговом сотрудничестве в сфере беспилотных авиационных систем.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Компания ООО «Инжиниринг Сервис – Путьмаш» представила на «ИННОПРОМ.Беларусь» подбивочный блок собственного производства для путевой машины DUOMATIC 09-32, а также рассказала о проводимых компанией разработках в области машиностроения. Проведены официальные переговоры с руководством Минского метрополитена и Железных дорог Белоруссии. Обсуждены планы взаимодействия и шаги к их реализации.</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Филиал АО «Ил» и Минский авиаремонтный завод № 407 заключили соглашение по кооперации в части производства компонентов для самолета МС-21. На сегодняшний день Минский завод № 407 и 558-й авиационный ремонтный завод уже осуществляют поставку узлов и комплектующих для самолета ИЛ-76. Заключенное на полях выставки соглашение будет регламентировать поставки для самолета МС-21, для сборки которого ульяновский завод «Авиастар» выпускает узлы и агрегаты. </w:t>
      </w:r>
    </w:p>
    <w:p w:rsidR="00F94089" w:rsidRPr="00F94089" w:rsidRDefault="00F94089" w:rsidP="00F94089">
      <w:pPr>
        <w:widowControl w:val="0"/>
        <w:rPr>
          <w:rFonts w:ascii="PT Astra Serif" w:eastAsia="Calibri" w:hAnsi="PT Astra Serif" w:cs="Times New Roman"/>
          <w:szCs w:val="28"/>
          <w:shd w:val="clear" w:color="auto" w:fill="FFFFFF"/>
        </w:rPr>
      </w:pPr>
      <w:r w:rsidRPr="00F94089">
        <w:rPr>
          <w:rFonts w:ascii="PT Astra Serif" w:eastAsia="Calibri" w:hAnsi="PT Astra Serif" w:cs="Times New Roman"/>
          <w:szCs w:val="28"/>
          <w:shd w:val="clear" w:color="auto" w:fill="FFFFFF"/>
        </w:rPr>
        <w:t xml:space="preserve">Команда ГК «Халтек» на выставке ИННОПРОМ в Минске представила свои новинки - керамические фрезы, позволяющие увеличить производительность обработки жаропрочных сплавов в 20 и более раз. Представители руководства Минской, Брестской, Гомельской и Витебской области проявили интерес к новинкам ульяновской компании. </w:t>
      </w:r>
    </w:p>
    <w:p w:rsidR="00F94089" w:rsidRPr="00F94089" w:rsidRDefault="00F94089" w:rsidP="00F94089">
      <w:pPr>
        <w:widowControl w:val="0"/>
        <w:rPr>
          <w:rFonts w:ascii="PT Astra Serif" w:eastAsia="Calibri" w:hAnsi="PT Astra Serif" w:cs="Times New Roman"/>
        </w:rPr>
      </w:pPr>
      <w:r w:rsidRPr="00F94089">
        <w:rPr>
          <w:rFonts w:ascii="PT Astra Serif" w:eastAsia="Calibri" w:hAnsi="PT Astra Serif" w:cs="Times New Roman"/>
        </w:rPr>
        <w:t>«ИННОПРОМ.Беларусь» стала отличной платформой для демонстрации успешного сочетания инноваций, качества и надежности предприятий Ульяновской области. Визит региональной делегации стал важным шагом в укреплении связей между Ульяновской областью</w:t>
      </w:r>
      <w:r w:rsidRPr="00F94089">
        <w:rPr>
          <w:rFonts w:ascii="PT Astra Serif" w:eastAsia="Calibri" w:hAnsi="PT Astra Serif" w:cs="Times New Roman"/>
        </w:rPr>
        <w:br/>
        <w:t xml:space="preserve">и Республикой Беларусь, в дальнейшем он будет способствовать </w:t>
      </w:r>
      <w:r w:rsidRPr="00F94089">
        <w:rPr>
          <w:rFonts w:ascii="PT Astra Serif" w:eastAsia="Calibri" w:hAnsi="PT Astra Serif" w:cs="Times New Roman"/>
        </w:rPr>
        <w:lastRenderedPageBreak/>
        <w:t xml:space="preserve">выстраиванию новых кооперационных связей и реализации совместных проектов. </w:t>
      </w:r>
    </w:p>
    <w:p w:rsidR="00F94089" w:rsidRPr="00F94089" w:rsidRDefault="00F94089" w:rsidP="00F94089">
      <w:pPr>
        <w:widowControl w:val="0"/>
        <w:ind w:firstLine="0"/>
        <w:rPr>
          <w:rFonts w:ascii="PT Astra Serif" w:eastAsia="Calibri" w:hAnsi="PT Astra Serif" w:cs="Times New Roman"/>
        </w:rPr>
      </w:pPr>
    </w:p>
    <w:p w:rsidR="00F94089" w:rsidRPr="00F94089" w:rsidRDefault="00F94089" w:rsidP="00F94089">
      <w:pPr>
        <w:widowControl w:val="0"/>
        <w:ind w:firstLine="0"/>
        <w:jc w:val="center"/>
        <w:rPr>
          <w:rFonts w:ascii="PT Astra Serif" w:eastAsia="Calibri" w:hAnsi="PT Astra Serif" w:cs="Times New Roman"/>
          <w:b/>
        </w:rPr>
      </w:pPr>
      <w:r w:rsidRPr="00F94089">
        <w:rPr>
          <w:rFonts w:ascii="PT Astra Serif" w:eastAsia="Calibri" w:hAnsi="PT Astra Serif" w:cs="Times New Roman"/>
          <w:b/>
        </w:rPr>
        <w:t>Итоги реализации Федерального проекта «Производительность труда» на территории Ульяновской области в 2025 году</w:t>
      </w:r>
    </w:p>
    <w:p w:rsidR="00F94089" w:rsidRPr="00F94089" w:rsidRDefault="00F94089" w:rsidP="00F94089">
      <w:pPr>
        <w:widowControl w:val="0"/>
        <w:ind w:firstLine="0"/>
        <w:jc w:val="center"/>
        <w:rPr>
          <w:rFonts w:ascii="PT Astra Serif" w:eastAsia="Calibri" w:hAnsi="PT Astra Serif" w:cs="Times New Roman"/>
          <w:b/>
        </w:rPr>
      </w:pPr>
    </w:p>
    <w:p w:rsidR="00F94089" w:rsidRPr="00F94089" w:rsidRDefault="00F94089" w:rsidP="00F94089">
      <w:pPr>
        <w:widowControl w:val="0"/>
        <w:rPr>
          <w:rFonts w:ascii="PT Astra Serif" w:eastAsia="Calibri" w:hAnsi="PT Astra Serif" w:cs="Times New Roman"/>
          <w:spacing w:val="-4"/>
          <w:kern w:val="2"/>
          <w:szCs w:val="28"/>
          <w14:ligatures w14:val="standardContextual"/>
        </w:rPr>
      </w:pPr>
      <w:r w:rsidRPr="00F94089">
        <w:rPr>
          <w:rFonts w:ascii="PT Astra Serif" w:eastAsia="Calibri" w:hAnsi="PT Astra Serif" w:cs="Times New Roman"/>
          <w:kern w:val="2"/>
          <w:szCs w:val="28"/>
          <w14:ligatures w14:val="standardContextual"/>
        </w:rPr>
        <w:t>В 2020 году Ульяновская область присоединилась к реализации Национального проекта «Производительность труда». Уполномоченным исполнительным органом является Министерство промышленности, инвестиций и науки Ульяновской области</w:t>
      </w:r>
      <w:r w:rsidRPr="00F94089">
        <w:rPr>
          <w:rFonts w:ascii="PT Astra Serif" w:eastAsia="Calibri" w:hAnsi="PT Astra Serif" w:cs="Times New Roman"/>
          <w:spacing w:val="-4"/>
          <w:kern w:val="2"/>
          <w:szCs w:val="28"/>
          <w14:ligatures w14:val="standardContextual"/>
        </w:rPr>
        <w:t xml:space="preserve">. </w:t>
      </w:r>
    </w:p>
    <w:p w:rsidR="00F94089" w:rsidRPr="00F94089" w:rsidRDefault="00F94089" w:rsidP="00F94089">
      <w:pPr>
        <w:widowControl w:val="0"/>
        <w:rPr>
          <w:rFonts w:ascii="PT Astra Serif" w:eastAsia="Calibri" w:hAnsi="PT Astra Serif" w:cs="Times New Roman"/>
        </w:rPr>
      </w:pPr>
      <w:r w:rsidRPr="00F94089">
        <w:rPr>
          <w:rFonts w:ascii="PT Astra Serif" w:eastAsia="Calibri" w:hAnsi="PT Astra Serif" w:cs="Times New Roman"/>
        </w:rPr>
        <w:t xml:space="preserve">С 2025 года проект был переформатирован: реализация мероприятий продолжена в рамках большого Национального проекта «Эффективная </w:t>
      </w:r>
      <w:r w:rsidRPr="00F94089">
        <w:rPr>
          <w:rFonts w:ascii="PT Astra Serif" w:eastAsia="Calibri" w:hAnsi="PT Astra Serif" w:cs="Times New Roman"/>
        </w:rPr>
        <w:br/>
        <w:t>и конкурентная экономика» и входящего в его состав Федерального проекта «Производительность труда».</w:t>
      </w:r>
    </w:p>
    <w:p w:rsidR="00F94089" w:rsidRPr="00F94089" w:rsidRDefault="00F94089" w:rsidP="00F94089">
      <w:pPr>
        <w:widowControl w:val="0"/>
        <w:autoSpaceDN w:val="0"/>
        <w:textAlignment w:val="baseline"/>
        <w:rPr>
          <w:rFonts w:ascii="PT Astra Serif" w:eastAsia="Calibri" w:hAnsi="PT Astra Serif" w:cs="Times New Roman"/>
          <w:kern w:val="2"/>
          <w:szCs w:val="28"/>
          <w14:ligatures w14:val="standardContextual"/>
        </w:rPr>
      </w:pPr>
      <w:r w:rsidRPr="00F94089">
        <w:rPr>
          <w:rFonts w:ascii="PT Astra Serif" w:eastAsia="Calibri" w:hAnsi="PT Astra Serif" w:cs="Times New Roman"/>
          <w:kern w:val="2"/>
          <w:szCs w:val="28"/>
          <w14:ligatures w14:val="standardContextual"/>
        </w:rPr>
        <w:t xml:space="preserve">На реализацию проекта в 2025 году были выделены средства </w:t>
      </w:r>
      <w:r w:rsidRPr="00F94089">
        <w:rPr>
          <w:rFonts w:ascii="PT Astra Serif" w:eastAsia="Calibri" w:hAnsi="PT Astra Serif" w:cs="Times New Roman"/>
          <w:kern w:val="2"/>
          <w:szCs w:val="28"/>
          <w14:ligatures w14:val="standardContextual"/>
        </w:rPr>
        <w:br/>
        <w:t xml:space="preserve">из федерального бюджета в размере </w:t>
      </w:r>
      <w:r w:rsidRPr="00F94089">
        <w:rPr>
          <w:rFonts w:ascii="PT Astra Serif" w:eastAsia="Calibri" w:hAnsi="PT Astra Serif" w:cs="Times New Roman"/>
          <w:bCs/>
          <w:kern w:val="2"/>
          <w:szCs w:val="28"/>
          <w14:ligatures w14:val="standardContextual"/>
        </w:rPr>
        <w:t xml:space="preserve">18,7 </w:t>
      </w:r>
      <w:r w:rsidRPr="00F94089">
        <w:rPr>
          <w:rFonts w:ascii="PT Astra Serif" w:eastAsia="Calibri" w:hAnsi="PT Astra Serif" w:cs="Times New Roman"/>
          <w:kern w:val="2"/>
          <w:szCs w:val="28"/>
          <w14:ligatures w14:val="standardContextual"/>
        </w:rPr>
        <w:t>млн рублей, из регионального бюджета – 0,58 млн рублей.</w:t>
      </w:r>
    </w:p>
    <w:p w:rsidR="00F94089" w:rsidRPr="00F94089" w:rsidRDefault="00F94089" w:rsidP="00F94089">
      <w:pPr>
        <w:widowControl w:val="0"/>
        <w:autoSpaceDN w:val="0"/>
        <w:textAlignment w:val="baseline"/>
        <w:rPr>
          <w:rFonts w:ascii="PT Astra Serif" w:eastAsia="Calibri" w:hAnsi="PT Astra Serif" w:cs="Times New Roman"/>
          <w:kern w:val="2"/>
          <w:szCs w:val="28"/>
          <w14:ligatures w14:val="standardContextual"/>
        </w:rPr>
      </w:pPr>
      <w:r w:rsidRPr="00F94089">
        <w:rPr>
          <w:rFonts w:ascii="PT Astra Serif" w:eastAsia="Calibri" w:hAnsi="PT Astra Serif" w:cs="Times New Roman"/>
          <w:kern w:val="2"/>
          <w:szCs w:val="28"/>
          <w14:ligatures w14:val="standardContextual"/>
        </w:rPr>
        <w:t>На 2025 год паспортом Федерального проекта были установлены следующие показатели:</w:t>
      </w:r>
    </w:p>
    <w:p w:rsidR="00F94089" w:rsidRPr="00F94089" w:rsidRDefault="00F94089" w:rsidP="00F94089">
      <w:pPr>
        <w:widowControl w:val="0"/>
        <w:autoSpaceDN w:val="0"/>
        <w:textAlignment w:val="baseline"/>
        <w:rPr>
          <w:rFonts w:ascii="PT Astra Serif" w:eastAsia="Calibri" w:hAnsi="PT Astra Serif" w:cs="Times New Roman"/>
          <w:kern w:val="2"/>
          <w:szCs w:val="28"/>
          <w14:ligatures w14:val="standardContextual"/>
        </w:rPr>
      </w:pPr>
      <w:r w:rsidRPr="00F94089">
        <w:rPr>
          <w:rFonts w:ascii="PT Astra Serif" w:eastAsia="Calibri" w:hAnsi="PT Astra Serif" w:cs="Times New Roman"/>
          <w:kern w:val="2"/>
          <w:szCs w:val="28"/>
          <w14:ligatures w14:val="standardContextual"/>
        </w:rPr>
        <w:t>реализованы проекты по повышению производительности труда по направлению «Бережливое производство» с помощью созданной региональной инфраструктуры обеспечения повышения производительности труда на предприятиях-участниках федерального проекта – 8 завершенных проектов;</w:t>
      </w:r>
    </w:p>
    <w:p w:rsidR="00F94089" w:rsidRPr="00F94089" w:rsidRDefault="00F94089" w:rsidP="00F94089">
      <w:pPr>
        <w:widowControl w:val="0"/>
        <w:autoSpaceDN w:val="0"/>
        <w:textAlignment w:val="baseline"/>
        <w:rPr>
          <w:rFonts w:ascii="PT Astra Serif" w:eastAsia="Calibri" w:hAnsi="PT Astra Serif" w:cs="Times New Roman"/>
          <w:kern w:val="2"/>
          <w:szCs w:val="28"/>
          <w14:ligatures w14:val="standardContextual"/>
        </w:rPr>
      </w:pPr>
      <w:r w:rsidRPr="00F94089">
        <w:rPr>
          <w:rFonts w:ascii="PT Astra Serif" w:eastAsia="Calibri" w:hAnsi="PT Astra Serif" w:cs="Times New Roman"/>
          <w:kern w:val="2"/>
          <w:szCs w:val="28"/>
          <w14:ligatures w14:val="standardContextual"/>
        </w:rPr>
        <w:t>вовлечены предприятия базовых несырьевых отраслей – 60 вовлеченных предприятий (нарастающим итогом).</w:t>
      </w:r>
    </w:p>
    <w:p w:rsidR="00F94089" w:rsidRPr="00F94089" w:rsidRDefault="00F94089" w:rsidP="00F94089">
      <w:pPr>
        <w:widowControl w:val="0"/>
        <w:autoSpaceDN w:val="0"/>
        <w:textAlignment w:val="baseline"/>
        <w:rPr>
          <w:rFonts w:ascii="PT Astra Serif" w:eastAsia="Calibri" w:hAnsi="PT Astra Serif" w:cs="Times New Roman"/>
          <w:kern w:val="2"/>
          <w:szCs w:val="28"/>
          <w14:ligatures w14:val="standardContextual"/>
        </w:rPr>
      </w:pPr>
      <w:r w:rsidRPr="00F94089">
        <w:rPr>
          <w:rFonts w:ascii="PT Astra Serif" w:eastAsia="Calibri" w:hAnsi="PT Astra Serif" w:cs="Times New Roman"/>
          <w:kern w:val="2"/>
          <w:szCs w:val="28"/>
          <w14:ligatures w14:val="standardContextual"/>
        </w:rPr>
        <w:t>В результате проделанной в 2025 году работы по реализации мероприятий Федерального проекта «Производительность труда» на территории Ульяновской области все целевые показатели выполнены на 100%.</w:t>
      </w:r>
    </w:p>
    <w:p w:rsidR="00F94089" w:rsidRPr="00F94089" w:rsidRDefault="00F94089" w:rsidP="00F94089">
      <w:pPr>
        <w:widowControl w:val="0"/>
        <w:autoSpaceDN w:val="0"/>
        <w:contextualSpacing/>
        <w:textAlignment w:val="baseline"/>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За весь период (2020 - 2025г.г.) участниками нацпроекта в регионе стали 70 предприятий, численность сотрудников которых составляет свыше 10 000 человек с суммарной выручка более 89 млрд рублей.</w:t>
      </w:r>
    </w:p>
    <w:p w:rsidR="00F94089" w:rsidRPr="00F94089" w:rsidRDefault="00F94089" w:rsidP="00F94089">
      <w:pPr>
        <w:widowControl w:val="0"/>
        <w:rPr>
          <w:rFonts w:ascii="PT Astra Serif" w:eastAsia="Calibri" w:hAnsi="PT Astra Serif" w:cs="Times New Roman"/>
          <w:i/>
          <w:iCs/>
          <w:szCs w:val="28"/>
        </w:rPr>
      </w:pPr>
      <w:r w:rsidRPr="00F94089">
        <w:rPr>
          <w:rFonts w:ascii="PT Astra Serif" w:eastAsia="Calibri" w:hAnsi="PT Astra Serif" w:cs="Times New Roman"/>
          <w:szCs w:val="28"/>
        </w:rPr>
        <w:t xml:space="preserve">На конец 2025 года под управлением РЦК в Федеральном проекте участвовали 36 предприятий: </w:t>
      </w:r>
      <w:r w:rsidRPr="00F94089">
        <w:rPr>
          <w:rFonts w:ascii="PT Astra Serif" w:eastAsia="Calibri" w:hAnsi="PT Astra Serif" w:cs="Times New Roman"/>
          <w:i/>
          <w:iCs/>
          <w:szCs w:val="28"/>
        </w:rPr>
        <w:t>ООО «УАЗ-штамповочное предприятие», ООО «Агрегат-ПК», ООО «Продсоюзагро», ООО «Интер-групп», ООО «Мегаполис», ООО «Уралсервис», ООО «Техника», ООО «УПРЗ», ООО «Димитровградский литейный завод», ООО «УАЗ-механосборочное производство», ООО «Вита+», ООО «Витамилк», ООО «СервисГаз», ООО «ТД ЗПА», ООО «Пальмира», ООО «1А», ООО «Рада», ООО «ФкусноФФ», АО «Гулливер», ООО «Завод Сигнал», ООО «Полимер Продукт», ООО «Памир», ООО ТД «Улгран», ООО «ТД «Гермес», ООО «ДЖК», ООО «УлМЗ», ООО «НС-Ойл», ООО «Новотэк», ООО «ФРЕЙ», АО «Аэропорт», ООО «Автопартнер», ООО «Фарос-Агро», ООО «Рекардо», ООО «Джойсон Сейфти Системс Рус», ООО «Призма» и ООО «Майор».</w:t>
      </w:r>
    </w:p>
    <w:p w:rsidR="00F94089" w:rsidRPr="00F94089" w:rsidRDefault="00F94089" w:rsidP="00F94089">
      <w:pPr>
        <w:widowControl w:val="0"/>
        <w:rPr>
          <w:rFonts w:ascii="PT Astra Serif" w:eastAsia="Calibri" w:hAnsi="PT Astra Serif" w:cs="Times New Roman"/>
          <w:iCs/>
          <w:szCs w:val="28"/>
        </w:rPr>
      </w:pPr>
      <w:r w:rsidRPr="00F94089">
        <w:rPr>
          <w:rFonts w:ascii="PT Astra Serif" w:eastAsia="Calibri" w:hAnsi="PT Astra Serif" w:cs="Times New Roman"/>
          <w:szCs w:val="28"/>
        </w:rPr>
        <w:t xml:space="preserve">Под управлением ФЦК - 28 предприятий: </w:t>
      </w:r>
      <w:r w:rsidRPr="00F94089">
        <w:rPr>
          <w:rFonts w:ascii="PT Astra Serif" w:eastAsia="Calibri" w:hAnsi="PT Astra Serif" w:cs="Times New Roman"/>
          <w:iCs/>
          <w:szCs w:val="28"/>
        </w:rPr>
        <w:t xml:space="preserve">ООО «Номатекс», АО </w:t>
      </w:r>
      <w:r w:rsidRPr="00F94089">
        <w:rPr>
          <w:rFonts w:ascii="PT Astra Serif" w:eastAsia="Calibri" w:hAnsi="PT Astra Serif" w:cs="Times New Roman"/>
          <w:iCs/>
          <w:szCs w:val="28"/>
        </w:rPr>
        <w:lastRenderedPageBreak/>
        <w:t>«Тепличное», ООО «Центротех», ООО «ДААЗ», ООО «ЗМК», ООО «ДВЗ», АО «Промтех-Ульяновск», МУП «УЭТ», ООО «ВММ», ООО «Автокомпонент», ООО «Силикат+», ООО «ДМФ «Аврора», АО «УКБП», ООО «Гален», ООО «Завод «КПД 2», АО Спецзастройщик «Оникс», ООО «СМПК», ООО «Автосвет», ООО «А-групп», ООО «Основа», ООО «ДВ Автолюкссервис», ЗАО «Завод ГСИ», ООО «Моторика», ООО «Руссавто», ООО «Агро-Нептун», ООО «Югспецтранс», ООО «Силикат», ООО «Техномаш».</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6 предприятий реализуют мероприятия Федерального проекта «Производительность труда» самостоятельно.</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На базе АНО «Центр компетенций развития промышленности» создана и успешно функционирует учебно-производственная площадка «Фабрика процессов». С начала реализации проекта в Ульяновской области на данной площадке проведено 43 тренинга, в ходе которых обучено применению инструментов бережливого производства 640 сотрудников среднего </w:t>
      </w:r>
      <w:r w:rsidRPr="00F94089">
        <w:rPr>
          <w:rFonts w:ascii="PT Astra Serif" w:eastAsia="Times New Roman" w:hAnsi="PT Astra Serif" w:cs="Times New Roman"/>
          <w:szCs w:val="28"/>
          <w:lang w:eastAsia="ru-RU"/>
        </w:rPr>
        <w:br/>
        <w:t>и высшего звена из 46 промышленных предприятий региона.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В 2025 году в ходе реализации мероприятий федерального проекта «Производительность труда» на территории Ульяновской области под управлением РЦК прошли обучение:</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178 работников промышленных предприятий по применению инструментов бережливого производства для дальнейшего использования </w:t>
      </w:r>
      <w:r w:rsidRPr="00F94089">
        <w:rPr>
          <w:rFonts w:ascii="PT Astra Serif" w:eastAsia="Calibri" w:hAnsi="PT Astra Serif" w:cs="Times New Roman"/>
          <w:szCs w:val="28"/>
        </w:rPr>
        <w:br/>
        <w:t>в производственных процессах на своих предприятиях;</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16 инструкторов по бережливому производству подготовлено </w:t>
      </w:r>
      <w:r w:rsidRPr="00F94089">
        <w:rPr>
          <w:rFonts w:ascii="PT Astra Serif" w:eastAsia="Calibri" w:hAnsi="PT Astra Serif" w:cs="Times New Roman"/>
          <w:szCs w:val="28"/>
        </w:rPr>
        <w:br/>
        <w:t>на предприятиях региона;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84 сотрудника промышленных предприятий обучились самостоятельно на цифровой платформе «Производительность.рф».</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По итогам реализации мероприятий на выбранных пилотных потоках предприятий - участников в среднем на 30 % снижено время протекания производственного процесса, на 29 % увеличена выработка сотрудников и на 34 % снижено незавершенное производство в пилотном потоке.</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Так, на ООО «Фрей» удалось сократить время изготовления пружин сжатия на 40%, выработка сотрудников в потоке выросла в 2 раза, при этом предприятие полностью отказалось от сторонних услуг по гальванопокрытию. На ООО «Фарос Агро» сокращено время изготовления светильников на 46%, также, выработка работников в данном потоке увеличилась на 28%</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Экономический эффект, полученный участниками по итогам реализации проектов на предприятиях Ульяновской области, составил от 900 тыс. рублей до 3 млн рублей.</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По итогам расчета основных показателей и рейтинга реализации федерального проекта «Производительность труда» за 2025 год Ульяновская область показала хорошие результаты. В национальном рейтинге эффективности работы региональных центров компетенций регион вошел </w:t>
      </w:r>
      <w:r w:rsidRPr="00F94089">
        <w:rPr>
          <w:rFonts w:ascii="PT Astra Serif" w:eastAsia="Calibri" w:hAnsi="PT Astra Serif" w:cs="Times New Roman"/>
          <w:szCs w:val="28"/>
        </w:rPr>
        <w:br/>
        <w:t>в топ-35 лучших субъектов Российской Федерации, улучшив свои достижения относительно уровня 2024 года.</w:t>
      </w:r>
    </w:p>
    <w:p w:rsidR="00F94089" w:rsidRPr="00F94089" w:rsidRDefault="00F94089" w:rsidP="00F94089">
      <w:pPr>
        <w:widowControl w:val="0"/>
        <w:rPr>
          <w:rFonts w:eastAsia="Calibri" w:cs="Times New Roman"/>
          <w:szCs w:val="28"/>
        </w:rPr>
      </w:pPr>
    </w:p>
    <w:p w:rsidR="00F94089" w:rsidRPr="00F94089" w:rsidRDefault="00F94089" w:rsidP="00F94089">
      <w:pPr>
        <w:widowControl w:val="0"/>
        <w:rPr>
          <w:rFonts w:ascii="PT Astra Serif" w:eastAsia="Calibri" w:hAnsi="PT Astra Serif" w:cs="PT Astra Serif"/>
          <w:b/>
          <w:bCs/>
          <w:i/>
          <w:iCs/>
          <w:szCs w:val="28"/>
        </w:rPr>
      </w:pPr>
      <w:r w:rsidRPr="00F94089">
        <w:rPr>
          <w:rFonts w:ascii="PT Astra Serif" w:eastAsia="Calibri" w:hAnsi="PT Astra Serif" w:cs="PT Astra Serif"/>
          <w:b/>
          <w:bCs/>
          <w:i/>
          <w:iCs/>
          <w:szCs w:val="28"/>
        </w:rPr>
        <w:lastRenderedPageBreak/>
        <w:t>О реализации проекта «Эффективный регион» в Ульяновской области.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30 июня 2021 года между ГК «Росатом» и Правительством Ульяновской области в лице Губернатора Ульяновской области А.Ю. Русских заключено соглашение о реализации на территории Ульяновской области проекта «Эффективный регион», направленного на содействие ускорению социально-экономическому развитию Ульяновской области на базе принципов Производственной Системы «Росатом» (далее – ПСР).</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Переход на принципы бережливого управления в работе органов государственной власти позволяет решать не только задачи исключения потерь из работы и повышению производительности труда, но и такие задачи, как эффективная реализация государственных программ и национальных проектов, повышение управляемости внутренними процессами в организации и, соответственно, уровня лояльности получателей услуг - как внутренних, так и внешних «клиентов» организации.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На территории Ульяновской области были реализованы проекты </w:t>
      </w:r>
      <w:r w:rsidRPr="00F94089">
        <w:rPr>
          <w:rFonts w:ascii="PT Astra Serif" w:eastAsia="Calibri" w:hAnsi="PT Astra Serif" w:cs="Times New Roman"/>
          <w:szCs w:val="28"/>
        </w:rPr>
        <w:br/>
        <w:t xml:space="preserve">по следующим направлениям: жилищно-коммунальное хозяйство, здравоохранение, образование, социальная защита и занятость населения, транспорт, промышленность, финансы, а также культура и спорт.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По состоянию на 31 декабря 2025 года в проекте задействовано 12 органов исполнительной власти Ульяновской области и порядка 86 подведомственных им учреждений и организаций.</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С момента старта реализации проекта «Эффективный регион» </w:t>
      </w:r>
      <w:r w:rsidRPr="00F94089">
        <w:rPr>
          <w:rFonts w:ascii="PT Astra Serif" w:eastAsia="Calibri" w:hAnsi="PT Astra Serif" w:cs="Times New Roman"/>
          <w:szCs w:val="28"/>
        </w:rPr>
        <w:br/>
        <w:t xml:space="preserve">в органах исполнительной власти и подведомственных им учреждениях Ульяновской области суммарно было </w:t>
      </w:r>
      <w:r w:rsidRPr="00F94089">
        <w:rPr>
          <w:rFonts w:ascii="PT Astra Serif" w:eastAsia="Calibri" w:hAnsi="PT Astra Serif" w:cs="Times New Roman"/>
          <w:b/>
          <w:bCs/>
          <w:szCs w:val="28"/>
        </w:rPr>
        <w:t>открыто 344 проекта</w:t>
      </w:r>
      <w:r w:rsidRPr="00F94089">
        <w:rPr>
          <w:rFonts w:ascii="PT Astra Serif" w:eastAsia="Calibri" w:hAnsi="PT Astra Serif" w:cs="Times New Roman"/>
          <w:szCs w:val="28"/>
        </w:rPr>
        <w:t xml:space="preserve"> в различных сферах и отраслях. Реализация 81 проекта была приостановлена после защиты плана мероприятий по причине отсутствия финансирования либо личного решения руководителя. </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На сегодняшний день </w:t>
      </w:r>
      <w:r w:rsidRPr="00F94089">
        <w:rPr>
          <w:rFonts w:ascii="PT Astra Serif" w:eastAsia="Calibri" w:hAnsi="PT Astra Serif" w:cs="Times New Roman"/>
          <w:b/>
          <w:bCs/>
          <w:szCs w:val="28"/>
        </w:rPr>
        <w:t xml:space="preserve">по 96 проектам </w:t>
      </w:r>
      <w:r w:rsidRPr="00F94089">
        <w:rPr>
          <w:rFonts w:ascii="PT Astra Serif" w:eastAsia="Calibri" w:hAnsi="PT Astra Serif" w:cs="Times New Roman"/>
          <w:szCs w:val="28"/>
        </w:rPr>
        <w:t>цели достигнуты, эти проекты завершены. Ведется систематическая работа по подаче Кайдзен-предложений. По остальным проектам внедрение результатов продолжается.</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Также, в реализации проекта «Эффективный регион» принимают участие администрации всех муниципальных образований области.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b/>
          <w:bCs/>
          <w:szCs w:val="28"/>
        </w:rPr>
        <w:t>По состоянию на конец 2025 года в реестре проектов находилось 167 проектов.</w:t>
      </w:r>
      <w:r w:rsidRPr="00F94089">
        <w:rPr>
          <w:rFonts w:ascii="PT Astra Serif" w:eastAsia="Calibri" w:hAnsi="PT Astra Serif" w:cs="Times New Roman"/>
          <w:szCs w:val="28"/>
        </w:rPr>
        <w:t xml:space="preserve"> За период с января по декабрь 2025 года 40 проектов прошли процедуру защиты плана мероприятий и активно внедряются. </w:t>
      </w:r>
    </w:p>
    <w:p w:rsidR="00F94089" w:rsidRPr="00F94089" w:rsidRDefault="00F94089" w:rsidP="00F94089">
      <w:pPr>
        <w:widowControl w:val="0"/>
        <w:rPr>
          <w:rFonts w:ascii="PT Astra Serif" w:eastAsia="Calibri" w:hAnsi="PT Astra Serif" w:cs="Times New Roman"/>
          <w:szCs w:val="28"/>
        </w:rPr>
      </w:pPr>
    </w:p>
    <w:p w:rsidR="00F94089" w:rsidRDefault="00F94089">
      <w:pPr>
        <w:widowControl w:val="0"/>
        <w:ind w:firstLine="708"/>
        <w:rPr>
          <w:rFonts w:ascii="PT Astra Serif" w:eastAsia="Calibri" w:hAnsi="PT Astra Serif" w:cs="Times New Roman"/>
          <w:szCs w:val="28"/>
        </w:rPr>
      </w:pPr>
    </w:p>
    <w:p w:rsidR="00FA47A7" w:rsidRDefault="00383391">
      <w:pPr>
        <w:widowControl w:val="0"/>
        <w:rPr>
          <w:rFonts w:ascii="PT Astra Serif" w:eastAsia="Times New Roman" w:hAnsi="PT Astra Serif" w:cs="Times New Roman"/>
          <w:bCs/>
          <w:iCs/>
          <w:szCs w:val="28"/>
          <w:highlight w:val="yellow"/>
          <w:shd w:val="clear" w:color="auto" w:fill="FFFFFF"/>
          <w:lang w:eastAsia="ru-RU"/>
        </w:rPr>
      </w:pPr>
      <w:bookmarkStart w:id="68" w:name="_Toc191629823"/>
      <w:bookmarkEnd w:id="40"/>
      <w:r>
        <w:rPr>
          <w:rFonts w:ascii="PT Astra Serif" w:hAnsi="PT Astra Serif"/>
          <w:b/>
          <w:color w:val="000000" w:themeColor="text1"/>
          <w:szCs w:val="28"/>
          <w:highlight w:val="yellow"/>
          <w:shd w:val="clear" w:color="auto" w:fill="FFFFFF"/>
          <w:lang w:eastAsia="x-none"/>
        </w:rPr>
        <w:br w:type="page" w:clear="all"/>
      </w:r>
    </w:p>
    <w:p w:rsidR="00FA47A7" w:rsidRDefault="00383391">
      <w:pPr>
        <w:keepNext/>
        <w:keepLines/>
        <w:widowControl w:val="0"/>
        <w:ind w:firstLine="0"/>
        <w:jc w:val="center"/>
        <w:outlineLvl w:val="0"/>
        <w:rPr>
          <w:rFonts w:ascii="PT Astra Serif" w:eastAsia="Calibri" w:hAnsi="PT Astra Serif" w:cs="Times New Roman"/>
          <w:b/>
          <w:color w:val="000000"/>
          <w:szCs w:val="28"/>
          <w:shd w:val="clear" w:color="auto" w:fill="FFFFFF"/>
        </w:rPr>
      </w:pPr>
      <w:bookmarkStart w:id="69" w:name="_Toc191980814"/>
      <w:bookmarkStart w:id="70" w:name="_Toc194485372"/>
      <w:bookmarkStart w:id="71" w:name="_Toc226024674"/>
      <w:r>
        <w:rPr>
          <w:rFonts w:ascii="PT Astra Serif" w:eastAsia="Calibri" w:hAnsi="PT Astra Serif" w:cs="Times New Roman"/>
          <w:b/>
          <w:color w:val="000000"/>
          <w:szCs w:val="28"/>
          <w:shd w:val="clear" w:color="auto" w:fill="FFFFFF"/>
        </w:rPr>
        <w:lastRenderedPageBreak/>
        <w:t>РЕАЛИЗАЦИЯ ИНВЕСТИЦИОННОЙ ПОЛИТИКИ</w:t>
      </w:r>
      <w:bookmarkEnd w:id="68"/>
      <w:bookmarkEnd w:id="69"/>
      <w:bookmarkEnd w:id="70"/>
      <w:bookmarkEnd w:id="71"/>
    </w:p>
    <w:p w:rsidR="00FA47A7" w:rsidRDefault="00FA47A7">
      <w:pPr>
        <w:widowControl w:val="0"/>
        <w:ind w:firstLine="0"/>
        <w:jc w:val="center"/>
        <w:rPr>
          <w:rFonts w:ascii="PT Astra Serif" w:hAnsi="PT Astra Serif" w:cs="Times New Roman"/>
          <w:szCs w:val="28"/>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eastAsia="Calibri" w:hAnsi="PT Astra Serif" w:cs="Times New Roman"/>
          <w:bCs/>
          <w:iCs/>
          <w:szCs w:val="28"/>
          <w:shd w:val="clear" w:color="auto" w:fill="FFFFFF"/>
        </w:rPr>
        <w:t>Региональная инвестиционная политика сохраняет приверженность задачам по обеспечению стабильности условий осуществления экономической деятельности и созданию благоприятного инвестиционного климата на территории региона – ключевая цель состоит в стимулировании развития промышленности региона за счёт использования имеющихся</w:t>
      </w:r>
      <w:r w:rsidRPr="00F94089">
        <w:rPr>
          <w:rFonts w:ascii="PT Astra Serif" w:hAnsi="PT Astra Serif" w:cs="Times New Roman"/>
          <w:szCs w:val="28"/>
          <w:lang w:eastAsia="ru-RU"/>
        </w:rPr>
        <w:t xml:space="preserve"> компетенций в станкостроении, авиации, автомобилестроении, производстве спецтехники, металлообработке, производстве композиционных материалов и радиоэлектроники. Именно в этих направлениях сосредоточены значимые проекты международной и межрегиональной промышленной кооперации, реализованы крупнейшие инвестиционные проекты.</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Основным приоритетом при реализации региональной инвестиционной политики является Указ Президента Российской Федерации от 07.05.2024 </w:t>
      </w:r>
      <w:r w:rsidRPr="00F94089">
        <w:rPr>
          <w:rFonts w:ascii="PT Astra Serif" w:hAnsi="PT Astra Serif" w:cs="Times New Roman"/>
          <w:szCs w:val="28"/>
          <w:lang w:eastAsia="ru-RU"/>
        </w:rPr>
        <w:br/>
        <w:t>№ 309 «</w:t>
      </w:r>
      <w:r w:rsidRPr="00F94089">
        <w:rPr>
          <w:rFonts w:ascii="PT Astra Serif" w:hAnsi="PT Astra Serif" w:cs="Times New Roman"/>
          <w:szCs w:val="28"/>
        </w:rPr>
        <w:t>О национальных целях развития Российской Федерации на период до 2030 года и на перспективу до 2036 года</w:t>
      </w:r>
      <w:r w:rsidRPr="00F94089">
        <w:rPr>
          <w:rFonts w:ascii="PT Astra Serif" w:hAnsi="PT Astra Serif" w:cs="Times New Roman"/>
          <w:szCs w:val="28"/>
          <w:lang w:eastAsia="ru-RU"/>
        </w:rPr>
        <w:t>». В качестве целевого показателя, характеризующего достижение национальной цели развития Российской Федерации «Устойчивая и динамичная экономика» на период до 2030 года определён показатель «</w:t>
      </w:r>
      <w:r w:rsidRPr="00F94089">
        <w:rPr>
          <w:rFonts w:ascii="PT Astra Serif" w:hAnsi="PT Astra Serif" w:cs="Times New Roman"/>
          <w:szCs w:val="28"/>
        </w:rPr>
        <w:t xml:space="preserve">Увеличение к 2030 году объёма инвестиций </w:t>
      </w:r>
      <w:r w:rsidRPr="00F94089">
        <w:rPr>
          <w:rFonts w:ascii="PT Astra Serif" w:hAnsi="PT Astra Serif" w:cs="Times New Roman"/>
          <w:szCs w:val="28"/>
        </w:rPr>
        <w:br/>
        <w:t xml:space="preserve">в основной </w:t>
      </w:r>
      <w:r w:rsidRPr="00F94089">
        <w:rPr>
          <w:rFonts w:ascii="PT Astra Serif" w:hAnsi="PT Astra Serif" w:cs="Times New Roman"/>
          <w:szCs w:val="28"/>
          <w:lang w:eastAsia="ru-RU"/>
        </w:rPr>
        <w:t>капитал не менее чем на 60 процентов по сравнению с уровнем 2020 года за счёт постоянного улучшения инвестиционного климата».</w:t>
      </w:r>
    </w:p>
    <w:p w:rsidR="00F94089" w:rsidRPr="00F94089" w:rsidRDefault="00F94089" w:rsidP="00F94089">
      <w:pPr>
        <w:widowControl w:val="0"/>
        <w:spacing w:line="235" w:lineRule="auto"/>
        <w:ind w:firstLine="0"/>
        <w:jc w:val="center"/>
        <w:rPr>
          <w:rFonts w:ascii="PT Astra Serif" w:hAnsi="PT Astra Serif" w:cs="Times New Roman"/>
          <w:szCs w:val="28"/>
          <w:lang w:eastAsia="ru-RU"/>
        </w:rPr>
      </w:pPr>
      <w:r w:rsidRPr="00F94089">
        <w:rPr>
          <w:rFonts w:ascii="PT Astra Serif" w:eastAsia="Calibri" w:hAnsi="PT Astra Serif" w:cs="Times New Roman"/>
          <w:noProof/>
          <w:szCs w:val="28"/>
          <w:lang w:eastAsia="ru-RU"/>
        </w:rPr>
        <w:drawing>
          <wp:inline distT="0" distB="0" distL="0" distR="0" wp14:anchorId="42F8F18D" wp14:editId="635773AE">
            <wp:extent cx="4619708" cy="333668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10180" cy="3402033"/>
                    </a:xfrm>
                    <a:prstGeom prst="rect">
                      <a:avLst/>
                    </a:prstGeom>
                    <a:noFill/>
                    <a:ln>
                      <a:noFill/>
                    </a:ln>
                  </pic:spPr>
                </pic:pic>
              </a:graphicData>
            </a:graphic>
          </wp:inline>
        </w:drawing>
      </w:r>
    </w:p>
    <w:p w:rsidR="00F94089" w:rsidRPr="00F94089" w:rsidRDefault="00F94089" w:rsidP="00F94089">
      <w:pPr>
        <w:widowControl w:val="0"/>
        <w:rPr>
          <w:rFonts w:ascii="PT Astra Serif" w:eastAsia="Calibri" w:hAnsi="PT Astra Serif" w:cs="Times New Roman"/>
          <w:bCs/>
          <w:iCs/>
          <w:szCs w:val="28"/>
          <w:shd w:val="clear" w:color="auto" w:fill="FFFFFF"/>
        </w:rPr>
      </w:pPr>
      <w:r w:rsidRPr="00F94089">
        <w:rPr>
          <w:rFonts w:ascii="PT Astra Serif" w:eastAsia="Calibri" w:hAnsi="PT Astra Serif" w:cs="Times New Roman"/>
          <w:bCs/>
          <w:iCs/>
          <w:szCs w:val="28"/>
          <w:shd w:val="clear" w:color="auto" w:fill="FFFFFF"/>
        </w:rPr>
        <w:t xml:space="preserve">Основным инструментом оценки инвестиционного климата в регионах является ежегодно подводимый Национальный рейтинг состояния инвестиционного климата в субъектах Российской Федерации. </w:t>
      </w:r>
    </w:p>
    <w:p w:rsidR="00F94089" w:rsidRPr="00F94089" w:rsidRDefault="00F94089" w:rsidP="00F94089">
      <w:pPr>
        <w:widowControl w:val="0"/>
        <w:rPr>
          <w:rFonts w:ascii="PT Astra Serif" w:eastAsia="Calibri" w:hAnsi="PT Astra Serif" w:cs="Times New Roman"/>
          <w:bCs/>
          <w:iCs/>
          <w:szCs w:val="28"/>
          <w:shd w:val="clear" w:color="auto" w:fill="FFFFFF"/>
        </w:rPr>
      </w:pPr>
      <w:r w:rsidRPr="00F94089">
        <w:rPr>
          <w:rFonts w:ascii="PT Astra Serif" w:eastAsia="Calibri" w:hAnsi="PT Astra Serif" w:cs="Times New Roman"/>
          <w:bCs/>
          <w:iCs/>
          <w:szCs w:val="28"/>
          <w:shd w:val="clear" w:color="auto" w:fill="FFFFFF"/>
        </w:rPr>
        <w:t xml:space="preserve">Основной принцип Нацрейтинга заключается в сравнении регионов друг с другом по эффективности усилий вне зависимости от географических, климатических и инфраструктурных особенностей. </w:t>
      </w:r>
    </w:p>
    <w:p w:rsidR="00F94089" w:rsidRPr="00F94089" w:rsidRDefault="00F94089" w:rsidP="00F94089">
      <w:pPr>
        <w:widowControl w:val="0"/>
        <w:rPr>
          <w:rFonts w:ascii="PT Astra Serif" w:eastAsia="Calibri" w:hAnsi="PT Astra Serif" w:cs="Times New Roman"/>
          <w:bCs/>
          <w:iCs/>
          <w:szCs w:val="28"/>
          <w:shd w:val="clear" w:color="auto" w:fill="FFFFFF"/>
        </w:rPr>
      </w:pPr>
      <w:r w:rsidRPr="00F94089">
        <w:rPr>
          <w:rFonts w:ascii="PT Astra Serif" w:eastAsia="Calibri" w:hAnsi="PT Astra Serif" w:cs="Times New Roman"/>
          <w:bCs/>
          <w:iCs/>
          <w:szCs w:val="28"/>
          <w:shd w:val="clear" w:color="auto" w:fill="FFFFFF"/>
        </w:rPr>
        <w:t xml:space="preserve">Нацрейтинг-2025 рассчитан по 110 показателям </w:t>
      </w:r>
      <w:r w:rsidR="00AF16AD">
        <w:rPr>
          <w:rFonts w:ascii="PT Astra Serif" w:eastAsia="Calibri" w:hAnsi="PT Astra Serif" w:cs="Times New Roman"/>
          <w:bCs/>
          <w:iCs/>
          <w:szCs w:val="28"/>
          <w:shd w:val="clear" w:color="auto" w:fill="FFFFFF"/>
        </w:rPr>
        <w:t>по</w:t>
      </w:r>
      <w:r w:rsidRPr="00F94089">
        <w:rPr>
          <w:rFonts w:ascii="PT Astra Serif" w:eastAsia="Calibri" w:hAnsi="PT Astra Serif" w:cs="Times New Roman"/>
          <w:bCs/>
          <w:iCs/>
          <w:szCs w:val="28"/>
          <w:shd w:val="clear" w:color="auto" w:fill="FFFFFF"/>
        </w:rPr>
        <w:t xml:space="preserve"> 8 направлени</w:t>
      </w:r>
      <w:r w:rsidR="00AF16AD">
        <w:rPr>
          <w:rFonts w:ascii="PT Astra Serif" w:eastAsia="Calibri" w:hAnsi="PT Astra Serif" w:cs="Times New Roman"/>
          <w:bCs/>
          <w:iCs/>
          <w:szCs w:val="28"/>
          <w:shd w:val="clear" w:color="auto" w:fill="FFFFFF"/>
        </w:rPr>
        <w:t>ям</w:t>
      </w:r>
      <w:r w:rsidRPr="00F94089">
        <w:rPr>
          <w:rFonts w:ascii="PT Astra Serif" w:eastAsia="Calibri" w:hAnsi="PT Astra Serif" w:cs="Times New Roman"/>
          <w:bCs/>
          <w:iCs/>
          <w:szCs w:val="28"/>
          <w:shd w:val="clear" w:color="auto" w:fill="FFFFFF"/>
        </w:rPr>
        <w:t xml:space="preserve">. </w:t>
      </w:r>
    </w:p>
    <w:p w:rsidR="00F94089" w:rsidRPr="00F94089" w:rsidRDefault="00F94089" w:rsidP="00F94089">
      <w:pPr>
        <w:widowControl w:val="0"/>
        <w:rPr>
          <w:rFonts w:ascii="PT Astra Serif" w:eastAsia="Calibri" w:hAnsi="PT Astra Serif" w:cs="Times New Roman"/>
          <w:bCs/>
          <w:iCs/>
          <w:szCs w:val="28"/>
          <w:shd w:val="clear" w:color="auto" w:fill="FFFFFF"/>
        </w:rPr>
      </w:pPr>
      <w:r w:rsidRPr="00F94089">
        <w:rPr>
          <w:rFonts w:ascii="PT Astra Serif" w:eastAsia="Calibri" w:hAnsi="PT Astra Serif" w:cs="Times New Roman"/>
          <w:bCs/>
          <w:iCs/>
          <w:szCs w:val="28"/>
          <w:shd w:val="clear" w:color="auto" w:fill="FFFFFF"/>
        </w:rPr>
        <w:lastRenderedPageBreak/>
        <w:t>В Нацрейтинге-2025 Ульяновская область несколько улучшила свою позицию и занимает 19 место из 46, и 9 место из 14-ти по ПФО (в 2024 году 20 из 36 и 10 из 14 по ПФО соответственно).</w:t>
      </w:r>
    </w:p>
    <w:p w:rsidR="00F94089" w:rsidRPr="00F94089" w:rsidRDefault="00F94089" w:rsidP="00F94089">
      <w:pPr>
        <w:widowControl w:val="0"/>
        <w:rPr>
          <w:rFonts w:ascii="PT Astra Serif" w:eastAsia="Calibri" w:hAnsi="PT Astra Serif" w:cs="Times New Roman"/>
          <w:bCs/>
          <w:iCs/>
          <w:szCs w:val="28"/>
          <w:shd w:val="clear" w:color="auto" w:fill="FFFFFF"/>
        </w:rPr>
      </w:pPr>
      <w:r w:rsidRPr="00F94089">
        <w:rPr>
          <w:rFonts w:ascii="PT Astra Serif" w:eastAsia="Calibri" w:hAnsi="PT Astra Serif" w:cs="Times New Roman"/>
          <w:bCs/>
          <w:iCs/>
          <w:szCs w:val="28"/>
          <w:shd w:val="clear" w:color="auto" w:fill="FFFFFF"/>
        </w:rPr>
        <w:t xml:space="preserve">Общий объём инвестиций в основной капитал по полному кругу хозяйствующих субъектов за январь-декабрь 2025 года составил 161,766 млрд рублей или 100,9% к аналогичному периоду 2024 года, предприятиями </w:t>
      </w:r>
      <w:r w:rsidRPr="00F94089">
        <w:rPr>
          <w:rFonts w:ascii="PT Astra Serif" w:eastAsia="Calibri" w:hAnsi="PT Astra Serif" w:cs="Times New Roman"/>
          <w:bCs/>
          <w:iCs/>
          <w:szCs w:val="28"/>
          <w:shd w:val="clear" w:color="auto" w:fill="FFFFFF"/>
        </w:rPr>
        <w:br/>
        <w:t>и организациями (без субъектов МСП) использовано 90,654 млрд рублей или 93,9% к аналогичному периоду 2024 года.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В числе видов деятельности с наибольшим объёмом инвестиций </w:t>
      </w:r>
      <w:r w:rsidRPr="00F94089">
        <w:rPr>
          <w:rFonts w:ascii="PT Astra Serif" w:eastAsia="Calibri" w:hAnsi="PT Astra Serif" w:cs="Times New Roman"/>
          <w:szCs w:val="28"/>
        </w:rPr>
        <w:br/>
        <w:t>в основной капитал следует отметить обрабатывающее производство (28,9 млрд рублей), транспортировка и хранение (10,7 млрд рублей), деятельность профессиональная, научная и техническая (11,6 млрд рублей), и др.</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По итогам 2025 года отмечается следующее:</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рост в 15,9 раза инвестиций в производство текстильных изделий;</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рост в 8,2 раза инвестиций в «деятельность полиграфическую, копирование носителей информации»;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рост в 2,2 раза инвестиций в торговлю оптовую, кроме оптовой торговли автотранспортными средствами и мотоциклами и др.</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Наибольший процент инвестиций в основной капитал приходится </w:t>
      </w:r>
      <w:r w:rsidRPr="00F94089">
        <w:rPr>
          <w:rFonts w:ascii="PT Astra Serif" w:eastAsia="Calibri" w:hAnsi="PT Astra Serif" w:cs="Times New Roman"/>
          <w:szCs w:val="28"/>
        </w:rPr>
        <w:br/>
        <w:t>на «машины, оборудование, транспорт, инвентарь» - 49,0%, «здания (кроме жилых) и сооружения» - 21,7%, «жилища» - 23,6%.</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Прогноз по поступлению инвестиций в экономику Ульяновской области базируется на данных областного реестра инвестиционных проектов и бизнес-планов, инвестиционных проектов субъектов малого и среднего предпринимательства, реализуемых на территории Ульяновской области, сведений о реализации федеральных проектов, информации о программах модернизации действующих производств. Базовый вариант прогноза на 2026-2027 годы предполагает сохранение положительной инвестиционной динамики на уровне от 106,1% до 108,6%. Консервативный вариант прогноза основан на сохранении инвестиционной активности на уровне 99,4%-104,3%. Сохраняется тенденция высокой доли бюджетных инвестиций.</w:t>
      </w:r>
    </w:p>
    <w:p w:rsidR="00F94089" w:rsidRPr="00F94089" w:rsidRDefault="00F94089" w:rsidP="00F94089">
      <w:pPr>
        <w:widowControl w:val="0"/>
        <w:ind w:firstLine="0"/>
        <w:jc w:val="center"/>
        <w:rPr>
          <w:rFonts w:ascii="PT Astra Serif" w:hAnsi="PT Astra Serif" w:cs="Times New Roman"/>
          <w:b/>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72" w:name="__RefHeading___10"/>
      <w:bookmarkStart w:id="73" w:name="_Toc191629824"/>
      <w:bookmarkStart w:id="74" w:name="_Toc191980815"/>
      <w:bookmarkStart w:id="75" w:name="_Toc222486564"/>
      <w:bookmarkEnd w:id="72"/>
      <w:r w:rsidRPr="00F94089">
        <w:rPr>
          <w:rFonts w:ascii="PT Astra Serif" w:eastAsia="Times New Roman" w:hAnsi="PT Astra Serif" w:cs="Times New Roman"/>
          <w:b/>
          <w:bCs/>
          <w:color w:val="000000"/>
          <w:szCs w:val="28"/>
          <w:shd w:val="clear" w:color="auto" w:fill="FFFFFF"/>
        </w:rPr>
        <w:t>Государственное регулирование инвестиционной деятельности региона</w:t>
      </w:r>
      <w:bookmarkEnd w:id="73"/>
      <w:bookmarkEnd w:id="74"/>
      <w:bookmarkEnd w:id="75"/>
    </w:p>
    <w:p w:rsidR="00F94089" w:rsidRPr="00F94089" w:rsidRDefault="00F94089" w:rsidP="00F94089">
      <w:pPr>
        <w:widowControl w:val="0"/>
        <w:ind w:firstLine="0"/>
        <w:jc w:val="center"/>
        <w:rPr>
          <w:rFonts w:ascii="PT Astra Serif" w:hAnsi="PT Astra Serif" w:cs="Times New Roman"/>
          <w:b/>
          <w:bCs/>
          <w:color w:val="000000"/>
          <w:szCs w:val="28"/>
          <w:shd w:val="clear" w:color="auto" w:fill="FFFFFF"/>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Применение инструментов поддержки и стимулирования инвестиций, формирование благоприятного делового климата, предоставление гарантий защиты частных инвестиций, формирование зон ускоренного экономического роста с максимально привлекательными налоговыми условиями, предоставление услуг инвесторам в режиме «одного окна», а также сопровождение инвестиционных проектов на всех стадиях его реализации, позволяет достичь поставленные цели в рамках реализации инвестиционной политики региона.</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В 2025 году объём финансирования государственной программы Ульяновской области «Формирование благоприятного инвестиционного климата в Ульяновской области», утверждённой постановлением </w:t>
      </w:r>
      <w:r w:rsidRPr="00F94089">
        <w:rPr>
          <w:rFonts w:ascii="PT Astra Serif" w:hAnsi="PT Astra Serif" w:cs="Times New Roman"/>
          <w:szCs w:val="28"/>
          <w:lang w:eastAsia="ru-RU"/>
        </w:rPr>
        <w:lastRenderedPageBreak/>
        <w:t>Правительства Ульяновской области от 30.11.2023 № 32/640-П, составил 698,7 млн рублей, из которых 223,1 млн рублей — средства областного бюджета Ульяновской области, а 475,6 млн рублей — бюджетные ассигнования федерального бюджета. Показатели государственной программы «Формирование благоприятного инвестиционного климата в Ульяновской области» достигнуты.</w:t>
      </w:r>
    </w:p>
    <w:p w:rsidR="00F94089" w:rsidRPr="00F94089" w:rsidRDefault="00F94089" w:rsidP="00F94089">
      <w:pPr>
        <w:widowControl w:val="0"/>
        <w:ind w:firstLine="0"/>
        <w:rPr>
          <w:rFonts w:ascii="PT Astra Serif" w:hAnsi="PT Astra Serif" w:cs="Times New Roman"/>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76" w:name="_Toc192498201"/>
      <w:bookmarkStart w:id="77" w:name="_Toc222486565"/>
      <w:r w:rsidRPr="00F94089">
        <w:rPr>
          <w:rFonts w:ascii="PT Astra Serif" w:eastAsia="Times New Roman" w:hAnsi="PT Astra Serif" w:cs="Times New Roman"/>
          <w:b/>
          <w:bCs/>
          <w:color w:val="000000"/>
          <w:szCs w:val="28"/>
          <w:shd w:val="clear" w:color="auto" w:fill="FFFFFF"/>
        </w:rPr>
        <w:t>Региональный инвестиционный стандарт Ульяновской области</w:t>
      </w:r>
      <w:bookmarkEnd w:id="76"/>
      <w:bookmarkEnd w:id="77"/>
    </w:p>
    <w:p w:rsidR="00F94089" w:rsidRPr="00F94089" w:rsidRDefault="00F94089" w:rsidP="00F94089">
      <w:pPr>
        <w:widowControl w:val="0"/>
        <w:ind w:firstLine="0"/>
        <w:rPr>
          <w:rFonts w:ascii="PT Astra Serif" w:hAnsi="PT Astra Serif" w:cs="Times New Roman"/>
          <w:szCs w:val="28"/>
          <w:lang w:eastAsia="ru-RU"/>
        </w:rPr>
      </w:pP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В целях реализации перечня поручений Президента Российской Федерации от 26.06.2021 № Пр-1096 на территории Ульяновской области внедрён новый Региональный инвестиционный стандарт.</w:t>
      </w: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 xml:space="preserve">В январе 2026 года Государственная Дума приняла в первом чтении законопроект №1081975-8 «О внесении изменений в Федеральный закон </w:t>
      </w:r>
      <w:r w:rsidRPr="00F94089">
        <w:rPr>
          <w:rFonts w:ascii="PT Astra Serif" w:eastAsia="Times New Roman" w:hAnsi="PT Astra Serif" w:cs="Times New Roman"/>
          <w:szCs w:val="28"/>
        </w:rPr>
        <w:br/>
        <w:t xml:space="preserve">«Об инвестиционной деятельности в Российской Федерации, осуществляемой в форме капитальных вложений» в части обеспечения единого подхода </w:t>
      </w:r>
      <w:r w:rsidRPr="00F94089">
        <w:rPr>
          <w:rFonts w:ascii="PT Astra Serif" w:eastAsia="Times New Roman" w:hAnsi="PT Astra Serif" w:cs="Times New Roman"/>
          <w:szCs w:val="28"/>
        </w:rPr>
        <w:br/>
        <w:t xml:space="preserve">в субъектах Российской Федерации и муниципальных образованиях </w:t>
      </w:r>
      <w:r w:rsidR="00AF16AD">
        <w:rPr>
          <w:rFonts w:ascii="PT Astra Serif" w:eastAsia="Times New Roman" w:hAnsi="PT Astra Serif" w:cs="Times New Roman"/>
          <w:szCs w:val="28"/>
        </w:rPr>
        <w:br/>
      </w:r>
      <w:r w:rsidRPr="00F94089">
        <w:rPr>
          <w:rFonts w:ascii="PT Astra Serif" w:eastAsia="Times New Roman" w:hAnsi="PT Astra Serif" w:cs="Times New Roman"/>
          <w:szCs w:val="28"/>
        </w:rPr>
        <w:t xml:space="preserve">к развитию инвестиционной деятельности. </w:t>
      </w: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 xml:space="preserve">Законопроектом предлагается введение правового регулирования механизмов регионального инвестиционного стандарта, в том числе определения полномочий по утверждению специализированных организаций по работе с инвесторами, формированию инвестиционных комитетов </w:t>
      </w:r>
      <w:r w:rsidRPr="00F94089">
        <w:rPr>
          <w:rFonts w:ascii="PT Astra Serif" w:eastAsia="Times New Roman" w:hAnsi="PT Astra Serif" w:cs="Times New Roman"/>
          <w:szCs w:val="28"/>
        </w:rPr>
        <w:br/>
        <w:t xml:space="preserve">и обеспечению эффективного механизма обратной связи бизнеса </w:t>
      </w:r>
      <w:r w:rsidRPr="00F94089">
        <w:rPr>
          <w:rFonts w:ascii="PT Astra Serif" w:eastAsia="Times New Roman" w:hAnsi="PT Astra Serif" w:cs="Times New Roman"/>
          <w:szCs w:val="28"/>
        </w:rPr>
        <w:br/>
        <w:t>и инвесторов с органами власти. Особое внимание уделено роли муниципальных образований. Законопроектом предлагается закрепить возможность назначения инвестиционных уполномоченных из числа муниципальных служащих — должностных лиц, ответственных за взаимодействие с инвесторами и создание на местном уровне условий для реализации инвестиционных проектов. Предлагается внедрение системы мониторинга реализации данных мероприятий, осуществляемого Министерством экономического развития Российской Федерации совместно с федеральными и региональными органами власти. Результаты мониторинга будут направляться Президенту Российской Федерации.</w:t>
      </w: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Инвестиционный стандарт предполагает наличие в регионе следующих элементов: инвестиционная декларация, агентство развития, инвестиционный комитет, свод инвестиционных правил, инвестиционная карта, механизм обратной связи с бизнесом.</w:t>
      </w: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Задача инвестиционного стандарта — сократить путь инвестора от возникновения идеи до осуществления капиталовложений. Элементы Инвестиционного стандарта призваны сформировать базовый инструментарий для привлечения бизнеса и устранить типовые барьеры на пути инвестора и предпринимателя.</w:t>
      </w: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 xml:space="preserve">В течение 2025 года продолжена работа по совершенствованию элементов Регионального инвестиционного стандарта Ульяновской области, качество которой высоко оценено на федеральном уровне и представлено </w:t>
      </w:r>
      <w:r w:rsidR="007A27DD">
        <w:rPr>
          <w:rFonts w:ascii="PT Astra Serif" w:eastAsia="Times New Roman" w:hAnsi="PT Astra Serif" w:cs="Times New Roman"/>
          <w:szCs w:val="28"/>
        </w:rPr>
        <w:br/>
      </w:r>
      <w:r w:rsidRPr="00F94089">
        <w:rPr>
          <w:rFonts w:ascii="PT Astra Serif" w:eastAsia="Times New Roman" w:hAnsi="PT Astra Serif" w:cs="Times New Roman"/>
          <w:szCs w:val="28"/>
        </w:rPr>
        <w:lastRenderedPageBreak/>
        <w:t xml:space="preserve">в рамках Петербургского международного экономического форума – 2025 на пленарной сессии «Деловой климат России. Национальная модель </w:t>
      </w:r>
      <w:r w:rsidR="007A27DD">
        <w:rPr>
          <w:rFonts w:ascii="PT Astra Serif" w:eastAsia="Times New Roman" w:hAnsi="PT Astra Serif" w:cs="Times New Roman"/>
          <w:szCs w:val="28"/>
        </w:rPr>
        <w:br/>
      </w:r>
      <w:r w:rsidRPr="00F94089">
        <w:rPr>
          <w:rFonts w:ascii="PT Astra Serif" w:eastAsia="Times New Roman" w:hAnsi="PT Astra Serif" w:cs="Times New Roman"/>
          <w:szCs w:val="28"/>
        </w:rPr>
        <w:t>и региональные возможности».</w:t>
      </w:r>
    </w:p>
    <w:p w:rsidR="00F94089" w:rsidRPr="00F94089" w:rsidRDefault="00F94089" w:rsidP="00F94089">
      <w:pPr>
        <w:widowControl w:val="0"/>
        <w:rPr>
          <w:rFonts w:ascii="PT Astra Serif" w:eastAsia="Times New Roman" w:hAnsi="PT Astra Serif" w:cs="Times New Roman"/>
          <w:szCs w:val="28"/>
        </w:rPr>
      </w:pPr>
      <w:r w:rsidRPr="00F94089">
        <w:rPr>
          <w:rFonts w:ascii="PT Astra Serif" w:eastAsia="Times New Roman" w:hAnsi="PT Astra Serif" w:cs="Times New Roman"/>
          <w:szCs w:val="28"/>
        </w:rPr>
        <w:t xml:space="preserve">В 2025 году по результатам оценки регионального инвестиционного стандарта Ульяновская область заняла 26 место среди 38 регионов России, у которых Совет деловых объединений подтвердил высокое качество элементов регионального инвестиционного стандарта. При этом в 2025 году </w:t>
      </w:r>
      <w:r w:rsidR="00AF16AD">
        <w:rPr>
          <w:rFonts w:ascii="PT Astra Serif" w:eastAsia="Times New Roman" w:hAnsi="PT Astra Serif" w:cs="Times New Roman"/>
          <w:szCs w:val="28"/>
        </w:rPr>
        <w:br/>
      </w:r>
      <w:r w:rsidRPr="00F94089">
        <w:rPr>
          <w:rFonts w:ascii="PT Astra Serif" w:eastAsia="Times New Roman" w:hAnsi="PT Astra Serif" w:cs="Times New Roman"/>
          <w:szCs w:val="28"/>
        </w:rPr>
        <w:t>в П</w:t>
      </w:r>
      <w:r w:rsidR="00AF16AD">
        <w:rPr>
          <w:rFonts w:ascii="PT Astra Serif" w:eastAsia="Times New Roman" w:hAnsi="PT Astra Serif" w:cs="Times New Roman"/>
          <w:szCs w:val="28"/>
        </w:rPr>
        <w:t>ФО</w:t>
      </w:r>
      <w:r w:rsidRPr="00F94089">
        <w:rPr>
          <w:rFonts w:ascii="PT Astra Serif" w:eastAsia="Times New Roman" w:hAnsi="PT Astra Serif" w:cs="Times New Roman"/>
          <w:szCs w:val="28"/>
        </w:rPr>
        <w:t xml:space="preserve"> высокое качество своего инвестиционного стандарта удалось подтвердить только 8 субъектам России из 14-ти.</w:t>
      </w:r>
    </w:p>
    <w:p w:rsidR="00F94089" w:rsidRPr="00F94089" w:rsidRDefault="00F94089" w:rsidP="00F94089">
      <w:pPr>
        <w:widowControl w:val="0"/>
        <w:rPr>
          <w:rFonts w:ascii="PT Astra Serif" w:eastAsia="PT Astra Serif" w:hAnsi="PT Astra Serif" w:cs="PT Astra Serif"/>
          <w:szCs w:val="28"/>
        </w:rPr>
      </w:pPr>
      <w:r w:rsidRPr="00F94089">
        <w:rPr>
          <w:rFonts w:ascii="PT Astra Serif" w:eastAsia="PT Astra Serif" w:hAnsi="PT Astra Serif" w:cs="PT Astra Serif"/>
          <w:szCs w:val="28"/>
        </w:rPr>
        <w:t xml:space="preserve">Одним из ключевых элементов Регионального инвестиционного стандарта является «Свод инвестиционных правил» – это оптимальные алгоритмы действий инвестора, планирующего реализацию инвестиционного проекта на территории Ульяновской области. </w:t>
      </w:r>
    </w:p>
    <w:p w:rsidR="00F94089" w:rsidRPr="00F94089" w:rsidRDefault="00F94089" w:rsidP="00F94089">
      <w:pPr>
        <w:widowControl w:val="0"/>
        <w:rPr>
          <w:rFonts w:ascii="PT Astra Serif" w:eastAsia="PT Astra Serif" w:hAnsi="PT Astra Serif" w:cs="PT Astra Serif"/>
          <w:szCs w:val="28"/>
        </w:rPr>
      </w:pPr>
      <w:r w:rsidRPr="00F94089">
        <w:rPr>
          <w:rFonts w:ascii="PT Astra Serif" w:eastAsia="PT Astra Serif" w:hAnsi="PT Astra Serif" w:cs="PT Astra Serif"/>
          <w:szCs w:val="28"/>
        </w:rPr>
        <w:t xml:space="preserve">Свод инвестиционных правил Ульяновской области – это 11 алгоритмов действий по получению доступа к объектам инженерной инфраструктуры, разрешений на строительство и ввод объектов в эксплуатацию, земельных участков для размещения новых инвестиционных проектов. Данные алгоритмы в 2025 году обновлены и размещены на Инвестиционном портале Ульяновской области https://ulinvest.ru/. </w:t>
      </w:r>
    </w:p>
    <w:p w:rsidR="00F94089" w:rsidRPr="00F94089" w:rsidRDefault="00F94089" w:rsidP="00F94089">
      <w:pPr>
        <w:widowControl w:val="0"/>
        <w:autoSpaceDE w:val="0"/>
        <w:autoSpaceDN w:val="0"/>
        <w:adjustRightInd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 2025 году продолжена работа по ведению Инвестиционной карты Ульяновской области, размещённой на Инвестиционной карте Российской Федерации», актуализации размещённых на ней сведений об инвестиционных площадках Ульяновской области, региональных преференциальных зонах, региональных мерах финансовой поддержки инвестиционных проектов, наполнению информационной базы новыми инвестиционными площадками </w:t>
      </w:r>
      <w:r w:rsidR="007A27DD">
        <w:rPr>
          <w:rFonts w:ascii="PT Astra Serif" w:eastAsia="Times New Roman" w:hAnsi="PT Astra Serif" w:cs="Times New Roman"/>
          <w:szCs w:val="28"/>
          <w:lang w:eastAsia="ru-RU"/>
        </w:rPr>
        <w:br/>
      </w:r>
      <w:r w:rsidRPr="00F94089">
        <w:rPr>
          <w:rFonts w:ascii="PT Astra Serif" w:eastAsia="Times New Roman" w:hAnsi="PT Astra Serif" w:cs="Times New Roman"/>
          <w:szCs w:val="28"/>
          <w:lang w:eastAsia="ru-RU"/>
        </w:rPr>
        <w:t>(в настоящее время на инвестиционной карте размещены сведения о 163 свободных инвестиционных площадках на территории региона).</w:t>
      </w:r>
    </w:p>
    <w:p w:rsidR="00F94089" w:rsidRPr="00F94089" w:rsidRDefault="00F94089" w:rsidP="00F94089">
      <w:pPr>
        <w:widowControl w:val="0"/>
        <w:autoSpaceDE w:val="0"/>
        <w:autoSpaceDN w:val="0"/>
        <w:adjustRightInd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В соответствии с мониторингом посещаемости инвестиционных карт регионов в 2025 году, который ведется под кураторством Минэкономразвития России, Инвестиционная карта Ульяновской области по совокупности показателей количества посещений, глубины просмотра, длительности проведённого посетителями времени на платформе находится на 7 месте среди аналогичных инвестиционных карт регионов ПФО и на 36 месте среди карт всех регионов России.</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В 2025 году в рамках совершенствования Регионального инвестиционного стандарта Ульяновской области проводилась работа по разработке нового элемента Инвестиционного стандарта – Механизма обратной связи с бизнесом в Ульяновской области.</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 рамках реализации данного направления утверждено постановление Правительства Ульяновской области от 23.09.2025 № 508-П «Об утверждении Правил формирования и развития механизма обратной связи с субъектами инвестиционной и предпринимательской деятельности в Ульяновской области» (далее – Правила рассмотрения обращений бизнеса), который предусматривает создание единого центра обработки обращений бизнеса на базе АО «Корпорация развития Ульяновской области». </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lastRenderedPageBreak/>
        <w:t>Сейчас бизнес региона имеет возможность направить любое свое обращение, касающееся взаимодействия с органами власти, соблюдения сроков и процедур алгоритмов, консультаций по вопросам получения земельных участков в аренду и другим возникающим вопросам, используя специальные ссылки - так называемые виджеты, которые размещены на официальных сайтах практически всех исполнительных органов Ульяновской области, институтов развития региона, а также на официальных сайтах муниципальных образований Ульяновской области.</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Согласно Правилам рассмотрения обращений бизнеса, созданное юридическим лицом или предпринимателем и направленное им </w:t>
      </w:r>
      <w:r w:rsidRPr="00F94089">
        <w:rPr>
          <w:rFonts w:ascii="PT Astra Serif" w:eastAsia="Times New Roman" w:hAnsi="PT Astra Serif" w:cs="Times New Roman"/>
          <w:szCs w:val="28"/>
          <w:lang w:eastAsia="ru-RU"/>
        </w:rPr>
        <w:br/>
        <w:t xml:space="preserve">с использованием такого виджета обращение попадает в Единый центр обработки обращений и оттуда распределяется в личные кабинеты на непосредственное рассмотрение. </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Система распределения обращений по исполнителям организована на основе Единого классификатора обращений, в котором закреплены ответственные по всем категориям и фактам обращений бизнеса. </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Классификатор обращений в текущей редакции включает в себя 291 тип обращения, структурированный в 8 категорий:</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 xml:space="preserve">вопросы бизнеса, связанные с автомобильными дорогами </w:t>
      </w:r>
      <w:r w:rsidRPr="00F94089">
        <w:rPr>
          <w:rFonts w:ascii="PT Astra Serif" w:eastAsia="Times New Roman" w:hAnsi="PT Astra Serif" w:cs="Times New Roman"/>
          <w:kern w:val="2"/>
          <w:szCs w:val="28"/>
          <w:lang w:eastAsia="ru-RU"/>
          <w14:ligatures w14:val="standardContextual"/>
        </w:rPr>
        <w:br/>
        <w:t>и транспортом;</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вопросы бизнеса, связанные с кадровыми ресурсами;</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 xml:space="preserve">вопросы бизнеса, связанные с земельными отношениями </w:t>
      </w:r>
      <w:r w:rsidRPr="00F94089">
        <w:rPr>
          <w:rFonts w:ascii="PT Astra Serif" w:eastAsia="Times New Roman" w:hAnsi="PT Astra Serif" w:cs="Times New Roman"/>
          <w:kern w:val="2"/>
          <w:szCs w:val="28"/>
          <w:lang w:eastAsia="ru-RU"/>
          <w14:ligatures w14:val="standardContextual"/>
        </w:rPr>
        <w:br/>
        <w:t>и недвижимостью;</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вопросы бизнеса, связанные с поддержкой и сопровождением инвестора;</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вопросы бизнеса, связанные с подключением к инженерным сетям;</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вопросы бизнеса, связанные со строительством;</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вопросы бизнеса, связанные с экологией и использованием природных ресурсов;</w:t>
      </w:r>
    </w:p>
    <w:p w:rsidR="00F94089" w:rsidRPr="00F94089" w:rsidRDefault="00F94089" w:rsidP="00F94089">
      <w:pPr>
        <w:widowControl w:val="0"/>
        <w:tabs>
          <w:tab w:val="left" w:pos="237"/>
        </w:tabs>
        <w:autoSpaceDE w:val="0"/>
        <w:contextualSpacing/>
        <w:rPr>
          <w:rFonts w:ascii="PT Astra Serif" w:eastAsia="Times New Roman" w:hAnsi="PT Astra Serif" w:cs="Times New Roman"/>
          <w:kern w:val="2"/>
          <w:szCs w:val="28"/>
          <w:lang w:eastAsia="ru-RU"/>
          <w14:ligatures w14:val="standardContextual"/>
        </w:rPr>
      </w:pPr>
      <w:r w:rsidRPr="00F94089">
        <w:rPr>
          <w:rFonts w:ascii="PT Astra Serif" w:eastAsia="Times New Roman" w:hAnsi="PT Astra Serif" w:cs="Times New Roman"/>
          <w:kern w:val="2"/>
          <w:szCs w:val="28"/>
          <w:lang w:eastAsia="ru-RU"/>
          <w14:ligatures w14:val="standardContextual"/>
        </w:rPr>
        <w:t>вопросы бизнеса, связанные с иными сферами.</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Классификатор обращений бизнеса предусматривает закрепление </w:t>
      </w:r>
      <w:r w:rsidRPr="00F94089">
        <w:rPr>
          <w:rFonts w:ascii="PT Astra Serif" w:eastAsia="Times New Roman" w:hAnsi="PT Astra Serif" w:cs="Times New Roman"/>
          <w:szCs w:val="28"/>
          <w:lang w:eastAsia="ru-RU"/>
        </w:rPr>
        <w:br/>
        <w:t>за каждым типом обращения ответственного исполнителя в лице исполнительного органа, института развития и органов местного самоуправления, а также закрепляет срок рассмотрения обращения.</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В целях рассмотрения сложных обращений, поступивших повторно, </w:t>
      </w:r>
      <w:r w:rsidRPr="00F94089">
        <w:rPr>
          <w:rFonts w:ascii="PT Astra Serif" w:eastAsia="Times New Roman" w:hAnsi="PT Astra Serif" w:cs="Times New Roman"/>
          <w:szCs w:val="28"/>
          <w:lang w:eastAsia="ru-RU"/>
        </w:rPr>
        <w:br/>
        <w:t>а также системных обращений при Инвестиционном комитете Ульяновской области создана специальная рабочая группа.</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Также в 2025 году реформирована деятельность Инвестиционного комитета региона. Губернаторский совет по инвестициям поменял свое название на Инвестиционный комитет Ульяновской области в соответствии </w:t>
      </w:r>
      <w:r w:rsidRPr="00F94089">
        <w:rPr>
          <w:rFonts w:ascii="PT Astra Serif" w:eastAsia="Times New Roman" w:hAnsi="PT Astra Serif" w:cs="Times New Roman"/>
          <w:szCs w:val="28"/>
          <w:lang w:eastAsia="ru-RU"/>
        </w:rPr>
        <w:br/>
        <w:t>с методическими требованиями Минэкономразвития, при Инвестиционном комитете Ульяновской области созданы 4 рабочие группы с совокупным количественным составом 95 участников:</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рабочая группа по рассмотрению обращений субъектов инвестиционной и предпринимательской деятельности;</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рабочая группа по направлению «Недвижимость»;</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lastRenderedPageBreak/>
        <w:t xml:space="preserve">рабочая группа по направлению «Инженерные сети </w:t>
      </w:r>
      <w:r w:rsidRPr="00F94089">
        <w:rPr>
          <w:rFonts w:ascii="PT Astra Serif" w:eastAsia="Times New Roman" w:hAnsi="PT Astra Serif" w:cs="Times New Roman"/>
          <w:szCs w:val="28"/>
          <w:lang w:eastAsia="ru-RU"/>
        </w:rPr>
        <w:br/>
        <w:t>и коммуникации»;</w:t>
      </w:r>
    </w:p>
    <w:p w:rsidR="00F94089" w:rsidRPr="00F94089" w:rsidRDefault="00F94089" w:rsidP="00F94089">
      <w:pPr>
        <w:widowControl w:val="0"/>
        <w:tabs>
          <w:tab w:val="left" w:pos="237"/>
        </w:tabs>
        <w:autoSpaceDE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рабочая группа по направлению «Защита бизнеса».</w:t>
      </w:r>
    </w:p>
    <w:p w:rsidR="00F94089" w:rsidRPr="00F94089" w:rsidRDefault="00F94089" w:rsidP="00F94089">
      <w:pPr>
        <w:widowControl w:val="0"/>
        <w:tabs>
          <w:tab w:val="left" w:pos="237"/>
        </w:tabs>
        <w:autoSpaceDE w:val="0"/>
        <w:rPr>
          <w:rFonts w:ascii="PT Astra Serif" w:hAnsi="PT Astra Serif" w:cs="Times New Roman"/>
          <w:szCs w:val="28"/>
          <w:lang w:eastAsia="ru-RU"/>
        </w:rPr>
      </w:pPr>
      <w:r w:rsidRPr="00F94089">
        <w:rPr>
          <w:rFonts w:ascii="PT Astra Serif" w:hAnsi="PT Astra Serif" w:cs="Times New Roman"/>
          <w:szCs w:val="28"/>
          <w:lang w:eastAsia="ru-RU"/>
        </w:rPr>
        <w:t xml:space="preserve">Таким образом, в соответствии с Инвестиционной декларацией Ульяновской области Инвестиционный комитет Ульяновской области является основной площадкой для разрешения разногласий между инвестором и органами исполнительной власти, органами местного самоуправления, региональными институтами развития, общественными организациями, ресурсоснабжающими организациями в досудебном порядке. </w:t>
      </w:r>
    </w:p>
    <w:p w:rsidR="00F94089" w:rsidRPr="00F94089" w:rsidRDefault="00F94089" w:rsidP="00F94089">
      <w:pPr>
        <w:widowControl w:val="0"/>
        <w:tabs>
          <w:tab w:val="left" w:pos="237"/>
        </w:tabs>
        <w:autoSpaceDE w:val="0"/>
        <w:ind w:firstLine="0"/>
        <w:jc w:val="center"/>
        <w:rPr>
          <w:rFonts w:ascii="PT Astra Serif" w:eastAsia="Times New Roman" w:hAnsi="PT Astra Serif" w:cs="Times New Roman"/>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lang w:eastAsia="ru-RU"/>
        </w:rPr>
      </w:pPr>
      <w:bookmarkStart w:id="78" w:name="_Toc222486566"/>
      <w:r w:rsidRPr="00F94089">
        <w:rPr>
          <w:rFonts w:ascii="PT Astra Serif" w:eastAsia="Times New Roman" w:hAnsi="PT Astra Serif" w:cs="Times New Roman"/>
          <w:b/>
          <w:bCs/>
          <w:color w:val="000000"/>
          <w:szCs w:val="28"/>
          <w:shd w:val="clear" w:color="auto" w:fill="FFFFFF"/>
          <w:lang w:eastAsia="ru-RU"/>
        </w:rPr>
        <w:t>Национальная модель целевых условий ведения бизнеса</w:t>
      </w:r>
      <w:bookmarkEnd w:id="78"/>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p>
    <w:p w:rsidR="00F94089" w:rsidRPr="00F94089" w:rsidRDefault="00F94089" w:rsidP="00F94089">
      <w:pPr>
        <w:widowControl w:val="0"/>
        <w:shd w:val="clear" w:color="auto" w:fill="FFFFFF"/>
        <w:textAlignment w:val="baseline"/>
        <w:rPr>
          <w:rFonts w:ascii="PT Astra Serif" w:eastAsia="Times New Roman" w:hAnsi="PT Astra Serif" w:cs="Times New Roman"/>
          <w:bCs/>
          <w:szCs w:val="28"/>
          <w:lang w:eastAsia="ru-RU"/>
        </w:rPr>
      </w:pPr>
      <w:r w:rsidRPr="00F94089">
        <w:rPr>
          <w:rFonts w:ascii="PT Astra Serif" w:eastAsia="Times New Roman" w:hAnsi="PT Astra Serif" w:cs="Times New Roman"/>
          <w:szCs w:val="28"/>
          <w:lang w:eastAsia="ru-RU"/>
        </w:rPr>
        <w:t>В янв</w:t>
      </w:r>
      <w:r w:rsidR="007A27DD">
        <w:rPr>
          <w:rFonts w:ascii="PT Astra Serif" w:eastAsia="Times New Roman" w:hAnsi="PT Astra Serif" w:cs="Times New Roman"/>
          <w:szCs w:val="28"/>
          <w:lang w:eastAsia="ru-RU"/>
        </w:rPr>
        <w:t>аре 2025 года Президент РФ В.В. </w:t>
      </w:r>
      <w:r w:rsidRPr="00F94089">
        <w:rPr>
          <w:rFonts w:ascii="PT Astra Serif" w:eastAsia="Times New Roman" w:hAnsi="PT Astra Serif" w:cs="Times New Roman"/>
          <w:szCs w:val="28"/>
          <w:lang w:eastAsia="ru-RU"/>
        </w:rPr>
        <w:t xml:space="preserve">Путин по итогам 15-го инвестиционного форума ВТБ «Россия зовет!» поставил стратегическую задачу </w:t>
      </w:r>
      <w:r w:rsidRPr="00F94089">
        <w:rPr>
          <w:rFonts w:ascii="PT Astra Serif" w:eastAsia="Times New Roman" w:hAnsi="PT Astra Serif" w:cs="Times New Roman"/>
          <w:bCs/>
          <w:szCs w:val="28"/>
          <w:lang w:eastAsia="ru-RU"/>
        </w:rPr>
        <w:t>обеспечить реализацию национальной модели целевых условий ведения бизнеса.</w:t>
      </w:r>
    </w:p>
    <w:p w:rsidR="00F94089" w:rsidRPr="00F94089" w:rsidRDefault="00F94089" w:rsidP="00F94089">
      <w:pPr>
        <w:widowControl w:val="0"/>
        <w:shd w:val="clear" w:color="auto" w:fill="FFFFFF"/>
        <w:textAlignment w:val="baseline"/>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Основные задачи: </w:t>
      </w:r>
    </w:p>
    <w:p w:rsidR="00F94089" w:rsidRPr="00F94089" w:rsidRDefault="00F94089" w:rsidP="00F94089">
      <w:pPr>
        <w:widowControl w:val="0"/>
        <w:shd w:val="clear" w:color="auto" w:fill="FFFFFF"/>
        <w:textAlignment w:val="baseline"/>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установить приоритетные направления и целевые показатели деятельности федеральных и региональных органов власти в сфере улучшения условий ведения бизнеса и инвестиционного климата;</w:t>
      </w:r>
    </w:p>
    <w:p w:rsidR="00F94089" w:rsidRPr="00F94089" w:rsidRDefault="00F94089" w:rsidP="00F94089">
      <w:pPr>
        <w:widowControl w:val="0"/>
        <w:shd w:val="clear" w:color="auto" w:fill="FFFFFF"/>
        <w:textAlignment w:val="baseline"/>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на основе лучших мировых практик с учетом опыта повышения эффективности оказания услуг для бизнеса разработать мероприятия по упрощению процедур и развитию мер поддержки, необходимых для запуска, ведения и развития бизнеса.</w:t>
      </w:r>
    </w:p>
    <w:p w:rsidR="00F94089" w:rsidRPr="00F94089" w:rsidRDefault="00F94089" w:rsidP="00F94089">
      <w:pPr>
        <w:widowControl w:val="0"/>
        <w:shd w:val="clear" w:color="auto" w:fill="FFFFFF"/>
        <w:textAlignment w:val="baseline"/>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В рамках Петербургского международного экономического форума (ПМЭФ-2025) Президент России еще раз обратил внимание на важность данного проекта, подчеркнув, что к этому проекту имеется очень высокий интерес и задача по вхождению России к 2030 году в первую двадцатку мирового рейтинга легкости ведения бизнеса (рейтинг Всемирного банка «Business Ready» (B-READY) для оценки делового и инвестиционного климата) является одной из ключевых целей.</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b/>
          <w:szCs w:val="28"/>
          <w:lang w:eastAsia="ru-RU"/>
        </w:rPr>
        <w:t>Национальная модель</w:t>
      </w:r>
      <w:r w:rsidRPr="00F94089">
        <w:rPr>
          <w:rFonts w:ascii="PT Astra Serif" w:eastAsia="Times New Roman" w:hAnsi="PT Astra Serif" w:cs="Times New Roman"/>
          <w:szCs w:val="28"/>
          <w:lang w:eastAsia="ru-RU"/>
        </w:rPr>
        <w:t xml:space="preserve"> </w:t>
      </w:r>
      <w:r w:rsidRPr="00F94089">
        <w:rPr>
          <w:rFonts w:ascii="PT Astra Serif" w:eastAsia="Times New Roman" w:hAnsi="PT Astra Serif" w:cs="Times New Roman"/>
          <w:b/>
          <w:bCs/>
          <w:szCs w:val="28"/>
          <w:lang w:eastAsia="ru-RU"/>
        </w:rPr>
        <w:t>целевых условий ведения бизнеса</w:t>
      </w:r>
      <w:r w:rsidRPr="00F94089">
        <w:rPr>
          <w:rFonts w:ascii="PT Astra Serif" w:eastAsia="Times New Roman" w:hAnsi="PT Astra Serif" w:cs="Times New Roman"/>
          <w:szCs w:val="28"/>
          <w:lang w:eastAsia="ru-RU"/>
        </w:rPr>
        <w:t xml:space="preserve"> представляет собой систему ключевых показателей эффективности, направленную на улучшение инвестиционного климата в регионах России, которая состоит из двух взаимосвязанных составляющих: федеральной </w:t>
      </w:r>
      <w:r w:rsidRPr="00F94089">
        <w:rPr>
          <w:rFonts w:ascii="PT Astra Serif" w:eastAsia="Times New Roman" w:hAnsi="PT Astra Serif" w:cs="Times New Roman"/>
          <w:szCs w:val="28"/>
          <w:lang w:eastAsia="ru-RU"/>
        </w:rPr>
        <w:br/>
        <w:t xml:space="preserve">и региональной. Федеральная составляющая формируется на основе анализа международного опыта и реализуется через систему межведомственных реформ. Региональная составляющая учитывает специфику субъектов </w:t>
      </w:r>
      <w:r w:rsidRPr="00F94089">
        <w:rPr>
          <w:rFonts w:ascii="PT Astra Serif" w:eastAsia="Times New Roman" w:hAnsi="PT Astra Serif" w:cs="Times New Roman"/>
          <w:szCs w:val="28"/>
          <w:lang w:eastAsia="ru-RU"/>
        </w:rPr>
        <w:br/>
        <w:t>и направлена на достижение конкретных целевых показателей в сфере улучшения делового климата (3 направления («Недвижимость», «Инженерные сети и коммуникации», «Защита бизнеса»), 24 целевых показателя эффективности).</w:t>
      </w:r>
    </w:p>
    <w:p w:rsidR="00F94089" w:rsidRPr="00F94089" w:rsidRDefault="00F94089" w:rsidP="00F94089">
      <w:pPr>
        <w:widowControl w:val="0"/>
        <w:shd w:val="clear" w:color="auto" w:fill="FFFFFF"/>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Структура Нацмодели состоит из 3-х укрупненных направлений или разделов:</w:t>
      </w:r>
    </w:p>
    <w:p w:rsidR="00F94089" w:rsidRPr="00F94089" w:rsidRDefault="00F94089" w:rsidP="00F94089">
      <w:pPr>
        <w:widowControl w:val="0"/>
        <w:shd w:val="clear" w:color="auto" w:fill="FFFFFF"/>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w:t>
      </w:r>
      <w:r w:rsidRPr="00F94089">
        <w:rPr>
          <w:rFonts w:ascii="PT Astra Serif" w:eastAsia="Times New Roman" w:hAnsi="PT Astra Serif" w:cs="Times New Roman"/>
          <w:b/>
          <w:bCs/>
          <w:szCs w:val="28"/>
          <w:lang w:eastAsia="ru-RU"/>
        </w:rPr>
        <w:t>Недвижимость</w:t>
      </w:r>
      <w:r w:rsidRPr="00F94089">
        <w:rPr>
          <w:rFonts w:ascii="PT Astra Serif" w:eastAsia="Times New Roman" w:hAnsi="PT Astra Serif" w:cs="Times New Roman"/>
          <w:szCs w:val="28"/>
          <w:lang w:eastAsia="ru-RU"/>
        </w:rPr>
        <w:t xml:space="preserve">» (включает в себя факторы «эффективность процедур </w:t>
      </w:r>
      <w:r w:rsidRPr="00F94089">
        <w:rPr>
          <w:rFonts w:ascii="PT Astra Serif" w:eastAsia="Times New Roman" w:hAnsi="PT Astra Serif" w:cs="Times New Roman"/>
          <w:szCs w:val="28"/>
          <w:lang w:eastAsia="ru-RU"/>
        </w:rPr>
        <w:lastRenderedPageBreak/>
        <w:t xml:space="preserve">по выдаче разрешений на строительство», «Эффективность процедур по вводу объектов в эксплуатацию», «Эффективность процедур по регистрации прав собственности», «Эффективность процедур по постановке земельного участка на кадастровый учет», «Эффективность процедур по получению в аренду земельных участков»); </w:t>
      </w:r>
    </w:p>
    <w:p w:rsidR="00F94089" w:rsidRPr="00F94089" w:rsidRDefault="00F94089" w:rsidP="00F94089">
      <w:pPr>
        <w:widowControl w:val="0"/>
        <w:shd w:val="clear" w:color="auto" w:fill="FFFFFF"/>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w:t>
      </w:r>
      <w:r w:rsidRPr="00F94089">
        <w:rPr>
          <w:rFonts w:ascii="PT Astra Serif" w:eastAsia="Times New Roman" w:hAnsi="PT Astra Serif" w:cs="Times New Roman"/>
          <w:b/>
          <w:bCs/>
          <w:szCs w:val="28"/>
          <w:lang w:eastAsia="ru-RU"/>
        </w:rPr>
        <w:t>Инженерные сети и коммуникации</w:t>
      </w:r>
      <w:r w:rsidRPr="00F94089">
        <w:rPr>
          <w:rFonts w:ascii="PT Astra Serif" w:eastAsia="Times New Roman" w:hAnsi="PT Astra Serif" w:cs="Times New Roman"/>
          <w:szCs w:val="28"/>
          <w:lang w:eastAsia="ru-RU"/>
        </w:rPr>
        <w:t xml:space="preserve">» (факторы «Эффективность процедур по подключению к электроэнергии», «Эффективность процедур по подключению к газопроводу», «Эффективность процедур по подключению </w:t>
      </w:r>
      <w:r w:rsidRPr="00F94089">
        <w:rPr>
          <w:rFonts w:ascii="PT Astra Serif" w:eastAsia="Times New Roman" w:hAnsi="PT Astra Serif" w:cs="Times New Roman"/>
          <w:szCs w:val="28"/>
          <w:lang w:eastAsia="ru-RU"/>
        </w:rPr>
        <w:br/>
        <w:t>к сетям водоснабжения и водоотведения»);</w:t>
      </w:r>
    </w:p>
    <w:p w:rsidR="00F94089" w:rsidRPr="00F94089" w:rsidRDefault="00F94089" w:rsidP="00F94089">
      <w:pPr>
        <w:widowControl w:val="0"/>
        <w:shd w:val="clear" w:color="auto" w:fill="FFFFFF"/>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w:t>
      </w:r>
      <w:r w:rsidRPr="00F94089">
        <w:rPr>
          <w:rFonts w:ascii="PT Astra Serif" w:eastAsia="Times New Roman" w:hAnsi="PT Astra Serif" w:cs="Times New Roman"/>
          <w:b/>
          <w:bCs/>
          <w:szCs w:val="28"/>
          <w:lang w:eastAsia="ru-RU"/>
        </w:rPr>
        <w:t>Защита бизнеса</w:t>
      </w:r>
      <w:r w:rsidRPr="00F94089">
        <w:rPr>
          <w:rFonts w:ascii="PT Astra Serif" w:eastAsia="Times New Roman" w:hAnsi="PT Astra Serif" w:cs="Times New Roman"/>
          <w:szCs w:val="28"/>
          <w:lang w:eastAsia="ru-RU"/>
        </w:rPr>
        <w:t xml:space="preserve">» (факторы «Административное давление на бизнес», «Силовое давление на бизнес»); </w:t>
      </w:r>
    </w:p>
    <w:p w:rsidR="00F94089" w:rsidRPr="00F94089" w:rsidRDefault="00F94089" w:rsidP="00F94089">
      <w:pPr>
        <w:widowControl w:val="0"/>
        <w:shd w:val="clear" w:color="auto" w:fill="FFFFFF"/>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Наибольшая часть показателей Нацмодели приходится на направления «Недвижимость» и «Инженерные сети и коммуникации».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На основании распоряжения Правительства Российской Федерации </w:t>
      </w:r>
      <w:r w:rsidRPr="00F94089">
        <w:rPr>
          <w:rFonts w:ascii="PT Astra Serif" w:eastAsia="Calibri" w:hAnsi="PT Astra Serif" w:cs="Times New Roman"/>
          <w:szCs w:val="28"/>
        </w:rPr>
        <w:br/>
        <w:t>от 29.11.2025 № 3523-р об утверждении национальной модели целевых условий ведения бизнеса до 2030 года утверждено распоряжение Губернатора Ульяновской области от 30.12.2025 № 1084-р «Об утверждении плана мероприятий («дорожной карты») по реализации национальной модели целевых условий ведения бизнеса на территории Ульяновской области». Планом закреплены значения ключевых показателей эффективности для Ульяновской области до 2030 года, за каждым показателем закреплен ответственный исполнительный орган Ульяновской области.</w:t>
      </w:r>
    </w:p>
    <w:p w:rsidR="00F94089" w:rsidRPr="00F94089" w:rsidRDefault="00F94089" w:rsidP="00F94089">
      <w:pPr>
        <w:widowControl w:val="0"/>
        <w:rPr>
          <w:rFonts w:ascii="PT Astra Serif" w:eastAsia="Times New Roman" w:hAnsi="PT Astra Serif" w:cs="Times New Roman"/>
          <w:color w:val="000000"/>
          <w:szCs w:val="28"/>
          <w:lang w:eastAsia="ru-RU"/>
        </w:rPr>
      </w:pPr>
      <w:r w:rsidRPr="00F94089">
        <w:rPr>
          <w:rFonts w:ascii="PT Astra Serif" w:eastAsia="Times New Roman" w:hAnsi="PT Astra Serif" w:cs="Times New Roman"/>
          <w:color w:val="000000"/>
          <w:szCs w:val="28"/>
          <w:lang w:eastAsia="ru-RU"/>
        </w:rPr>
        <w:t>Ключевые показатели эффективности, закрепленные в Плане, по которым сейчас имеются наибольшие отклонения текущих значений 2025 года от целевых к 2030 году следующие:</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w:t>
      </w:r>
      <w:r w:rsidRPr="00F94089">
        <w:rPr>
          <w:rFonts w:ascii="PT Astra Serif" w:eastAsia="Calibri" w:hAnsi="PT Astra Serif" w:cs="Times New Roman"/>
          <w:b/>
          <w:bCs/>
          <w:szCs w:val="28"/>
        </w:rPr>
        <w:t>Время получения в аренду земельных участков без проведения торгов</w:t>
      </w:r>
      <w:r w:rsidRPr="00F94089">
        <w:rPr>
          <w:rFonts w:ascii="PT Astra Serif" w:eastAsia="Calibri" w:hAnsi="PT Astra Serif" w:cs="Times New Roman"/>
          <w:szCs w:val="28"/>
        </w:rPr>
        <w:t xml:space="preserve">»», значение которого по Ульяновской области в Нацрейтинге состояния инвестиционного климата является одним из пяти худших результатов по Приволжскому федеральному округу (59 рабочих дней </w:t>
      </w:r>
      <w:r w:rsidRPr="00F94089">
        <w:rPr>
          <w:rFonts w:ascii="PT Astra Serif" w:eastAsia="Calibri" w:hAnsi="PT Astra Serif" w:cs="Times New Roman"/>
          <w:szCs w:val="28"/>
        </w:rPr>
        <w:br/>
        <w:t xml:space="preserve">в Ульяновской области, 40 рабочих дней в среднем по ПФО, в регионах-лидерах ПФО менее 25 рабочих дней). В соответствии с планом целевое значение данного показателя в течение следующих пяти лет требуется сократить более чем в 3 раза и довести до 26 дней к 2027 году и до 20 дней </w:t>
      </w:r>
      <w:r w:rsidRPr="00F94089">
        <w:rPr>
          <w:rFonts w:ascii="PT Astra Serif" w:eastAsia="Calibri" w:hAnsi="PT Astra Serif" w:cs="Times New Roman"/>
          <w:szCs w:val="28"/>
        </w:rPr>
        <w:br/>
        <w:t>к 2030 году;</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w:t>
      </w:r>
      <w:r w:rsidRPr="00F94089">
        <w:rPr>
          <w:rFonts w:ascii="PT Astra Serif" w:eastAsia="Calibri" w:hAnsi="PT Astra Serif" w:cs="Times New Roman"/>
          <w:b/>
          <w:bCs/>
          <w:szCs w:val="28"/>
        </w:rPr>
        <w:t>Среднее время получения разрешения на строительство</w:t>
      </w:r>
      <w:r w:rsidRPr="00F94089">
        <w:rPr>
          <w:rFonts w:ascii="PT Astra Serif" w:eastAsia="Calibri" w:hAnsi="PT Astra Serif" w:cs="Times New Roman"/>
          <w:szCs w:val="28"/>
        </w:rPr>
        <w:t xml:space="preserve">», значение которого по Ульяновской области сейчас также существенно превышает значения других регионов ПФО (117 рабочих дней в Ульяновской области, 82 рабочих дня в среднем по ПФО, менее 60 рабочих дней в регионах-лидерах). Целевое значение данного показателя к 2027 году 55 рабочих дней и 49 дней </w:t>
      </w:r>
      <w:r w:rsidRPr="00F94089">
        <w:rPr>
          <w:rFonts w:ascii="PT Astra Serif" w:eastAsia="Calibri" w:hAnsi="PT Astra Serif" w:cs="Times New Roman"/>
          <w:szCs w:val="28"/>
        </w:rPr>
        <w:br/>
        <w:t>к 2030 году, т.е. необходимо принять меры по сокращению данного времени порядка почти на 60%.</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Планом также закреплено, что три раза в течение года в адрес Губернатора Ульяновской области формируется отчёт о реализации мероприятий Плана.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 xml:space="preserve">Основными целями реализации </w:t>
      </w:r>
      <w:r w:rsidRPr="00F94089">
        <w:rPr>
          <w:rFonts w:ascii="PT Astra Serif" w:eastAsia="Times New Roman" w:hAnsi="PT Astra Serif" w:cs="Times New Roman"/>
          <w:szCs w:val="28"/>
          <w:lang w:eastAsia="ru-RU"/>
        </w:rPr>
        <w:t xml:space="preserve">Плана </w:t>
      </w:r>
      <w:r w:rsidRPr="00F94089">
        <w:rPr>
          <w:rFonts w:ascii="PT Astra Serif" w:eastAsia="Calibri" w:hAnsi="PT Astra Serif" w:cs="Times New Roman"/>
          <w:szCs w:val="28"/>
        </w:rPr>
        <w:t>являются:</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lastRenderedPageBreak/>
        <w:t>достижение ключевых показателей эффективности Национальной модели целевых условий ведения бизнеса;</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повышение позиций Ульяновской области в Национальном рейтинге состояния инвестиционного климата в субъектах Российской Федерации;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внедрение системных улучшений инвестиционного климата на территории Ульяновской области.</w:t>
      </w:r>
    </w:p>
    <w:p w:rsidR="00F94089" w:rsidRPr="00F94089" w:rsidRDefault="00F94089" w:rsidP="00F94089">
      <w:pPr>
        <w:widowControl w:val="0"/>
        <w:rPr>
          <w:rFonts w:ascii="PT Astra Serif" w:eastAsia="Calibri" w:hAnsi="PT Astra Serif" w:cs="Times New Roman"/>
          <w:szCs w:val="28"/>
        </w:rPr>
      </w:pPr>
      <w:r w:rsidRPr="00F94089">
        <w:rPr>
          <w:rFonts w:ascii="PT Astra Serif" w:eastAsia="Calibri" w:hAnsi="PT Astra Serif" w:cs="Times New Roman"/>
          <w:szCs w:val="28"/>
        </w:rPr>
        <w:t>В целом, реализация Национальной модели целевых условий ведения бизнеса направлена на сокращение длительности инвестиционного цикла реализации проекта и ускорение ввода инвестиционного проекта в стадию дальнейшей эксплуатации.</w:t>
      </w:r>
    </w:p>
    <w:p w:rsidR="00F94089" w:rsidRPr="00F94089" w:rsidRDefault="00F94089" w:rsidP="00F94089">
      <w:pPr>
        <w:widowControl w:val="0"/>
        <w:ind w:firstLine="0"/>
        <w:jc w:val="center"/>
        <w:rPr>
          <w:rFonts w:ascii="PT Astra Serif" w:eastAsia="Calibri" w:hAnsi="PT Astra Serif" w:cs="Times New Roman"/>
          <w:szCs w:val="28"/>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79" w:name="_Toc222486567"/>
      <w:r w:rsidRPr="00F94089">
        <w:rPr>
          <w:rFonts w:ascii="PT Astra Serif" w:eastAsia="Times New Roman" w:hAnsi="PT Astra Serif" w:cs="Times New Roman"/>
          <w:b/>
          <w:bCs/>
          <w:color w:val="000000"/>
          <w:szCs w:val="28"/>
          <w:shd w:val="clear" w:color="auto" w:fill="FFFFFF"/>
        </w:rPr>
        <w:t xml:space="preserve">Сопровождение инвестиционных проектов, реализуемых </w:t>
      </w:r>
      <w:r w:rsidRPr="00F94089">
        <w:rPr>
          <w:rFonts w:ascii="PT Astra Serif" w:eastAsia="Times New Roman" w:hAnsi="PT Astra Serif" w:cs="Times New Roman"/>
          <w:b/>
          <w:bCs/>
          <w:color w:val="000000"/>
          <w:szCs w:val="28"/>
          <w:shd w:val="clear" w:color="auto" w:fill="FFFFFF"/>
        </w:rPr>
        <w:br/>
        <w:t>на территории Ульяновской области</w:t>
      </w:r>
      <w:bookmarkEnd w:id="79"/>
    </w:p>
    <w:p w:rsidR="00F94089" w:rsidRPr="00F94089" w:rsidRDefault="00F94089" w:rsidP="00F94089">
      <w:pPr>
        <w:widowControl w:val="0"/>
        <w:ind w:firstLine="0"/>
        <w:jc w:val="center"/>
        <w:rPr>
          <w:rFonts w:ascii="PT Astra Serif" w:hAnsi="PT Astra Serif" w:cs="Times New Roman"/>
          <w:b/>
          <w:i/>
          <w:szCs w:val="28"/>
          <w:lang w:eastAsia="ru-RU"/>
        </w:rPr>
      </w:pPr>
    </w:p>
    <w:p w:rsidR="00F94089" w:rsidRPr="00F94089" w:rsidRDefault="00F94089" w:rsidP="00F94089">
      <w:pPr>
        <w:widowControl w:val="0"/>
        <w:tabs>
          <w:tab w:val="left" w:pos="2912"/>
        </w:tabs>
        <w:rPr>
          <w:rFonts w:ascii="PT Astra Serif" w:hAnsi="PT Astra Serif" w:cs="Times New Roman"/>
          <w:szCs w:val="28"/>
          <w:lang w:eastAsia="ru-RU"/>
        </w:rPr>
      </w:pPr>
      <w:r w:rsidRPr="00F94089">
        <w:rPr>
          <w:rFonts w:ascii="PT Astra Serif" w:hAnsi="PT Astra Serif" w:cs="Times New Roman"/>
          <w:szCs w:val="28"/>
          <w:lang w:eastAsia="ru-RU"/>
        </w:rPr>
        <w:t xml:space="preserve">Инвестиционные проекты реализуются в различных сферах экономики – от традиционной отрасли машиностроения до производства изделий из композиционных материалов. С введением санкций для сохранения устойчивости в долгосрочном периоде требуется активно реализовывать политику импортозамещения, межрегиональной и внутрирегиональной кооперации предприятий. Инвестиционная политика сегодня направлена на привлечение в регион преимущественно отечественного производителя. </w:t>
      </w:r>
      <w:r w:rsidRPr="00F94089">
        <w:rPr>
          <w:rFonts w:ascii="PT Astra Serif" w:hAnsi="PT Astra Serif" w:cs="Times New Roman"/>
          <w:szCs w:val="28"/>
          <w:lang w:eastAsia="ru-RU"/>
        </w:rPr>
        <w:br/>
        <w:t>С учётом комплексной поддержки региональные промышленные предприятия продолжают наращивать свои инвестиции в строительство и модернизацию производственных мощностей.</w:t>
      </w:r>
    </w:p>
    <w:p w:rsidR="00F94089" w:rsidRPr="00F94089" w:rsidRDefault="00F94089" w:rsidP="00F94089">
      <w:pPr>
        <w:widowControl w:val="0"/>
        <w:tabs>
          <w:tab w:val="left" w:pos="2912"/>
        </w:tabs>
        <w:rPr>
          <w:rFonts w:ascii="PT Astra Serif" w:hAnsi="PT Astra Serif" w:cs="Times New Roman"/>
          <w:szCs w:val="28"/>
          <w:lang w:eastAsia="ru-RU"/>
        </w:rPr>
      </w:pPr>
      <w:r w:rsidRPr="00F94089">
        <w:rPr>
          <w:rFonts w:ascii="PT Astra Serif" w:hAnsi="PT Astra Serif" w:cs="Times New Roman"/>
          <w:szCs w:val="28"/>
          <w:lang w:eastAsia="ru-RU"/>
        </w:rPr>
        <w:t xml:space="preserve">На сегодняшний день в портфеле инвестиционных проектов Ульяновской области 111 проектов, это более 135 млрд рублей инвестиций. </w:t>
      </w:r>
      <w:r w:rsidRPr="00F94089">
        <w:rPr>
          <w:rFonts w:ascii="PT Astra Serif" w:hAnsi="PT Astra Serif" w:cs="Times New Roman"/>
          <w:szCs w:val="28"/>
          <w:lang w:eastAsia="ru-RU"/>
        </w:rPr>
        <w:br/>
        <w:t>В активной фазе реализации в горизонте 2026 года находится 32 инвестиционных проекта с суммарным объёмом вложений в 33,5 млрд рублей.</w:t>
      </w:r>
    </w:p>
    <w:p w:rsidR="00F94089" w:rsidRPr="00F94089" w:rsidRDefault="00F94089" w:rsidP="00F94089">
      <w:pPr>
        <w:widowControl w:val="0"/>
        <w:tabs>
          <w:tab w:val="left" w:pos="2912"/>
        </w:tabs>
        <w:rPr>
          <w:rFonts w:ascii="PT Astra Serif" w:hAnsi="PT Astra Serif" w:cs="Times New Roman"/>
          <w:szCs w:val="28"/>
          <w:lang w:eastAsia="ru-RU"/>
        </w:rPr>
      </w:pPr>
      <w:r w:rsidRPr="00F94089">
        <w:rPr>
          <w:rFonts w:ascii="PT Astra Serif" w:hAnsi="PT Astra Serif" w:cs="Times New Roman"/>
          <w:szCs w:val="28"/>
          <w:lang w:eastAsia="ru-RU"/>
        </w:rPr>
        <w:t>В 2025 году уже завершена реализация инвестиционных проектов ООО «Арнест Упаковочные Материалы Наро-Фоминск», ООО «Русская бумага», ООО «Димитровградский элеватор», ООО «Инзенский диатомит», ООО «Орман Мэньюфэкчуринг», ООО «Русский источник», ООО «Кармалинский завод растительных масел» и некоторых других. Суммарно это более 7 млрд рублей инвестиций с созданием порядка 500 новых рабочих мест.</w:t>
      </w:r>
    </w:p>
    <w:p w:rsidR="00F94089" w:rsidRPr="00F94089" w:rsidRDefault="00F94089" w:rsidP="00F94089">
      <w:pPr>
        <w:widowControl w:val="0"/>
        <w:tabs>
          <w:tab w:val="left" w:pos="2912"/>
        </w:tabs>
        <w:rPr>
          <w:rFonts w:ascii="PT Astra Serif" w:hAnsi="PT Astra Serif" w:cs="Times New Roman"/>
          <w:szCs w:val="28"/>
          <w:lang w:eastAsia="ru-RU"/>
        </w:rPr>
      </w:pPr>
      <w:r w:rsidRPr="00F94089">
        <w:rPr>
          <w:rFonts w:ascii="PT Astra Serif" w:hAnsi="PT Astra Serif" w:cs="Times New Roman"/>
          <w:szCs w:val="28"/>
          <w:lang w:eastAsia="ru-RU"/>
        </w:rPr>
        <w:t xml:space="preserve">К строительству своих производственных объектов в 2025 году приступило 6 инвесторов с проектами на общую сумму порядка 4 млрд рублей по следующим направлениям: машиностроение, обрабатывающие производства, легкая и пищевая промышленность, производство строительных материалов и создание крупных логистических комплексов на территории региона. Реализация указанных проектов завершится </w:t>
      </w:r>
      <w:r w:rsidRPr="00F94089">
        <w:rPr>
          <w:rFonts w:ascii="PT Astra Serif" w:hAnsi="PT Astra Serif" w:cs="Times New Roman"/>
          <w:szCs w:val="28"/>
          <w:lang w:eastAsia="ru-RU"/>
        </w:rPr>
        <w:br/>
        <w:t xml:space="preserve">в перспективе 2026 - 2027 гг. </w:t>
      </w:r>
    </w:p>
    <w:p w:rsidR="00F94089" w:rsidRPr="00F94089" w:rsidRDefault="00F94089" w:rsidP="00F94089">
      <w:pPr>
        <w:widowControl w:val="0"/>
        <w:tabs>
          <w:tab w:val="left" w:pos="2912"/>
        </w:tabs>
        <w:rPr>
          <w:rFonts w:ascii="PT Astra Serif" w:hAnsi="PT Astra Serif" w:cs="Times New Roman"/>
          <w:szCs w:val="28"/>
          <w:lang w:eastAsia="ru-RU"/>
        </w:rPr>
      </w:pPr>
      <w:r w:rsidRPr="00F94089">
        <w:rPr>
          <w:rFonts w:ascii="PT Astra Serif" w:hAnsi="PT Astra Serif" w:cs="Times New Roman"/>
          <w:szCs w:val="28"/>
          <w:lang w:eastAsia="ru-RU"/>
        </w:rPr>
        <w:t xml:space="preserve">Наиболее крупными из находящихся в стадии активной реализации являются проекты по созданию производства промышленных спиртов </w:t>
      </w:r>
      <w:r w:rsidRPr="00F94089">
        <w:rPr>
          <w:rFonts w:ascii="PT Astra Serif" w:hAnsi="PT Astra Serif" w:cs="Times New Roman"/>
          <w:szCs w:val="28"/>
          <w:lang w:eastAsia="ru-RU"/>
        </w:rPr>
        <w:br/>
        <w:t xml:space="preserve">с суммарным объёмом инвестиций с начала реализации проекта в размере 27 млрд рублей (ООО «РУСОКСО», ПОЭЗ), модернизация производства </w:t>
      </w:r>
      <w:r w:rsidRPr="00F94089">
        <w:rPr>
          <w:rFonts w:ascii="PT Astra Serif" w:hAnsi="PT Astra Serif" w:cs="Times New Roman"/>
          <w:szCs w:val="28"/>
          <w:lang w:eastAsia="ru-RU"/>
        </w:rPr>
        <w:lastRenderedPageBreak/>
        <w:t>автоагрегатного завода с общим объёмом инвестиций в размере 2,2 млрд рублей (ДААЗ, г. Димитровград). Завершение их реализации также планируется в 2026 году.</w:t>
      </w:r>
    </w:p>
    <w:p w:rsidR="00F94089" w:rsidRPr="00F94089" w:rsidRDefault="00F94089" w:rsidP="00F94089">
      <w:pPr>
        <w:widowControl w:val="0"/>
        <w:tabs>
          <w:tab w:val="left" w:pos="2912"/>
        </w:tabs>
        <w:ind w:firstLine="0"/>
        <w:jc w:val="center"/>
        <w:rPr>
          <w:rFonts w:ascii="PT Astra Serif" w:hAnsi="PT Astra Serif" w:cs="Times New Roman"/>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80" w:name="_Toc191980818"/>
      <w:bookmarkStart w:id="81" w:name="_Toc222486568"/>
      <w:r w:rsidRPr="00F94089">
        <w:rPr>
          <w:rFonts w:ascii="PT Astra Serif" w:eastAsia="Times New Roman" w:hAnsi="PT Astra Serif" w:cs="Times New Roman"/>
          <w:b/>
          <w:bCs/>
          <w:color w:val="000000"/>
          <w:szCs w:val="28"/>
          <w:shd w:val="clear" w:color="auto" w:fill="FFFFFF"/>
        </w:rPr>
        <w:t xml:space="preserve">Государственная поддержка инвестиционной деятельности, </w:t>
      </w:r>
      <w:r w:rsidRPr="00F94089">
        <w:rPr>
          <w:rFonts w:ascii="PT Astra Serif" w:eastAsia="Times New Roman" w:hAnsi="PT Astra Serif" w:cs="Times New Roman"/>
          <w:b/>
          <w:bCs/>
          <w:color w:val="000000"/>
          <w:szCs w:val="28"/>
          <w:shd w:val="clear" w:color="auto" w:fill="FFFFFF"/>
        </w:rPr>
        <w:br/>
        <w:t>контроль за ходом реализации инвестиционных проектов</w:t>
      </w:r>
      <w:bookmarkEnd w:id="80"/>
      <w:bookmarkEnd w:id="81"/>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tabs>
          <w:tab w:val="left" w:pos="900"/>
          <w:tab w:val="left" w:pos="1080"/>
        </w:tabs>
        <w:rPr>
          <w:rFonts w:ascii="PT Astra Serif" w:hAnsi="PT Astra Serif" w:cs="Times New Roman"/>
          <w:szCs w:val="28"/>
          <w:lang w:eastAsia="ru-RU"/>
        </w:rPr>
      </w:pPr>
      <w:r w:rsidRPr="00F94089">
        <w:rPr>
          <w:rFonts w:ascii="PT Astra Serif" w:hAnsi="PT Astra Serif" w:cs="Times New Roman"/>
          <w:szCs w:val="28"/>
          <w:lang w:eastAsia="ru-RU"/>
        </w:rPr>
        <w:t>Система мер государственной поддержки инвестиционной деятельности на территории Ульяновской области направлена на создание максимально благоприятных условий. При её формировании использованы имеющиеся возможности в рамках федерального регулирования (законодательство об ОЭЗ, ТОР, СЗПК, РИП, ИНВ), разработаны и успешно применяется система региональных мер государственной поддержки (ОЗИП, ПИП и пр.). Ульяновская область занимает лидирующие позиции по количеству территорий с преференциальными режимами, на территории которых для инвесторов доступны специальные налоговые льготы: в регионе функционирует портовая особая экономическая зона, созданная на территории муниципального образования «Чердаклинский район» Ульяновской области (далее – ПОЭЗ «Ульяновск»), а также две территории опережающего развития (далее – ТОР), созданные на территории моногородов Димитровград и Инза.</w:t>
      </w:r>
    </w:p>
    <w:p w:rsidR="00F94089" w:rsidRPr="00F94089" w:rsidRDefault="00F94089" w:rsidP="00F94089">
      <w:pPr>
        <w:widowControl w:val="0"/>
        <w:rPr>
          <w:rFonts w:ascii="PT Astra Serif" w:eastAsia="Calibri" w:hAnsi="PT Astra Serif" w:cs="Times New Roman"/>
          <w:bCs/>
          <w:iCs/>
          <w:szCs w:val="28"/>
          <w:shd w:val="clear" w:color="auto" w:fill="FFFFFF"/>
        </w:rPr>
      </w:pPr>
      <w:r w:rsidRPr="00F94089">
        <w:rPr>
          <w:rFonts w:ascii="PT Astra Serif" w:eastAsia="Calibri" w:hAnsi="PT Astra Serif" w:cs="Times New Roman"/>
          <w:bCs/>
          <w:iCs/>
          <w:szCs w:val="28"/>
          <w:shd w:val="clear" w:color="auto" w:fill="FFFFFF"/>
        </w:rPr>
        <w:t>В проводимую региональную инвестиционную политику, политику стимулирования инвестиционной активности «вшито» недопущение образования недополученных доходов областного бюджета Ульяновской области. Предоставляя преференции для инициаторов инвестиционных проектов, мы рассчитываем получить отдачу в виде инвестиций, рабочих мест, заработной платы работников, налоговых отчислений и пр.</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На конец 2025 года статус особо значимого инвестиционного проекта Ульяновской области в целом присваивался 76 инвестиционным проектам, при этом право применения налоговых льгот имеют 29 организаций, реализовавших особо значимые инвестиционные проекты Ульяновской области, факт завершения реализации которых подтверждён Правительством Ульяновской области, статус приоритетного инвестиционного проекта присваивался 18 инвестиционным проектам – налоговые льготы в 2025 году не применялись.</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Статус участника региональных инвестиционных проектов, определённых в главе 3</w:t>
      </w:r>
      <w:r w:rsidRPr="00F94089">
        <w:rPr>
          <w:rFonts w:ascii="PT Astra Serif" w:hAnsi="PT Astra Serif" w:cs="Times New Roman"/>
          <w:szCs w:val="28"/>
          <w:vertAlign w:val="superscript"/>
          <w:lang w:eastAsia="ru-RU"/>
        </w:rPr>
        <w:t>3</w:t>
      </w:r>
      <w:r w:rsidRPr="00F94089">
        <w:rPr>
          <w:rFonts w:ascii="PT Astra Serif" w:hAnsi="PT Astra Serif" w:cs="Times New Roman"/>
          <w:szCs w:val="28"/>
          <w:lang w:eastAsia="ru-RU"/>
        </w:rPr>
        <w:t xml:space="preserve"> Налогового кодекса Российской Федерации присваивался 7 организациям, реализующим на территории Ульяновской области проекты по модернизации производств, при этом правом применения налоговых льгот, предусмотренных для указанного статуса, обладают </w:t>
      </w:r>
      <w:r w:rsidR="000C442A">
        <w:rPr>
          <w:rFonts w:ascii="PT Astra Serif" w:hAnsi="PT Astra Serif" w:cs="Times New Roman"/>
          <w:szCs w:val="28"/>
          <w:lang w:eastAsia="ru-RU"/>
        </w:rPr>
        <w:br/>
      </w:r>
      <w:r w:rsidRPr="00F94089">
        <w:rPr>
          <w:rFonts w:ascii="PT Astra Serif" w:hAnsi="PT Astra Serif" w:cs="Times New Roman"/>
          <w:szCs w:val="28"/>
          <w:lang w:eastAsia="ru-RU"/>
        </w:rPr>
        <w:t>4 организации (ООО «Современные технологии литья», ООО «Завод ТехноНИКОЛЬ-Ульяновск», АО «РУСАТОМ ВЕТРОЛОПАСТИ», АО «КОМБИНАТ»).</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Статусом резидента ТОР на конец 2025 года обладали 52 организации, резидента ПОЭЗ «Ульяновск» – 57 организаций.</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Организации, реализовавшие особо значимые и приоритетные </w:t>
      </w:r>
      <w:r w:rsidRPr="00F94089">
        <w:rPr>
          <w:rFonts w:ascii="PT Astra Serif" w:hAnsi="PT Astra Serif" w:cs="Times New Roman"/>
          <w:szCs w:val="28"/>
          <w:lang w:eastAsia="ru-RU"/>
        </w:rPr>
        <w:lastRenderedPageBreak/>
        <w:t xml:space="preserve">инвестиционные проекты Ульяновской области, участники региональных инвестиционных проектов, резиденты ТОР и ПОЭЗ применяют меры государственной поддержки в виде налоговых льгот в соответствии </w:t>
      </w:r>
      <w:r w:rsidRPr="00F94089">
        <w:rPr>
          <w:rFonts w:ascii="PT Astra Serif" w:hAnsi="PT Astra Serif" w:cs="Times New Roman"/>
          <w:szCs w:val="28"/>
          <w:lang w:eastAsia="ru-RU"/>
        </w:rPr>
        <w:br/>
        <w:t>с региональным налоговым законодательством. Министерством промышленности, инвестиций и науки Ульяновской области на регулярной основе проводится общий анализ эффективности предоставления указанных мер государственной поддержки инвестиционной деятельности.</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Так, например, общая бюджетная эффективность предоставления налоговых льгот (отношение объёма налоговых поступлений </w:t>
      </w:r>
      <w:r w:rsidRPr="00F94089">
        <w:rPr>
          <w:rFonts w:ascii="PT Astra Serif" w:hAnsi="PT Astra Serif" w:cs="Times New Roman"/>
          <w:szCs w:val="28"/>
          <w:lang w:eastAsia="ru-RU"/>
        </w:rPr>
        <w:br/>
        <w:t>в консолидированный бюджет Ульяновской области к объёму предоставленных налоговых льгот) организациям, реализующим (реализовавшим) особо значимые и приоритетные инвестиционные проекты Ульяновской области, за 2011-2025 годы суммарно оценивается в размере 2,85 (1 рубль льгот приносит в областной бюджет Ульяновской области 2,85 рублей дополнительных доходов), в том числе:</w:t>
      </w:r>
    </w:p>
    <w:p w:rsidR="00F94089" w:rsidRPr="000C442A" w:rsidRDefault="00F94089" w:rsidP="00F94089">
      <w:pPr>
        <w:widowControl w:val="0"/>
        <w:ind w:firstLine="706"/>
        <w:rPr>
          <w:rFonts w:ascii="PT Astra Serif" w:eastAsia="Calibri" w:hAnsi="PT Astra Serif" w:cs="Times New Roman"/>
          <w:sz w:val="20"/>
          <w:szCs w:val="20"/>
          <w:lang w:eastAsia="ru-RU"/>
        </w:rPr>
      </w:pPr>
    </w:p>
    <w:tbl>
      <w:tblPr>
        <w:tblW w:w="924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47"/>
        <w:gridCol w:w="567"/>
        <w:gridCol w:w="567"/>
        <w:gridCol w:w="567"/>
        <w:gridCol w:w="567"/>
        <w:gridCol w:w="567"/>
        <w:gridCol w:w="567"/>
        <w:gridCol w:w="567"/>
        <w:gridCol w:w="567"/>
        <w:gridCol w:w="567"/>
        <w:gridCol w:w="606"/>
        <w:gridCol w:w="606"/>
        <w:gridCol w:w="631"/>
        <w:gridCol w:w="851"/>
      </w:tblGrid>
      <w:tr w:rsidR="00AF16AD" w:rsidRPr="00F94089" w:rsidTr="00AF16AD">
        <w:trPr>
          <w:trHeight w:val="70"/>
        </w:trPr>
        <w:tc>
          <w:tcPr>
            <w:tcW w:w="144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Год</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2013</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2014</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2015</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2016</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2017</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2018</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2019</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2020</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2021</w:t>
            </w:r>
          </w:p>
        </w:tc>
        <w:tc>
          <w:tcPr>
            <w:tcW w:w="606"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sz w:val="20"/>
                <w:szCs w:val="20"/>
                <w:lang w:eastAsia="ru-RU"/>
              </w:rPr>
            </w:pPr>
            <w:r w:rsidRPr="00F94089">
              <w:rPr>
                <w:rFonts w:ascii="PT Astra Serif" w:eastAsia="Calibri" w:hAnsi="PT Astra Serif" w:cs="Times New Roman"/>
                <w:b/>
                <w:sz w:val="20"/>
                <w:szCs w:val="20"/>
                <w:lang w:eastAsia="ru-RU"/>
              </w:rPr>
              <w:t>2022</w:t>
            </w:r>
          </w:p>
        </w:tc>
        <w:tc>
          <w:tcPr>
            <w:tcW w:w="606"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85" w:firstLine="0"/>
              <w:jc w:val="left"/>
              <w:rPr>
                <w:rFonts w:ascii="PT Astra Serif" w:eastAsia="Calibri" w:hAnsi="PT Astra Serif" w:cs="Times New Roman"/>
                <w:b/>
                <w:sz w:val="20"/>
                <w:szCs w:val="20"/>
                <w:lang w:eastAsia="ru-RU"/>
              </w:rPr>
            </w:pPr>
            <w:r w:rsidRPr="00F94089">
              <w:rPr>
                <w:rFonts w:ascii="PT Astra Serif" w:eastAsia="Calibri" w:hAnsi="PT Astra Serif" w:cs="Times New Roman"/>
                <w:b/>
                <w:sz w:val="20"/>
                <w:szCs w:val="20"/>
                <w:lang w:eastAsia="ru-RU"/>
              </w:rPr>
              <w:t>2023</w:t>
            </w:r>
          </w:p>
        </w:tc>
        <w:tc>
          <w:tcPr>
            <w:tcW w:w="631"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b/>
                <w:sz w:val="20"/>
                <w:szCs w:val="20"/>
                <w:lang w:eastAsia="ru-RU"/>
              </w:rPr>
            </w:pPr>
            <w:r w:rsidRPr="00F94089">
              <w:rPr>
                <w:rFonts w:ascii="PT Astra Serif" w:eastAsia="Calibri" w:hAnsi="PT Astra Serif" w:cs="Times New Roman"/>
                <w:b/>
                <w:sz w:val="20"/>
                <w:szCs w:val="20"/>
                <w:lang w:eastAsia="ru-RU"/>
              </w:rPr>
              <w:t>2024</w:t>
            </w:r>
          </w:p>
        </w:tc>
        <w:tc>
          <w:tcPr>
            <w:tcW w:w="851"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b/>
                <w:sz w:val="20"/>
                <w:szCs w:val="20"/>
                <w:lang w:eastAsia="ru-RU"/>
              </w:rPr>
            </w:pPr>
            <w:r w:rsidRPr="00F94089">
              <w:rPr>
                <w:rFonts w:ascii="PT Astra Serif" w:eastAsia="Calibri" w:hAnsi="PT Astra Serif" w:cs="Times New Roman"/>
                <w:b/>
                <w:sz w:val="20"/>
                <w:szCs w:val="20"/>
                <w:lang w:eastAsia="ru-RU"/>
              </w:rPr>
              <w:t>2025 (оценка)</w:t>
            </w:r>
          </w:p>
        </w:tc>
      </w:tr>
      <w:tr w:rsidR="00AF16AD" w:rsidRPr="00F94089" w:rsidTr="00AF16AD">
        <w:tc>
          <w:tcPr>
            <w:tcW w:w="1447" w:type="dxa"/>
            <w:tcBorders>
              <w:top w:val="single" w:sz="4" w:space="0" w:color="000000"/>
              <w:left w:val="single" w:sz="4" w:space="0" w:color="000000"/>
              <w:bottom w:val="single" w:sz="4" w:space="0" w:color="000000"/>
              <w:right w:val="single" w:sz="4" w:space="0" w:color="000000"/>
            </w:tcBorders>
          </w:tcPr>
          <w:p w:rsidR="00AF16AD" w:rsidRPr="00F94089" w:rsidRDefault="00AF16AD" w:rsidP="00F94089">
            <w:pPr>
              <w:widowControl w:val="0"/>
              <w:ind w:left="-85" w:right="-85" w:firstLine="0"/>
              <w:rPr>
                <w:rFonts w:ascii="PT Astra Serif" w:eastAsia="Calibri" w:hAnsi="PT Astra Serif" w:cs="Times New Roman"/>
                <w:sz w:val="20"/>
                <w:szCs w:val="20"/>
                <w:lang w:eastAsia="ru-RU"/>
              </w:rPr>
            </w:pPr>
            <w:r w:rsidRPr="00F94089">
              <w:rPr>
                <w:rFonts w:ascii="PT Astra Serif" w:eastAsia="Calibri" w:hAnsi="PT Astra Serif" w:cs="Times New Roman"/>
                <w:sz w:val="20"/>
                <w:szCs w:val="20"/>
                <w:lang w:eastAsia="ru-RU"/>
              </w:rPr>
              <w:t>Бюджетная эффективность</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3,84</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4,26</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2,10</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0,94</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2,07</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1,37</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2,20</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1,73</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2,07</w:t>
            </w:r>
          </w:p>
        </w:tc>
        <w:tc>
          <w:tcPr>
            <w:tcW w:w="606"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2,48</w:t>
            </w:r>
          </w:p>
        </w:tc>
        <w:tc>
          <w:tcPr>
            <w:tcW w:w="606"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2,42</w:t>
            </w:r>
          </w:p>
        </w:tc>
        <w:tc>
          <w:tcPr>
            <w:tcW w:w="631"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4,76</w:t>
            </w:r>
          </w:p>
        </w:tc>
        <w:tc>
          <w:tcPr>
            <w:tcW w:w="851"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85" w:right="-85" w:firstLine="0"/>
              <w:jc w:val="center"/>
              <w:rPr>
                <w:rFonts w:ascii="PT Astra Serif" w:eastAsia="Calibri" w:hAnsi="PT Astra Serif" w:cs="Times New Roman"/>
                <w:sz w:val="20"/>
                <w:szCs w:val="20"/>
                <w:lang w:eastAsia="ru-RU"/>
              </w:rPr>
            </w:pPr>
            <w:r w:rsidRPr="00F94089">
              <w:rPr>
                <w:rFonts w:ascii="PT Astra Serif" w:hAnsi="PT Astra Serif" w:cs="Times New Roman"/>
                <w:sz w:val="20"/>
                <w:szCs w:val="20"/>
                <w:lang w:eastAsia="ru-RU"/>
              </w:rPr>
              <w:t>4,96</w:t>
            </w:r>
          </w:p>
        </w:tc>
      </w:tr>
    </w:tbl>
    <w:p w:rsidR="00F94089" w:rsidRPr="000C442A" w:rsidRDefault="00F94089" w:rsidP="00F94089">
      <w:pPr>
        <w:widowControl w:val="0"/>
        <w:spacing w:line="235" w:lineRule="auto"/>
        <w:jc w:val="center"/>
        <w:rPr>
          <w:rFonts w:ascii="PT Astra Serif" w:hAnsi="PT Astra Serif" w:cs="Times New Roman"/>
          <w:sz w:val="20"/>
          <w:szCs w:val="20"/>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Общий объём налоговых поступлений в консолидированный бюджет Ульяновской области от организаций, реализующих (реализовавших) особо значимые и приоритетные инвестиционные проекты Ульяновской области и применяющих меры государственной поддержки, за период с 2011 по 2025 годы оценивается в размере 24,84 млрд рублей, в том числе:</w:t>
      </w:r>
    </w:p>
    <w:p w:rsidR="00F94089" w:rsidRPr="000C442A" w:rsidRDefault="00F94089" w:rsidP="00F94089">
      <w:pPr>
        <w:widowControl w:val="0"/>
        <w:ind w:left="3" w:hanging="3"/>
        <w:rPr>
          <w:rFonts w:ascii="PT Astra Serif" w:eastAsia="Calibri" w:hAnsi="PT Astra Serif" w:cs="Times New Roman"/>
          <w:sz w:val="20"/>
          <w:szCs w:val="20"/>
          <w:lang w:eastAsia="ru-RU"/>
        </w:rPr>
      </w:pPr>
    </w:p>
    <w:tbl>
      <w:tblPr>
        <w:tblW w:w="93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05"/>
        <w:gridCol w:w="567"/>
        <w:gridCol w:w="567"/>
        <w:gridCol w:w="567"/>
        <w:gridCol w:w="567"/>
        <w:gridCol w:w="567"/>
        <w:gridCol w:w="632"/>
        <w:gridCol w:w="633"/>
        <w:gridCol w:w="633"/>
        <w:gridCol w:w="632"/>
        <w:gridCol w:w="589"/>
        <w:gridCol w:w="567"/>
        <w:gridCol w:w="567"/>
        <w:gridCol w:w="992"/>
      </w:tblGrid>
      <w:tr w:rsidR="00AF16AD" w:rsidRPr="00F94089" w:rsidTr="00AF16AD">
        <w:trPr>
          <w:trHeight w:val="60"/>
        </w:trPr>
        <w:tc>
          <w:tcPr>
            <w:tcW w:w="1305"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34" w:right="-85"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Год</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2013</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2014</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2015</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2016</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2017</w:t>
            </w:r>
          </w:p>
        </w:tc>
        <w:tc>
          <w:tcPr>
            <w:tcW w:w="632"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2018</w:t>
            </w:r>
          </w:p>
        </w:tc>
        <w:tc>
          <w:tcPr>
            <w:tcW w:w="633"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2019</w:t>
            </w:r>
          </w:p>
        </w:tc>
        <w:tc>
          <w:tcPr>
            <w:tcW w:w="633"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2020</w:t>
            </w:r>
          </w:p>
        </w:tc>
        <w:tc>
          <w:tcPr>
            <w:tcW w:w="632"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2021</w:t>
            </w:r>
          </w:p>
        </w:tc>
        <w:tc>
          <w:tcPr>
            <w:tcW w:w="589"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sz w:val="20"/>
                <w:szCs w:val="26"/>
                <w:lang w:eastAsia="ru-RU"/>
              </w:rPr>
            </w:pPr>
            <w:r w:rsidRPr="00F94089">
              <w:rPr>
                <w:rFonts w:ascii="PT Astra Serif" w:eastAsia="Calibri" w:hAnsi="PT Astra Serif" w:cs="Times New Roman"/>
                <w:b/>
                <w:sz w:val="20"/>
                <w:szCs w:val="26"/>
                <w:lang w:eastAsia="ru-RU"/>
              </w:rPr>
              <w:t>2022</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right="-57" w:firstLine="0"/>
              <w:jc w:val="left"/>
              <w:rPr>
                <w:rFonts w:ascii="PT Astra Serif" w:eastAsia="Calibri" w:hAnsi="PT Astra Serif" w:cs="Times New Roman"/>
                <w:b/>
                <w:sz w:val="20"/>
                <w:szCs w:val="26"/>
                <w:lang w:eastAsia="ru-RU"/>
              </w:rPr>
            </w:pPr>
            <w:r w:rsidRPr="00F94089">
              <w:rPr>
                <w:rFonts w:ascii="PT Astra Serif" w:eastAsia="Calibri" w:hAnsi="PT Astra Serif" w:cs="Times New Roman"/>
                <w:b/>
                <w:sz w:val="20"/>
                <w:szCs w:val="26"/>
                <w:lang w:eastAsia="ru-RU"/>
              </w:rPr>
              <w:t>2023</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b/>
                <w:sz w:val="20"/>
                <w:szCs w:val="26"/>
                <w:lang w:eastAsia="ru-RU"/>
              </w:rPr>
            </w:pPr>
            <w:r w:rsidRPr="00F94089">
              <w:rPr>
                <w:rFonts w:ascii="PT Astra Serif" w:eastAsia="Calibri" w:hAnsi="PT Astra Serif" w:cs="Times New Roman"/>
                <w:b/>
                <w:sz w:val="20"/>
                <w:szCs w:val="26"/>
                <w:lang w:eastAsia="ru-RU"/>
              </w:rPr>
              <w:t>2024</w:t>
            </w:r>
          </w:p>
        </w:tc>
        <w:tc>
          <w:tcPr>
            <w:tcW w:w="992"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b/>
                <w:sz w:val="20"/>
                <w:szCs w:val="26"/>
                <w:lang w:eastAsia="ru-RU"/>
              </w:rPr>
            </w:pPr>
            <w:r w:rsidRPr="00F94089">
              <w:rPr>
                <w:rFonts w:ascii="PT Astra Serif" w:eastAsia="Calibri" w:hAnsi="PT Astra Serif" w:cs="Times New Roman"/>
                <w:b/>
                <w:sz w:val="20"/>
                <w:szCs w:val="26"/>
                <w:lang w:eastAsia="ru-RU"/>
              </w:rPr>
              <w:t xml:space="preserve">2025 </w:t>
            </w:r>
            <w:r w:rsidRPr="00F94089">
              <w:rPr>
                <w:rFonts w:ascii="PT Astra Serif" w:eastAsia="Calibri" w:hAnsi="PT Astra Serif" w:cs="Times New Roman"/>
                <w:b/>
                <w:sz w:val="20"/>
                <w:szCs w:val="20"/>
                <w:lang w:eastAsia="ru-RU"/>
              </w:rPr>
              <w:t>(оценка)</w:t>
            </w:r>
          </w:p>
        </w:tc>
      </w:tr>
      <w:tr w:rsidR="00AF16AD" w:rsidRPr="00F94089" w:rsidTr="00AF16AD">
        <w:tc>
          <w:tcPr>
            <w:tcW w:w="1305" w:type="dxa"/>
            <w:tcBorders>
              <w:top w:val="single" w:sz="4" w:space="0" w:color="000000"/>
              <w:left w:val="single" w:sz="4" w:space="0" w:color="000000"/>
              <w:bottom w:val="single" w:sz="4" w:space="0" w:color="000000"/>
              <w:right w:val="single" w:sz="4" w:space="0" w:color="000000"/>
            </w:tcBorders>
          </w:tcPr>
          <w:p w:rsidR="00AF16AD" w:rsidRPr="00F94089" w:rsidRDefault="00AF16AD" w:rsidP="00F94089">
            <w:pPr>
              <w:widowControl w:val="0"/>
              <w:ind w:left="-85" w:right="-85" w:hanging="23"/>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Налоговые поступления</w:t>
            </w:r>
            <w:r>
              <w:rPr>
                <w:rFonts w:ascii="PT Astra Serif" w:eastAsia="Calibri" w:hAnsi="PT Astra Serif" w:cs="Times New Roman"/>
                <w:sz w:val="20"/>
                <w:szCs w:val="26"/>
                <w:lang w:eastAsia="ru-RU"/>
              </w:rPr>
              <w:t xml:space="preserve">, </w:t>
            </w:r>
            <w:r w:rsidRPr="00F94089">
              <w:rPr>
                <w:rFonts w:ascii="PT Astra Serif" w:eastAsia="Calibri" w:hAnsi="PT Astra Serif" w:cs="Times New Roman"/>
                <w:sz w:val="20"/>
                <w:szCs w:val="26"/>
                <w:lang w:eastAsia="ru-RU"/>
              </w:rPr>
              <w:t>млрд рублей</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2,11</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2,29</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1,12</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4,49</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0,97</w:t>
            </w:r>
          </w:p>
        </w:tc>
        <w:tc>
          <w:tcPr>
            <w:tcW w:w="632"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1,02</w:t>
            </w:r>
          </w:p>
        </w:tc>
        <w:tc>
          <w:tcPr>
            <w:tcW w:w="633"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1,43</w:t>
            </w:r>
          </w:p>
        </w:tc>
        <w:tc>
          <w:tcPr>
            <w:tcW w:w="633"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1,26</w:t>
            </w:r>
          </w:p>
        </w:tc>
        <w:tc>
          <w:tcPr>
            <w:tcW w:w="632"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1,73</w:t>
            </w:r>
          </w:p>
        </w:tc>
        <w:tc>
          <w:tcPr>
            <w:tcW w:w="589"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1,5</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1,51</w:t>
            </w:r>
          </w:p>
        </w:tc>
        <w:tc>
          <w:tcPr>
            <w:tcW w:w="567"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2,69</w:t>
            </w:r>
          </w:p>
        </w:tc>
        <w:tc>
          <w:tcPr>
            <w:tcW w:w="992" w:type="dxa"/>
            <w:tcBorders>
              <w:top w:val="single" w:sz="4" w:space="0" w:color="000000"/>
              <w:left w:val="single" w:sz="4" w:space="0" w:color="000000"/>
              <w:bottom w:val="single" w:sz="4" w:space="0" w:color="000000"/>
              <w:right w:val="single" w:sz="4" w:space="0" w:color="000000"/>
            </w:tcBorders>
            <w:vAlign w:val="center"/>
          </w:tcPr>
          <w:p w:rsidR="00AF16AD" w:rsidRPr="00F94089" w:rsidRDefault="00AF16AD" w:rsidP="00F94089">
            <w:pPr>
              <w:widowControl w:val="0"/>
              <w:ind w:left="-57" w:right="-57" w:firstLine="0"/>
              <w:jc w:val="center"/>
              <w:rPr>
                <w:rFonts w:ascii="PT Astra Serif" w:eastAsia="Calibri" w:hAnsi="PT Astra Serif" w:cs="Times New Roman"/>
                <w:sz w:val="20"/>
                <w:szCs w:val="26"/>
                <w:lang w:eastAsia="ru-RU"/>
              </w:rPr>
            </w:pPr>
            <w:r w:rsidRPr="00F94089">
              <w:rPr>
                <w:rFonts w:ascii="PT Astra Serif" w:eastAsia="Calibri" w:hAnsi="PT Astra Serif" w:cs="Times New Roman"/>
                <w:sz w:val="20"/>
                <w:szCs w:val="26"/>
                <w:lang w:eastAsia="ru-RU"/>
              </w:rPr>
              <w:t>2,93</w:t>
            </w:r>
          </w:p>
        </w:tc>
      </w:tr>
    </w:tbl>
    <w:p w:rsidR="00F94089" w:rsidRPr="000C442A" w:rsidRDefault="00F94089" w:rsidP="00F94089">
      <w:pPr>
        <w:widowControl w:val="0"/>
        <w:rPr>
          <w:rFonts w:ascii="PT Astra Serif" w:hAnsi="PT Astra Serif" w:cs="Times New Roman"/>
          <w:sz w:val="20"/>
          <w:szCs w:val="20"/>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Стоит отметить, что вышеуказанная оценка эффективности предоставления мер государственной поддержки проводится только по организациям, применяющим налоговые льготы.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Поступление в консолидированный бюджет Ульяновской области указанных налоговых доходов было бы невозможным без существующей системы государственной поддержки инвестиционной деятельности, в том числе налоговых льгот, поскольку решение большинства организаций </w:t>
      </w:r>
      <w:r w:rsidRPr="00F94089">
        <w:rPr>
          <w:rFonts w:ascii="PT Astra Serif" w:hAnsi="PT Astra Serif" w:cs="Times New Roman"/>
          <w:szCs w:val="28"/>
          <w:lang w:eastAsia="ru-RU"/>
        </w:rPr>
        <w:br/>
        <w:t>о реализации инвестиционных проектов на территории Ульяновской области принималось на основе наличия в регионе данной системы государственной поддержки инвестиционной деятельности.</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Организации, уже завершившие применение налоговых льгот, продолжая работать в регионе, имеют весомое значение при формировании доходной части областного бюджета Ульяновской области. Только от ООО «Марс» и АО «АБ ИнБев Эфес» в областной бюджет Ульяновской области поступило более 9,0 млрд рублей в виде налоговых доходов.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lastRenderedPageBreak/>
        <w:t>В 2025 году проведена процедура подтверждения факта завершения реализации особо значимых инвестиционных проектов Ульяновской области «</w:t>
      </w:r>
      <w:r w:rsidRPr="00F94089">
        <w:rPr>
          <w:rFonts w:ascii="PT Astra Serif" w:eastAsia="Calibri" w:hAnsi="PT Astra Serif" w:cs="Times New Roman"/>
          <w:szCs w:val="28"/>
        </w:rPr>
        <w:t xml:space="preserve">Строительство завода по производству алюминиевой упаковки для напитков </w:t>
      </w:r>
      <w:r w:rsidRPr="00F94089">
        <w:rPr>
          <w:rFonts w:ascii="PT Astra Serif" w:eastAsia="Calibri" w:hAnsi="PT Astra Serif" w:cs="Times New Roman"/>
          <w:szCs w:val="28"/>
        </w:rPr>
        <w:br/>
        <w:t>в г. Ульяновске</w:t>
      </w:r>
      <w:r w:rsidRPr="00F94089">
        <w:rPr>
          <w:rFonts w:ascii="PT Astra Serif" w:hAnsi="PT Astra Serif" w:cs="Times New Roman"/>
          <w:szCs w:val="28"/>
          <w:lang w:eastAsia="ru-RU"/>
        </w:rPr>
        <w:t xml:space="preserve">», реализованного </w:t>
      </w:r>
      <w:r w:rsidRPr="00F94089">
        <w:rPr>
          <w:rFonts w:ascii="PT Astra Serif" w:eastAsia="Calibri" w:hAnsi="PT Astra Serif" w:cs="Times New Roman"/>
          <w:szCs w:val="28"/>
        </w:rPr>
        <w:t>ООО «Арнест Упаковочные Решения Наро-Фоминск»</w:t>
      </w:r>
      <w:r w:rsidRPr="00F94089">
        <w:rPr>
          <w:rFonts w:ascii="PT Astra Serif" w:hAnsi="PT Astra Serif" w:cs="Times New Roman"/>
          <w:szCs w:val="28"/>
          <w:lang w:eastAsia="ru-RU"/>
        </w:rPr>
        <w:t>. Подтверждение факта завершения реализации даёт право применять налоговые льготы, предусмотренные для организаций, реализовавших особо значимые инвестиционные проекты Ульяновской области.</w:t>
      </w:r>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82" w:name="_Toc191980819"/>
      <w:bookmarkStart w:id="83" w:name="_Toc222486569"/>
      <w:r w:rsidRPr="00F94089">
        <w:rPr>
          <w:rFonts w:ascii="PT Astra Serif" w:eastAsia="Times New Roman" w:hAnsi="PT Astra Serif" w:cs="Times New Roman"/>
          <w:b/>
          <w:bCs/>
          <w:color w:val="000000"/>
          <w:szCs w:val="28"/>
          <w:shd w:val="clear" w:color="auto" w:fill="FFFFFF"/>
        </w:rPr>
        <w:t>Создание и развитие ключевых точек роста Ульяновской области</w:t>
      </w:r>
      <w:bookmarkEnd w:id="82"/>
      <w:bookmarkEnd w:id="83"/>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Одним из ключевых элементов региональной инвестиционной политики является создание готовой инвестиционной инфраструктуры для реализации новых проектов на территории Ульяновской области – все индустриальные парки и инвестиционные площадки региона пользуются большим спросом среди инвесторов, а создаваемые производственные корпуса заполняются арендаторами задолго до завершения их строительства.</w:t>
      </w:r>
    </w:p>
    <w:p w:rsidR="00F94089" w:rsidRPr="00F94089" w:rsidRDefault="00F94089" w:rsidP="00F94089">
      <w:pPr>
        <w:widowControl w:val="0"/>
        <w:tabs>
          <w:tab w:val="left" w:pos="0"/>
        </w:tabs>
        <w:rPr>
          <w:rFonts w:ascii="PT Astra Serif" w:hAnsi="PT Astra Serif" w:cs="Times New Roman"/>
          <w:szCs w:val="28"/>
          <w:lang w:eastAsia="ru-RU"/>
        </w:rPr>
      </w:pPr>
      <w:r w:rsidRPr="00F94089">
        <w:rPr>
          <w:rFonts w:ascii="PT Astra Serif" w:hAnsi="PT Astra Serif" w:cs="Times New Roman"/>
          <w:szCs w:val="28"/>
          <w:lang w:eastAsia="ru-RU"/>
        </w:rPr>
        <w:t>В рамках проводимой работы по привлечению инициаторов инвестиционных проектов в Ульяновской области в 2025 году получено более 82 новых технических заданий на подбор площадок для размещения новых производственных и логистических объектов. Из них более половины, 47 заявок (58%), содержали запрос на подбор готовых производственных корпусов. Стоит отметить сохранение такой тенденции в последние 3 - 5 лет – именно поэтому регионом уделяется особое внимание на необходимость строительства новых индустриальных парков, обеспеченных всей необходимой инфраструктурой.</w:t>
      </w:r>
    </w:p>
    <w:p w:rsidR="00F94089" w:rsidRPr="00F94089" w:rsidRDefault="00F94089" w:rsidP="00F94089">
      <w:pPr>
        <w:widowControl w:val="0"/>
        <w:tabs>
          <w:tab w:val="left" w:pos="0"/>
        </w:tabs>
        <w:rPr>
          <w:rFonts w:ascii="PT Astra Serif" w:hAnsi="PT Astra Serif" w:cs="Times New Roman"/>
          <w:szCs w:val="28"/>
          <w:lang w:eastAsia="ru-RU"/>
        </w:rPr>
      </w:pPr>
      <w:r w:rsidRPr="00F94089">
        <w:rPr>
          <w:rFonts w:ascii="PT Astra Serif" w:hAnsi="PT Astra Serif" w:cs="Times New Roman"/>
          <w:szCs w:val="28"/>
          <w:lang w:eastAsia="ru-RU"/>
        </w:rPr>
        <w:t>Заключено 8 инвестиционных соглашений о реализации инвестиционных проектов на территории региона. Объём инвестиций по заключенным инвестиционным соглашениям – 25 443 млн рублей, планируемое количество создаваемых рабочих мест – 745 единиц.</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При привлечении новых российских и иностранных инвесторов особые усилия сконцентрированы на проработке таких отраслей промышленности как: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станкостроение и производство компонентов для нужд станкостроительной отрасли с учётом целей Национального проекта «Средства производства и автоматизации» и увеличения числа участников станкостроительного промышленного кластера в регионе;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автомобильная промышленность, локализация производства конечной продукции автопрома, а также создание новых производств критически важных автокомпонентов для целей сокращения импортозависимости;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судостроение и создание производства узлов, агрегатов и компонентов для нужд данной отрасли;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отрасль новых материалов и химии, локализация производства ряда критически важных компонентов для нужд химической отрасли и ее переделов, формирование промышленного кластера по производству </w:t>
      </w:r>
      <w:r w:rsidRPr="00F94089">
        <w:rPr>
          <w:rFonts w:ascii="PT Astra Serif" w:eastAsia="Times New Roman" w:hAnsi="PT Astra Serif" w:cs="Times New Roman"/>
          <w:szCs w:val="28"/>
          <w:lang w:eastAsia="ru-RU"/>
        </w:rPr>
        <w:lastRenderedPageBreak/>
        <w:t xml:space="preserve">химических компонентов при участии действующих и перспективных производителей в регионе;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фармацевтическая отрасль и локализация производства активных фармацевтических субстанций; </w:t>
      </w:r>
    </w:p>
    <w:p w:rsidR="00F94089" w:rsidRPr="00F94089" w:rsidRDefault="00F94089" w:rsidP="00F94089">
      <w:pPr>
        <w:widowControl w:val="0"/>
        <w:rPr>
          <w:rFonts w:ascii="PT Astra Serif" w:eastAsia="Times New Roman" w:hAnsi="PT Astra Serif" w:cs="Times New Roman"/>
          <w:szCs w:val="28"/>
          <w:lang w:eastAsia="ru-RU"/>
        </w:rPr>
      </w:pPr>
      <w:r w:rsidRPr="00F94089">
        <w:rPr>
          <w:rFonts w:ascii="PT Astra Serif" w:eastAsia="Times New Roman" w:hAnsi="PT Astra Serif" w:cs="Times New Roman"/>
          <w:szCs w:val="28"/>
          <w:lang w:eastAsia="ru-RU"/>
        </w:rPr>
        <w:t xml:space="preserve">проработка проектов из сектора легкой и пищевой промышленности, производства товаров народного потребления. </w:t>
      </w:r>
    </w:p>
    <w:p w:rsidR="00F94089" w:rsidRPr="00F94089" w:rsidRDefault="00F94089" w:rsidP="00F94089">
      <w:pPr>
        <w:widowControl w:val="0"/>
        <w:ind w:firstLine="0"/>
        <w:jc w:val="center"/>
        <w:rPr>
          <w:rFonts w:ascii="PT Astra Serif" w:hAnsi="PT Astra Serif" w:cs="Times New Roman"/>
          <w:b/>
          <w:bCs/>
          <w:color w:val="000000"/>
          <w:szCs w:val="28"/>
          <w:shd w:val="clear" w:color="auto" w:fill="FFFFFF"/>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84" w:name="_Toc191980820"/>
      <w:bookmarkStart w:id="85" w:name="_Toc222486570"/>
      <w:r w:rsidRPr="00F94089">
        <w:rPr>
          <w:rFonts w:ascii="PT Astra Serif" w:eastAsia="Times New Roman" w:hAnsi="PT Astra Serif" w:cs="Times New Roman"/>
          <w:b/>
          <w:bCs/>
          <w:color w:val="000000"/>
          <w:szCs w:val="28"/>
          <w:shd w:val="clear" w:color="auto" w:fill="FFFFFF"/>
        </w:rPr>
        <w:t>Индустриальный парк «Промышленная зона «Заволжье»</w:t>
      </w:r>
      <w:bookmarkEnd w:id="84"/>
      <w:bookmarkEnd w:id="85"/>
    </w:p>
    <w:p w:rsidR="00F94089" w:rsidRPr="00F94089" w:rsidRDefault="00F94089" w:rsidP="00F94089">
      <w:pPr>
        <w:widowControl w:val="0"/>
        <w:ind w:firstLine="0"/>
        <w:jc w:val="center"/>
        <w:rPr>
          <w:rFonts w:ascii="PT Astra Serif" w:hAnsi="PT Astra Serif" w:cs="Times New Roman"/>
          <w:b/>
          <w:bCs/>
          <w:color w:val="000000"/>
          <w:szCs w:val="28"/>
          <w:shd w:val="clear" w:color="auto" w:fill="FFFFFF"/>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Индустриальный парк «Промышленная зона «Заволжье» (далее – ИП «Заволжье») площадью 572.24 га расположен на территории Заволжского района г. Ульяновска и представляет собой современную индустриальную площадку с централизованной инженерной и транспортной инфраструктурой. ИП «Заволжье» имеет государственную аккредитацию, управляющей компанией является АО «Корпорация развития Ульяновской области».</w:t>
      </w:r>
    </w:p>
    <w:p w:rsidR="00C435AB" w:rsidRDefault="00C435AB" w:rsidP="00F94089">
      <w:pPr>
        <w:widowControl w:val="0"/>
        <w:rPr>
          <w:rFonts w:ascii="PT Astra Serif" w:hAnsi="PT Astra Serif" w:cs="Times New Roman"/>
          <w:szCs w:val="28"/>
          <w:lang w:eastAsia="ru-RU"/>
        </w:rPr>
      </w:pPr>
      <w:r>
        <w:rPr>
          <w:rFonts w:ascii="PT Astra Serif" w:hAnsi="PT Astra Serif" w:cs="Times New Roman"/>
          <w:szCs w:val="28"/>
          <w:lang w:eastAsia="ru-RU"/>
        </w:rPr>
        <w:t>В настоящий момент на территории ИП «Заволжье» осуществляют деятельность 19 резидентов. Общий объёмом вложенных частных инвестиций в инвестиционные проекты составляет более 74,4 млрд рублей, создано порядка 2630 рабочих мест. Выручка резидентов по итогам 2024 года составила 55,02 млрд рублей, по итогам 2025 года – 56,55 млрд рублей.</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Бюджетные инвестиции в инфраструктуру ИП «Заволжье» на этапе создания парка оцениваются в размере 1,6 млрд рублей. За период с 2009 по 2025 год резидентами индустриального парка в региональный бюджет уплачено более 57,43 млрд рублей налоговых платежей, в том числе за 2024 год – 4,26 млрд рублей (10,08 млрд рублей с акцизами), за 2025 год- 3,22 млрд рублей (10,25 млрд рублей с акцизами) В федеральный бюджет по итогам 2024 года поступило 12,66 млрд рублей, по итогам 2025 года – 12,51 млрд рублей.</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Парк является одним из самых эффективных в стране в части налоговой отдачи на вложения в его инфраструктуру. Один рубль бюджетных средств принес порядка 35,89 рублей налоговых платежей резидентов ИП «Заволжье» и 46,5 рублей инвестиций резидентов, что многократно превысило государственные средства, вложенные в создание его инфраструктуры.</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В 2025 году на территории индустриального парка «Промышленная зона «Заволжье» АО «Арнест» реализован проект по строительству склада. Склад построен отдельно от завода по производству алюминиевых банок ООО «Арнест Упаковочные решения Наро-Фоминск». Также в декабре 2025 года компанией завершено строительство 3 производственной линии. Всего </w:t>
      </w:r>
      <w:r w:rsidRPr="00F94089">
        <w:rPr>
          <w:rFonts w:ascii="PT Astra Serif" w:hAnsi="PT Astra Serif" w:cs="Times New Roman"/>
          <w:szCs w:val="28"/>
          <w:lang w:eastAsia="ru-RU"/>
        </w:rPr>
        <w:br/>
        <w:t xml:space="preserve">в проект с начала реализации </w:t>
      </w:r>
      <w:r w:rsidRPr="00F94089">
        <w:rPr>
          <w:rFonts w:ascii="PT Astra Serif" w:eastAsia="Calibri" w:hAnsi="PT Astra Serif" w:cs="Times New Roman"/>
          <w:bCs/>
          <w:iCs/>
          <w:color w:val="000000"/>
          <w:szCs w:val="28"/>
        </w:rPr>
        <w:t>инвестировано порядка 22 млрд рублей</w:t>
      </w:r>
      <w:r w:rsidRPr="00F94089">
        <w:rPr>
          <w:rFonts w:ascii="PT Astra Serif" w:hAnsi="PT Astra Serif" w:cs="Times New Roman"/>
          <w:szCs w:val="28"/>
          <w:lang w:eastAsia="ru-RU"/>
        </w:rPr>
        <w:t>, создано 260 новых рабочих мест.</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Также в рамках развития территории индустриального парка «Заволжье» в 2023-2025 годах осуществлялось </w:t>
      </w:r>
      <w:r w:rsidRPr="00F94089">
        <w:rPr>
          <w:rFonts w:ascii="PT Astra Serif" w:hAnsi="PT Astra Serif" w:cs="Times New Roman"/>
          <w:color w:val="000000"/>
          <w:szCs w:val="28"/>
          <w:lang w:eastAsia="ru-RU"/>
        </w:rPr>
        <w:t>строительство двух производственно-складских зданий площадью 7500 м</w:t>
      </w:r>
      <w:r w:rsidRPr="00F94089">
        <w:rPr>
          <w:rFonts w:ascii="PT Astra Serif" w:hAnsi="PT Astra Serif" w:cs="Times New Roman"/>
          <w:color w:val="000000"/>
          <w:szCs w:val="28"/>
          <w:vertAlign w:val="superscript"/>
          <w:lang w:eastAsia="ru-RU"/>
        </w:rPr>
        <w:t>2</w:t>
      </w:r>
      <w:r w:rsidRPr="00F94089">
        <w:rPr>
          <w:rFonts w:ascii="PT Astra Serif" w:hAnsi="PT Astra Serif" w:cs="Times New Roman"/>
          <w:color w:val="000000"/>
          <w:szCs w:val="28"/>
          <w:lang w:eastAsia="ru-RU"/>
        </w:rPr>
        <w:t xml:space="preserve"> каждое за счёт инфраструктурного бюджетного кредита и субсидий в рамках Национального проекта «Малое и среднее предпринимательство и поддержка индивидуальной предпринимательской инициативы»</w:t>
      </w:r>
      <w:r w:rsidRPr="00F94089">
        <w:rPr>
          <w:rFonts w:ascii="PT Astra Serif" w:hAnsi="PT Astra Serif" w:cs="Times New Roman"/>
          <w:szCs w:val="28"/>
          <w:lang w:eastAsia="ru-RU"/>
        </w:rPr>
        <w:t xml:space="preserve">. Первый корпус, </w:t>
      </w:r>
      <w:r w:rsidRPr="00F94089">
        <w:rPr>
          <w:rFonts w:ascii="PT Astra Serif" w:hAnsi="PT Astra Serif" w:cs="Times New Roman"/>
          <w:szCs w:val="28"/>
          <w:lang w:eastAsia="ru-RU"/>
        </w:rPr>
        <w:lastRenderedPageBreak/>
        <w:t>построенный за счет средств инфраструктурного бюджетного кредита, введен в эксплуатацию в конце 2025 года.</w:t>
      </w:r>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86" w:name="_Toc191980821"/>
      <w:bookmarkStart w:id="87" w:name="_Toc222486571"/>
      <w:r w:rsidRPr="00F94089">
        <w:rPr>
          <w:rFonts w:ascii="PT Astra Serif" w:eastAsia="Times New Roman" w:hAnsi="PT Astra Serif" w:cs="Times New Roman"/>
          <w:b/>
          <w:bCs/>
          <w:color w:val="000000"/>
          <w:szCs w:val="28"/>
          <w:shd w:val="clear" w:color="auto" w:fill="FFFFFF"/>
        </w:rPr>
        <w:t>Портовая особая экономическая зона</w:t>
      </w:r>
      <w:bookmarkEnd w:id="86"/>
      <w:r w:rsidRPr="00F94089">
        <w:rPr>
          <w:rFonts w:ascii="PT Astra Serif" w:eastAsia="Times New Roman" w:hAnsi="PT Astra Serif" w:cs="Times New Roman"/>
          <w:b/>
          <w:bCs/>
          <w:color w:val="000000"/>
          <w:szCs w:val="28"/>
          <w:shd w:val="clear" w:color="auto" w:fill="FFFFFF"/>
        </w:rPr>
        <w:t xml:space="preserve"> «Ульяновск»</w:t>
      </w:r>
      <w:bookmarkEnd w:id="87"/>
      <w:r w:rsidRPr="00F94089">
        <w:rPr>
          <w:rFonts w:ascii="PT Astra Serif" w:eastAsia="Times New Roman" w:hAnsi="PT Astra Serif" w:cs="Times New Roman"/>
          <w:b/>
          <w:bCs/>
          <w:color w:val="000000"/>
          <w:szCs w:val="28"/>
          <w:shd w:val="clear" w:color="auto" w:fill="FFFFFF"/>
        </w:rPr>
        <w:t xml:space="preserve"> </w:t>
      </w:r>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color w:val="000000"/>
          <w:szCs w:val="28"/>
          <w:lang w:eastAsia="ru-RU"/>
        </w:rPr>
        <w:t xml:space="preserve">ПОЭЗ «Ульяновск» является одной из двух в Российской Федерации особых экономических зон портового типа. </w:t>
      </w:r>
      <w:r w:rsidRPr="00F94089">
        <w:rPr>
          <w:rFonts w:ascii="PT Astra Serif" w:hAnsi="PT Astra Serif" w:cs="Times New Roman"/>
          <w:szCs w:val="28"/>
          <w:lang w:eastAsia="ru-RU"/>
        </w:rPr>
        <w:t xml:space="preserve">Общая площадь ПОЭЗ «Ульяновск» </w:t>
      </w:r>
      <w:r w:rsidRPr="00F94089">
        <w:rPr>
          <w:rFonts w:ascii="PT Astra Serif" w:hAnsi="PT Astra Serif" w:cs="Times New Roman"/>
          <w:color w:val="000000"/>
          <w:szCs w:val="28"/>
          <w:lang w:eastAsia="ru-RU"/>
        </w:rPr>
        <w:t xml:space="preserve">составляет 439,6 </w:t>
      </w:r>
      <w:r w:rsidRPr="00F94089">
        <w:rPr>
          <w:rFonts w:ascii="PT Astra Serif" w:hAnsi="PT Astra Serif" w:cs="Times New Roman"/>
          <w:szCs w:val="28"/>
          <w:lang w:eastAsia="ru-RU"/>
        </w:rPr>
        <w:t xml:space="preserve">га, ПОЭЗ «Ульяновск» </w:t>
      </w:r>
      <w:r w:rsidRPr="00F94089">
        <w:rPr>
          <w:rFonts w:ascii="PT Astra Serif" w:hAnsi="PT Astra Serif" w:cs="Times New Roman"/>
          <w:color w:val="000000"/>
          <w:szCs w:val="28"/>
          <w:lang w:eastAsia="ru-RU"/>
        </w:rPr>
        <w:t>граничит с территорией международного аэропорта Ульяновск (Восточный).</w:t>
      </w:r>
      <w:r w:rsidRPr="00F94089">
        <w:rPr>
          <w:rFonts w:ascii="PT Astra Serif" w:hAnsi="PT Astra Serif" w:cs="Times New Roman"/>
          <w:szCs w:val="28"/>
          <w:lang w:eastAsia="ru-RU"/>
        </w:rPr>
        <w:t xml:space="preserve"> Для резидентов доступна вся необходимая инженерная и транспортная инфраструктура, в том числе имеются готовые производственные корпуса для сдачи в аренду потенциальным инвесторам. В настоящее время все производственные площади парка сданы в аренду для реализации инвестиционных проектов.</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В соответствии с отчётом о результатах функционирования особых экономических зон в 2025 году Минэкономразвития России признал ПОЭЗ «Ульяновск» в Ульяновской области эффективной. По версии Ассоциации кластеров, технопарков и ОЭЗ по итогам 2025 года ПОЭЗ «Ульяновск» занимает 5-е место в национальном рейтинге особых экономических зон России.</w:t>
      </w:r>
    </w:p>
    <w:p w:rsidR="00F94089" w:rsidRPr="00F94089" w:rsidRDefault="00F94089" w:rsidP="00F94089">
      <w:pPr>
        <w:widowControl w:val="0"/>
        <w:rPr>
          <w:rFonts w:ascii="PT Astra Serif" w:hAnsi="PT Astra Serif" w:cs="Times New Roman"/>
          <w:szCs w:val="28"/>
          <w:lang w:eastAsia="ru-RU"/>
        </w:rPr>
      </w:pPr>
      <w:r w:rsidRPr="00F94089">
        <w:rPr>
          <w:rFonts w:ascii="PT Astra Serif" w:eastAsia="Calibri" w:hAnsi="PT Astra Serif" w:cs="Arial"/>
          <w:szCs w:val="28"/>
          <w:shd w:val="clear" w:color="auto" w:fill="FFFFFF"/>
        </w:rPr>
        <w:t>Также 22 декабря 2025 года управляющая компания ПОЭЗ в лице АО «ПОЭЗ «Ульяновск» по итогам независимой проверки успешно подтвердило соответствие своей деятельности целевым значениям Стандарта общественного капитала бизнеса. Это экспертное подтверждение вклада компании в создание долгосрочной ценности для всего региона, его резидентов, сотрудников, инвесторов и местных сообществ. На практике это означает повышение стандартов корпоративного управления, усиление инвестиций в человеческий капитал, измеримый вклад в социально-экологическое развитие территории и укрепление репутации надежного партнера для резидентов, инвесторов и власти.</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На конец 2025 года в ПОЭЗ «Ульяновск» зарегистрировано </w:t>
      </w:r>
      <w:r w:rsidR="000C442A">
        <w:rPr>
          <w:rFonts w:ascii="PT Astra Serif" w:hAnsi="PT Astra Serif" w:cs="Times New Roman"/>
          <w:szCs w:val="28"/>
          <w:lang w:eastAsia="ru-RU"/>
        </w:rPr>
        <w:br/>
      </w:r>
      <w:r w:rsidRPr="00F94089">
        <w:rPr>
          <w:rFonts w:ascii="PT Astra Serif" w:hAnsi="PT Astra Serif" w:cs="Times New Roman"/>
          <w:szCs w:val="28"/>
          <w:lang w:eastAsia="ru-RU"/>
        </w:rPr>
        <w:t>57 резидентов, 8 из которых получили данный статус в 2025 году.</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В 2025 году резидентом ПОЭЗ стало ООО «АУРУС-АЭРО» </w:t>
      </w:r>
      <w:r w:rsidRPr="00F94089">
        <w:rPr>
          <w:rFonts w:ascii="PT Astra Serif" w:hAnsi="PT Astra Serif" w:cs="Times New Roman"/>
          <w:szCs w:val="28"/>
          <w:lang w:eastAsia="ru-RU"/>
        </w:rPr>
        <w:br/>
        <w:t xml:space="preserve">с инвестиционным проектом по строительству административных самолётов большой дальности «АУРУС» – общий объём капитальных вложений </w:t>
      </w:r>
      <w:r w:rsidRPr="00F94089">
        <w:rPr>
          <w:rFonts w:ascii="PT Astra Serif" w:hAnsi="PT Astra Serif" w:cs="Times New Roman"/>
          <w:szCs w:val="28"/>
          <w:lang w:eastAsia="ru-RU"/>
        </w:rPr>
        <w:br/>
        <w:t>в проект запланирован в размере 15,3 млрд рублей, будет создано не менее 440 новых высококвалифицированных рабочих мест.</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Также в число крупнейших резидентов входят:</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ООО «РУСОКСО» (объём инвестиций – 27,0 млрд рублей, число рабочих мест – 64 единицы (355 единиц после завершения реализации проекта));</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ООО «1А» (объём инвестиций – 4,07 млрд рублей, число рабочих мест – 35 единиц);</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АО «ПРОМТЕХ-Ульяновск» (объём инвестиций – 1,28 млрд рублей, число рабочих мест – 935 единиц);</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ООО «УБК «Русская бумага» (объём инвестиций – 1,06 млрд рублей, </w:t>
      </w:r>
      <w:r w:rsidRPr="00F94089">
        <w:rPr>
          <w:rFonts w:ascii="PT Astra Serif" w:hAnsi="PT Astra Serif" w:cs="Times New Roman"/>
          <w:szCs w:val="28"/>
          <w:lang w:eastAsia="ru-RU"/>
        </w:rPr>
        <w:lastRenderedPageBreak/>
        <w:t>число рабочих мест – 62 единицы) и др.</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Согласно Плану проведения проверок исполнения резидентами особых экономических зон условий соглашений об осуществлении (ведении) промышленно-производственной, технико-внедренческой, туристско-рекреационной деятельности и (или) деятельности в портовой особой экономической зоне и договоров о совместном производстве продукции на 2025 год, утверждённому приказом Министерства экономического развития Российской Федерации от 29.11.2024 № 764, в 2025 году проведено 10 плановых проверок в отношении резидентов ПОЭЗ и 5 внеплановых проверок.</w:t>
      </w:r>
    </w:p>
    <w:p w:rsidR="00F94089" w:rsidRPr="00F94089" w:rsidRDefault="00F94089" w:rsidP="00F94089">
      <w:pPr>
        <w:widowControl w:val="0"/>
        <w:shd w:val="clear" w:color="auto" w:fill="FFFFFF"/>
        <w:rPr>
          <w:rFonts w:ascii="PT Astra Serif" w:eastAsia="Times New Roman" w:hAnsi="PT Astra Serif" w:cs="Segoe UI"/>
          <w:szCs w:val="28"/>
          <w:lang w:eastAsia="ru-RU"/>
        </w:rPr>
      </w:pPr>
      <w:r w:rsidRPr="00F94089">
        <w:rPr>
          <w:rFonts w:ascii="PT Astra Serif" w:eastAsia="Times New Roman" w:hAnsi="PT Astra Serif" w:cs="Segoe UI"/>
          <w:szCs w:val="28"/>
          <w:lang w:eastAsia="ru-RU"/>
        </w:rPr>
        <w:t xml:space="preserve">Ключевой целью функционирования </w:t>
      </w:r>
      <w:r w:rsidRPr="00F94089">
        <w:rPr>
          <w:rFonts w:ascii="PT Astra Serif" w:hAnsi="PT Astra Serif" w:cs="Times New Roman"/>
          <w:szCs w:val="28"/>
          <w:lang w:eastAsia="ru-RU"/>
        </w:rPr>
        <w:t xml:space="preserve">ПОЭЗ «Ульяновск» </w:t>
      </w:r>
      <w:r w:rsidRPr="00F94089">
        <w:rPr>
          <w:rFonts w:ascii="PT Astra Serif" w:eastAsia="Times New Roman" w:hAnsi="PT Astra Serif" w:cs="Segoe UI"/>
          <w:szCs w:val="28"/>
          <w:lang w:eastAsia="ru-RU"/>
        </w:rPr>
        <w:t xml:space="preserve">является обеспечение баланса между объёмом государственных инвестиций </w:t>
      </w:r>
      <w:r w:rsidRPr="00F94089">
        <w:rPr>
          <w:rFonts w:ascii="PT Astra Serif" w:eastAsia="Times New Roman" w:hAnsi="PT Astra Serif" w:cs="Segoe UI"/>
          <w:szCs w:val="28"/>
          <w:lang w:eastAsia="ru-RU"/>
        </w:rPr>
        <w:br/>
        <w:t>в инфраструктуру и возвратом в бюджетную систему Российской Федерации за счёт деятельности резидентов.</w:t>
      </w:r>
    </w:p>
    <w:p w:rsidR="00F94089" w:rsidRPr="00F94089" w:rsidRDefault="00F94089" w:rsidP="00F94089">
      <w:pPr>
        <w:widowControl w:val="0"/>
        <w:shd w:val="clear" w:color="auto" w:fill="FFFFFF"/>
        <w:rPr>
          <w:rFonts w:ascii="PT Astra Serif" w:hAnsi="PT Astra Serif" w:cs="Times New Roman"/>
          <w:szCs w:val="28"/>
          <w:lang w:eastAsia="ru-RU"/>
        </w:rPr>
      </w:pPr>
      <w:r w:rsidRPr="00F94089">
        <w:rPr>
          <w:rFonts w:ascii="PT Astra Serif" w:hAnsi="PT Astra Serif" w:cs="Times New Roman"/>
          <w:szCs w:val="28"/>
          <w:lang w:eastAsia="ru-RU"/>
        </w:rPr>
        <w:t>Объём выручки резидентов ПОЭЗ «Ульяновск» за весь период работы особой экономической зоны достиг 50,4 млрд рублей, количество созданных рабочих мест 1730 единиц.</w:t>
      </w:r>
    </w:p>
    <w:p w:rsidR="00F94089" w:rsidRPr="00F94089" w:rsidRDefault="00F94089" w:rsidP="00F94089">
      <w:pPr>
        <w:widowControl w:val="0"/>
        <w:shd w:val="clear" w:color="auto" w:fill="FFFFFF"/>
        <w:rPr>
          <w:rFonts w:ascii="PT Astra Serif" w:eastAsia="Times New Roman" w:hAnsi="PT Astra Serif" w:cs="Segoe UI"/>
          <w:b/>
          <w:szCs w:val="28"/>
          <w:lang w:eastAsia="ru-RU"/>
        </w:rPr>
      </w:pPr>
      <w:r w:rsidRPr="00F94089">
        <w:rPr>
          <w:rFonts w:ascii="PT Astra Serif" w:eastAsia="Times New Roman" w:hAnsi="PT Astra Serif" w:cs="Segoe UI"/>
          <w:szCs w:val="28"/>
          <w:lang w:eastAsia="ru-RU"/>
        </w:rPr>
        <w:t xml:space="preserve">За 2025 год </w:t>
      </w:r>
      <w:r w:rsidRPr="007A27DD">
        <w:rPr>
          <w:rFonts w:ascii="PT Astra Serif" w:eastAsia="Times New Roman" w:hAnsi="PT Astra Serif" w:cs="Segoe UI"/>
          <w:b/>
          <w:szCs w:val="28"/>
          <w:lang w:eastAsia="ru-RU"/>
        </w:rPr>
        <w:t>общий объём уплаченных налогов</w:t>
      </w:r>
      <w:r w:rsidRPr="00F94089">
        <w:rPr>
          <w:rFonts w:ascii="PT Astra Serif" w:eastAsia="Times New Roman" w:hAnsi="PT Astra Serif" w:cs="Segoe UI"/>
          <w:szCs w:val="28"/>
          <w:lang w:eastAsia="ru-RU"/>
        </w:rPr>
        <w:t xml:space="preserve">, сборов, таможенных платежей и страховых взносов (без учета, возмещённого НДС) составил </w:t>
      </w:r>
      <w:r w:rsidRPr="00F94089">
        <w:rPr>
          <w:rFonts w:ascii="PT Astra Serif" w:eastAsia="Times New Roman" w:hAnsi="PT Astra Serif" w:cs="Segoe UI"/>
          <w:szCs w:val="28"/>
          <w:lang w:eastAsia="ru-RU"/>
        </w:rPr>
        <w:br/>
      </w:r>
      <w:r w:rsidRPr="00F94089">
        <w:rPr>
          <w:rFonts w:ascii="PT Astra Serif" w:eastAsia="Calibri" w:hAnsi="PT Astra Serif" w:cs="Segoe UI"/>
          <w:b/>
          <w:bCs/>
          <w:szCs w:val="28"/>
          <w:lang w:eastAsia="ru-RU"/>
        </w:rPr>
        <w:t>2,6 млрд рублей</w:t>
      </w:r>
      <w:r w:rsidRPr="00F94089">
        <w:rPr>
          <w:rFonts w:ascii="PT Astra Serif" w:eastAsia="Times New Roman" w:hAnsi="PT Astra Serif" w:cs="Segoe UI"/>
          <w:szCs w:val="28"/>
          <w:lang w:eastAsia="ru-RU"/>
        </w:rPr>
        <w:t xml:space="preserve">, за весь период существования </w:t>
      </w:r>
      <w:r w:rsidRPr="00F94089">
        <w:rPr>
          <w:rFonts w:ascii="PT Astra Serif" w:hAnsi="PT Astra Serif" w:cs="Times New Roman"/>
          <w:szCs w:val="28"/>
          <w:lang w:eastAsia="ru-RU"/>
        </w:rPr>
        <w:t xml:space="preserve">ПОЭЗ «Ульяновск» </w:t>
      </w:r>
      <w:r w:rsidRPr="007A27DD">
        <w:rPr>
          <w:rFonts w:ascii="PT Astra Serif" w:eastAsia="Times New Roman" w:hAnsi="PT Astra Serif" w:cs="Segoe UI"/>
          <w:b/>
          <w:szCs w:val="28"/>
          <w:lang w:eastAsia="ru-RU"/>
        </w:rPr>
        <w:t>совокупный объём указанных платежей</w:t>
      </w:r>
      <w:r w:rsidRPr="00F94089">
        <w:rPr>
          <w:rFonts w:ascii="PT Astra Serif" w:eastAsia="Times New Roman" w:hAnsi="PT Astra Serif" w:cs="Segoe UI"/>
          <w:szCs w:val="28"/>
          <w:lang w:eastAsia="ru-RU"/>
        </w:rPr>
        <w:t xml:space="preserve"> (без учета, возмещенного НДС) достиг</w:t>
      </w:r>
      <w:r w:rsidRPr="00F94089">
        <w:rPr>
          <w:rFonts w:ascii="PT Astra Serif" w:eastAsia="Times New Roman" w:hAnsi="PT Astra Serif" w:cs="Segoe UI"/>
          <w:b/>
          <w:szCs w:val="28"/>
          <w:lang w:eastAsia="ru-RU"/>
        </w:rPr>
        <w:t xml:space="preserve"> </w:t>
      </w:r>
      <w:r w:rsidRPr="00F94089">
        <w:rPr>
          <w:rFonts w:ascii="PT Astra Serif" w:eastAsia="Calibri" w:hAnsi="PT Astra Serif" w:cs="Segoe UI"/>
          <w:b/>
          <w:bCs/>
          <w:szCs w:val="28"/>
          <w:lang w:eastAsia="ru-RU"/>
        </w:rPr>
        <w:t>6,5 млрд рублей</w:t>
      </w:r>
      <w:r w:rsidRPr="00F94089">
        <w:rPr>
          <w:rFonts w:ascii="PT Astra Serif" w:eastAsia="Times New Roman" w:hAnsi="PT Astra Serif" w:cs="Segoe UI"/>
          <w:szCs w:val="28"/>
          <w:lang w:eastAsia="ru-RU"/>
        </w:rPr>
        <w:t>.</w:t>
      </w:r>
    </w:p>
    <w:p w:rsidR="00F94089" w:rsidRPr="00F94089" w:rsidRDefault="00F94089" w:rsidP="00F94089">
      <w:pPr>
        <w:widowControl w:val="0"/>
        <w:shd w:val="clear" w:color="auto" w:fill="FFFFFF"/>
        <w:rPr>
          <w:rFonts w:ascii="PT Astra Serif" w:eastAsia="Times New Roman" w:hAnsi="PT Astra Serif" w:cs="Segoe UI"/>
          <w:b/>
          <w:szCs w:val="28"/>
          <w:lang w:eastAsia="ru-RU"/>
        </w:rPr>
      </w:pPr>
      <w:r w:rsidRPr="00F94089">
        <w:rPr>
          <w:rFonts w:ascii="PT Astra Serif" w:eastAsia="Times New Roman" w:hAnsi="PT Astra Serif" w:cs="Segoe UI"/>
          <w:szCs w:val="28"/>
          <w:lang w:eastAsia="ru-RU"/>
        </w:rPr>
        <w:t xml:space="preserve">За 2025 год резидентам </w:t>
      </w:r>
      <w:r w:rsidRPr="007A27DD">
        <w:rPr>
          <w:rFonts w:ascii="PT Astra Serif" w:eastAsia="Times New Roman" w:hAnsi="PT Astra Serif" w:cs="Segoe UI"/>
          <w:b/>
          <w:szCs w:val="28"/>
          <w:lang w:eastAsia="ru-RU"/>
        </w:rPr>
        <w:t xml:space="preserve">предоставлено налоговых льгот и льгот </w:t>
      </w:r>
      <w:r w:rsidRPr="007A27DD">
        <w:rPr>
          <w:rFonts w:ascii="PT Astra Serif" w:eastAsia="Times New Roman" w:hAnsi="PT Astra Serif" w:cs="Segoe UI"/>
          <w:b/>
          <w:szCs w:val="28"/>
          <w:lang w:eastAsia="ru-RU"/>
        </w:rPr>
        <w:br/>
        <w:t>по страховым взносам</w:t>
      </w:r>
      <w:r w:rsidRPr="00F94089">
        <w:rPr>
          <w:rFonts w:ascii="PT Astra Serif" w:eastAsia="Times New Roman" w:hAnsi="PT Astra Serif" w:cs="Segoe UI"/>
          <w:szCs w:val="28"/>
          <w:lang w:eastAsia="ru-RU"/>
        </w:rPr>
        <w:t xml:space="preserve"> на сумму чуть более </w:t>
      </w:r>
      <w:r w:rsidRPr="00F94089">
        <w:rPr>
          <w:rFonts w:ascii="PT Astra Serif" w:eastAsia="Calibri" w:hAnsi="PT Astra Serif" w:cs="Segoe UI"/>
          <w:b/>
          <w:bCs/>
          <w:szCs w:val="28"/>
          <w:lang w:eastAsia="ru-RU"/>
        </w:rPr>
        <w:t>2,0 млрд рублей</w:t>
      </w:r>
      <w:r w:rsidRPr="00F94089">
        <w:rPr>
          <w:rFonts w:ascii="PT Astra Serif" w:eastAsia="Times New Roman" w:hAnsi="PT Astra Serif" w:cs="Segoe UI"/>
          <w:szCs w:val="28"/>
          <w:lang w:eastAsia="ru-RU"/>
        </w:rPr>
        <w:t xml:space="preserve">, за весь период существования </w:t>
      </w:r>
      <w:r w:rsidRPr="00F94089">
        <w:rPr>
          <w:rFonts w:ascii="PT Astra Serif" w:hAnsi="PT Astra Serif" w:cs="Times New Roman"/>
          <w:szCs w:val="28"/>
          <w:lang w:eastAsia="ru-RU"/>
        </w:rPr>
        <w:t xml:space="preserve">ПОЭЗ «Ульяновск» </w:t>
      </w:r>
      <w:r w:rsidRPr="00F94089">
        <w:rPr>
          <w:rFonts w:ascii="PT Astra Serif" w:eastAsia="Times New Roman" w:hAnsi="PT Astra Serif" w:cs="Segoe UI"/>
          <w:szCs w:val="28"/>
          <w:lang w:eastAsia="ru-RU"/>
        </w:rPr>
        <w:t xml:space="preserve">общий объём предоставленных льгот составил </w:t>
      </w:r>
      <w:r w:rsidRPr="00F94089">
        <w:rPr>
          <w:rFonts w:ascii="PT Astra Serif" w:eastAsia="Calibri" w:hAnsi="PT Astra Serif" w:cs="Segoe UI"/>
          <w:b/>
          <w:bCs/>
          <w:szCs w:val="28"/>
          <w:lang w:eastAsia="ru-RU"/>
        </w:rPr>
        <w:t>3,3 млрд рублей</w:t>
      </w:r>
      <w:r w:rsidRPr="00F94089">
        <w:rPr>
          <w:rFonts w:ascii="PT Astra Serif" w:eastAsia="Times New Roman" w:hAnsi="PT Astra Serif" w:cs="Segoe UI"/>
          <w:b/>
          <w:szCs w:val="28"/>
          <w:lang w:eastAsia="ru-RU"/>
        </w:rPr>
        <w:t>.</w:t>
      </w:r>
    </w:p>
    <w:p w:rsidR="00F94089" w:rsidRPr="00F94089" w:rsidRDefault="00F94089" w:rsidP="00F94089">
      <w:pPr>
        <w:widowControl w:val="0"/>
        <w:shd w:val="clear" w:color="auto" w:fill="FFFFFF"/>
        <w:rPr>
          <w:rFonts w:ascii="PT Astra Serif" w:eastAsia="Times New Roman" w:hAnsi="PT Astra Serif" w:cs="Segoe UI"/>
          <w:b/>
          <w:szCs w:val="28"/>
          <w:lang w:eastAsia="ru-RU"/>
        </w:rPr>
      </w:pPr>
      <w:r w:rsidRPr="00F94089">
        <w:rPr>
          <w:rFonts w:ascii="PT Astra Serif" w:eastAsia="Times New Roman" w:hAnsi="PT Astra Serif" w:cs="Segoe UI"/>
          <w:szCs w:val="28"/>
          <w:lang w:eastAsia="ru-RU"/>
        </w:rPr>
        <w:t xml:space="preserve">Важным показателем эффективности является превышение фактических фискальных платежей резидентов над полученными ими преференциями. На текущий момент </w:t>
      </w:r>
      <w:r w:rsidRPr="00F94089">
        <w:rPr>
          <w:rFonts w:ascii="PT Astra Serif" w:eastAsia="Calibri" w:hAnsi="PT Astra Serif" w:cs="Segoe UI"/>
          <w:b/>
          <w:bCs/>
          <w:szCs w:val="28"/>
          <w:lang w:eastAsia="ru-RU"/>
        </w:rPr>
        <w:t xml:space="preserve">совокупный объём уплаченных резидентами налогов и таможенных платежей с начала их деятельности в </w:t>
      </w:r>
      <w:r w:rsidRPr="00F94089">
        <w:rPr>
          <w:rFonts w:ascii="PT Astra Serif" w:hAnsi="PT Astra Serif" w:cs="Times New Roman"/>
          <w:szCs w:val="28"/>
          <w:lang w:eastAsia="ru-RU"/>
        </w:rPr>
        <w:t xml:space="preserve">ПОЭЗ «Ульяновск» </w:t>
      </w:r>
      <w:r w:rsidRPr="00F94089">
        <w:rPr>
          <w:rFonts w:ascii="PT Astra Serif" w:eastAsia="Calibri" w:hAnsi="PT Astra Serif" w:cs="Segoe UI"/>
          <w:b/>
          <w:bCs/>
          <w:szCs w:val="28"/>
          <w:lang w:eastAsia="ru-RU"/>
        </w:rPr>
        <w:t>более чем в 2 раза превышает общий объем полученных налоговых льгот.</w:t>
      </w:r>
    </w:p>
    <w:p w:rsidR="00F94089" w:rsidRPr="00F94089" w:rsidRDefault="00F94089" w:rsidP="00F94089">
      <w:pPr>
        <w:widowControl w:val="0"/>
        <w:shd w:val="clear" w:color="auto" w:fill="FFFFFF"/>
        <w:rPr>
          <w:rFonts w:ascii="PT Astra Serif" w:eastAsia="Times New Roman" w:hAnsi="PT Astra Serif" w:cs="Segoe UI"/>
          <w:szCs w:val="28"/>
          <w:lang w:eastAsia="ru-RU"/>
        </w:rPr>
      </w:pPr>
      <w:r w:rsidRPr="007A27DD">
        <w:rPr>
          <w:rFonts w:ascii="PT Astra Serif" w:eastAsia="Times New Roman" w:hAnsi="PT Astra Serif" w:cs="Segoe UI"/>
          <w:b/>
          <w:szCs w:val="28"/>
          <w:lang w:eastAsia="ru-RU"/>
        </w:rPr>
        <w:t>Общие государственные затраты на создание и развитие ПОЭЗ</w:t>
      </w:r>
      <w:r w:rsidRPr="00F94089">
        <w:rPr>
          <w:rFonts w:ascii="PT Astra Serif" w:eastAsia="Times New Roman" w:hAnsi="PT Astra Serif" w:cs="Segoe UI"/>
          <w:szCs w:val="28"/>
          <w:lang w:eastAsia="ru-RU"/>
        </w:rPr>
        <w:t xml:space="preserve">, включая прямые расходы на инфраструктуру и выпадающие доходы бюджета от предоставления льгот, по состоянию на конец 2025 года составили </w:t>
      </w:r>
      <w:r w:rsidRPr="00F94089">
        <w:rPr>
          <w:rFonts w:ascii="PT Astra Serif" w:eastAsia="Calibri" w:hAnsi="PT Astra Serif" w:cs="Segoe UI"/>
          <w:b/>
          <w:bCs/>
          <w:szCs w:val="28"/>
          <w:lang w:eastAsia="ru-RU"/>
        </w:rPr>
        <w:t>8,9 млрд рублей</w:t>
      </w:r>
      <w:r w:rsidRPr="00F94089">
        <w:rPr>
          <w:rFonts w:ascii="PT Astra Serif" w:eastAsia="Times New Roman" w:hAnsi="PT Astra Serif" w:cs="Segoe UI"/>
          <w:szCs w:val="28"/>
          <w:lang w:eastAsia="ru-RU"/>
        </w:rPr>
        <w:t xml:space="preserve"> (в том числе: </w:t>
      </w:r>
      <w:r w:rsidRPr="00F94089">
        <w:rPr>
          <w:rFonts w:ascii="PT Astra Serif" w:eastAsia="Calibri" w:hAnsi="PT Astra Serif" w:cs="Segoe UI"/>
          <w:b/>
          <w:bCs/>
          <w:szCs w:val="28"/>
          <w:lang w:eastAsia="ru-RU"/>
        </w:rPr>
        <w:t>5,6 млрд рублей</w:t>
      </w:r>
      <w:r w:rsidRPr="00F94089">
        <w:rPr>
          <w:rFonts w:ascii="PT Astra Serif" w:eastAsia="Times New Roman" w:hAnsi="PT Astra Serif" w:cs="Segoe UI"/>
          <w:szCs w:val="28"/>
          <w:lang w:eastAsia="ru-RU"/>
        </w:rPr>
        <w:t xml:space="preserve"> – прямые расходы на строительство инфраструктуры, </w:t>
      </w:r>
      <w:r w:rsidRPr="00F94089">
        <w:rPr>
          <w:rFonts w:ascii="PT Astra Serif" w:eastAsia="Calibri" w:hAnsi="PT Astra Serif" w:cs="Segoe UI"/>
          <w:b/>
          <w:bCs/>
          <w:szCs w:val="28"/>
          <w:lang w:eastAsia="ru-RU"/>
        </w:rPr>
        <w:t>3,3 млрд рублей</w:t>
      </w:r>
      <w:r w:rsidRPr="00F94089">
        <w:rPr>
          <w:rFonts w:ascii="PT Astra Serif" w:eastAsia="Times New Roman" w:hAnsi="PT Astra Serif" w:cs="Segoe UI"/>
          <w:szCs w:val="28"/>
          <w:lang w:eastAsia="ru-RU"/>
        </w:rPr>
        <w:t xml:space="preserve"> – выпадающие доходы бюджета вследствие предоставления льгот). Деятельность </w:t>
      </w:r>
      <w:r w:rsidRPr="00F94089">
        <w:rPr>
          <w:rFonts w:ascii="PT Astra Serif" w:hAnsi="PT Astra Serif" w:cs="Times New Roman"/>
          <w:szCs w:val="28"/>
          <w:lang w:eastAsia="ru-RU"/>
        </w:rPr>
        <w:t xml:space="preserve">ПОЭЗ «Ульяновск» </w:t>
      </w:r>
      <w:r w:rsidRPr="00F94089">
        <w:rPr>
          <w:rFonts w:ascii="PT Astra Serif" w:eastAsia="Times New Roman" w:hAnsi="PT Astra Serif" w:cs="Segoe UI"/>
          <w:szCs w:val="28"/>
          <w:lang w:eastAsia="ru-RU"/>
        </w:rPr>
        <w:t xml:space="preserve">демонстрирует значительный мультипликативный эффект в привлечении частных инвестиций. Общий объём осуществленных инвестиций резидентами на территории </w:t>
      </w:r>
      <w:r w:rsidRPr="00F94089">
        <w:rPr>
          <w:rFonts w:ascii="PT Astra Serif" w:hAnsi="PT Astra Serif" w:cs="Times New Roman"/>
          <w:szCs w:val="28"/>
          <w:lang w:eastAsia="ru-RU"/>
        </w:rPr>
        <w:t xml:space="preserve">ПОЭЗ «Ульяновск» </w:t>
      </w:r>
      <w:r w:rsidRPr="00F94089">
        <w:rPr>
          <w:rFonts w:ascii="PT Astra Serif" w:eastAsia="Times New Roman" w:hAnsi="PT Astra Serif" w:cs="Segoe UI"/>
          <w:szCs w:val="28"/>
          <w:lang w:eastAsia="ru-RU"/>
        </w:rPr>
        <w:t>за</w:t>
      </w:r>
      <w:r w:rsidRPr="00F94089">
        <w:rPr>
          <w:rFonts w:ascii="PT Astra Serif" w:hAnsi="PT Astra Serif" w:cs="Times New Roman"/>
          <w:szCs w:val="28"/>
          <w:lang w:eastAsia="ru-RU"/>
        </w:rPr>
        <w:t xml:space="preserve"> </w:t>
      </w:r>
      <w:r w:rsidRPr="00F94089">
        <w:rPr>
          <w:rFonts w:ascii="PT Astra Serif" w:eastAsia="Times New Roman" w:hAnsi="PT Astra Serif" w:cs="Segoe UI"/>
          <w:szCs w:val="28"/>
          <w:lang w:eastAsia="ru-RU"/>
        </w:rPr>
        <w:t xml:space="preserve">весь период составил </w:t>
      </w:r>
      <w:r w:rsidRPr="00F94089">
        <w:rPr>
          <w:rFonts w:ascii="PT Astra Serif" w:eastAsia="Calibri" w:hAnsi="PT Astra Serif" w:cs="Segoe UI"/>
          <w:b/>
          <w:bCs/>
          <w:szCs w:val="28"/>
          <w:lang w:eastAsia="ru-RU"/>
        </w:rPr>
        <w:t>37,9 млрд рублей</w:t>
      </w:r>
      <w:r w:rsidRPr="00F94089">
        <w:rPr>
          <w:rFonts w:ascii="PT Astra Serif" w:eastAsia="Times New Roman" w:hAnsi="PT Astra Serif" w:cs="Segoe UI"/>
          <w:szCs w:val="28"/>
          <w:lang w:eastAsia="ru-RU"/>
        </w:rPr>
        <w:t xml:space="preserve">, объем капитальных вложений резидентов достиг </w:t>
      </w:r>
      <w:r w:rsidRPr="00F94089">
        <w:rPr>
          <w:rFonts w:ascii="PT Astra Serif" w:eastAsia="Calibri" w:hAnsi="PT Astra Serif" w:cs="Segoe UI"/>
          <w:b/>
          <w:bCs/>
          <w:szCs w:val="28"/>
          <w:lang w:eastAsia="ru-RU"/>
        </w:rPr>
        <w:t>31,3 млрд рублей</w:t>
      </w:r>
      <w:r w:rsidRPr="00F94089">
        <w:rPr>
          <w:rFonts w:ascii="PT Astra Serif" w:eastAsia="Times New Roman" w:hAnsi="PT Astra Serif" w:cs="Segoe UI"/>
          <w:szCs w:val="28"/>
          <w:lang w:eastAsia="ru-RU"/>
        </w:rPr>
        <w:t xml:space="preserve">. Таким образом, на </w:t>
      </w:r>
      <w:r w:rsidRPr="00F94089">
        <w:rPr>
          <w:rFonts w:ascii="PT Astra Serif" w:eastAsia="Calibri" w:hAnsi="PT Astra Serif" w:cs="Segoe UI"/>
          <w:b/>
          <w:bCs/>
          <w:szCs w:val="28"/>
          <w:lang w:eastAsia="ru-RU"/>
        </w:rPr>
        <w:t>1 рубль</w:t>
      </w:r>
      <w:r w:rsidRPr="00F94089">
        <w:rPr>
          <w:rFonts w:ascii="PT Astra Serif" w:eastAsia="Times New Roman" w:hAnsi="PT Astra Serif" w:cs="Segoe UI"/>
          <w:szCs w:val="28"/>
          <w:lang w:eastAsia="ru-RU"/>
        </w:rPr>
        <w:t xml:space="preserve"> бюджетных инвестиций в инфраструктуру ПОЭЗ приходится </w:t>
      </w:r>
      <w:r w:rsidRPr="00F94089">
        <w:rPr>
          <w:rFonts w:ascii="PT Astra Serif" w:eastAsia="Calibri" w:hAnsi="PT Astra Serif" w:cs="Segoe UI"/>
          <w:b/>
          <w:bCs/>
          <w:szCs w:val="28"/>
          <w:lang w:eastAsia="ru-RU"/>
        </w:rPr>
        <w:t>4,21 рублей</w:t>
      </w:r>
      <w:r w:rsidRPr="00F94089">
        <w:rPr>
          <w:rFonts w:ascii="PT Astra Serif" w:eastAsia="Times New Roman" w:hAnsi="PT Astra Serif" w:cs="Segoe UI"/>
          <w:szCs w:val="28"/>
          <w:lang w:eastAsia="ru-RU"/>
        </w:rPr>
        <w:t xml:space="preserve"> инвестиций резидентов.</w:t>
      </w:r>
    </w:p>
    <w:p w:rsidR="00F94089" w:rsidRPr="00F94089" w:rsidRDefault="00F94089" w:rsidP="00F94089">
      <w:pPr>
        <w:widowControl w:val="0"/>
        <w:shd w:val="clear" w:color="auto" w:fill="FFFFFF"/>
        <w:rPr>
          <w:rFonts w:ascii="PT Astra Serif" w:eastAsia="Times New Roman" w:hAnsi="PT Astra Serif" w:cs="Segoe UI"/>
          <w:szCs w:val="28"/>
          <w:lang w:eastAsia="ru-RU"/>
        </w:rPr>
      </w:pPr>
      <w:r w:rsidRPr="00F94089">
        <w:rPr>
          <w:rFonts w:ascii="PT Astra Serif" w:eastAsia="Times New Roman" w:hAnsi="PT Astra Serif" w:cs="Segoe UI"/>
          <w:szCs w:val="28"/>
          <w:lang w:eastAsia="ru-RU"/>
        </w:rPr>
        <w:t xml:space="preserve">Деятельность </w:t>
      </w:r>
      <w:r w:rsidRPr="00F94089">
        <w:rPr>
          <w:rFonts w:ascii="PT Astra Serif" w:hAnsi="PT Astra Serif" w:cs="Times New Roman"/>
          <w:szCs w:val="28"/>
          <w:lang w:eastAsia="ru-RU"/>
        </w:rPr>
        <w:t xml:space="preserve">ПОЭЗ «Ульяновск» </w:t>
      </w:r>
      <w:r w:rsidRPr="00F94089">
        <w:rPr>
          <w:rFonts w:ascii="PT Astra Serif" w:eastAsia="Times New Roman" w:hAnsi="PT Astra Serif" w:cs="Segoe UI"/>
          <w:szCs w:val="28"/>
          <w:lang w:eastAsia="ru-RU"/>
        </w:rPr>
        <w:t xml:space="preserve">подтверждает свою эффективность </w:t>
      </w:r>
      <w:r w:rsidRPr="00F94089">
        <w:rPr>
          <w:rFonts w:ascii="PT Astra Serif" w:eastAsia="Times New Roman" w:hAnsi="PT Astra Serif" w:cs="Segoe UI"/>
          <w:szCs w:val="28"/>
          <w:lang w:eastAsia="ru-RU"/>
        </w:rPr>
        <w:br/>
        <w:t xml:space="preserve">в качестве инструмента государственной инвестиционной политики региона. </w:t>
      </w:r>
      <w:r w:rsidRPr="00F94089">
        <w:rPr>
          <w:rFonts w:ascii="PT Astra Serif" w:eastAsia="Times New Roman" w:hAnsi="PT Astra Serif" w:cs="Segoe UI"/>
          <w:szCs w:val="28"/>
          <w:lang w:eastAsia="ru-RU"/>
        </w:rPr>
        <w:lastRenderedPageBreak/>
        <w:t xml:space="preserve">Механизм </w:t>
      </w:r>
      <w:r w:rsidRPr="00F94089">
        <w:rPr>
          <w:rFonts w:ascii="PT Astra Serif" w:hAnsi="PT Astra Serif" w:cs="Times New Roman"/>
          <w:szCs w:val="28"/>
          <w:lang w:eastAsia="ru-RU"/>
        </w:rPr>
        <w:t xml:space="preserve">ПОЭЗ «Ульяновск» </w:t>
      </w:r>
      <w:r w:rsidRPr="00F94089">
        <w:rPr>
          <w:rFonts w:ascii="PT Astra Serif" w:eastAsia="Times New Roman" w:hAnsi="PT Astra Serif" w:cs="Segoe UI"/>
          <w:szCs w:val="28"/>
          <w:lang w:eastAsia="ru-RU"/>
        </w:rPr>
        <w:t xml:space="preserve">обеспечивает привлечение инвестиций </w:t>
      </w:r>
      <w:r w:rsidRPr="00F94089">
        <w:rPr>
          <w:rFonts w:ascii="PT Astra Serif" w:eastAsia="Times New Roman" w:hAnsi="PT Astra Serif" w:cs="Segoe UI"/>
          <w:szCs w:val="28"/>
          <w:lang w:eastAsia="ru-RU"/>
        </w:rPr>
        <w:br/>
        <w:t xml:space="preserve">в экономику Ульяновской области, кратно превышающих государственные вложения в инфраструктуру, что демонстрирует высокий уровень прямой возвратности затрат государственного бюджета.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В рамках работы ПОЭЗ «Ульяновск» реализуется крупный логистический проект – контейнерные одиночные и групповые перевозки по маршруту Китай – Ульяновск (Российская Федерация). Проект позволяет обеспечить замещение важнейших компонентов для бизнеса регионов-участников. В рамках проекта сотрудничество ведётся с промышленными предприятиями Ульяновской, Самарской и Пензенской областей, республик Татарстан, Мордовия, Удмуртия, Чувашия, Марий-Эл, таких городов как Санкт-Петербург и Москва.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За 2025 года прибыло 54 групповых и повагонных, сборных отправок, </w:t>
      </w:r>
      <w:r w:rsidRPr="00F94089">
        <w:rPr>
          <w:rFonts w:ascii="PT Astra Serif" w:hAnsi="PT Astra Serif" w:cs="Times New Roman"/>
          <w:szCs w:val="28"/>
          <w:lang w:eastAsia="ru-RU"/>
        </w:rPr>
        <w:br/>
        <w:t xml:space="preserve">в составе которых 86 доставок. За время реализации проекта привлечено более 135 предприятий. В проект за этот год дополнительно привлечено 26 предприятий Ульяновской области и соседних регионов.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Номенклатура ввозимой продукции разнообразна: автозапчасти, бытовая техника, ткани, вентиляционное оборудование, мини-погрузчики, печи, горячекатаные нержавеющие трубы, металлические тросы, станки, газовые генераторы, прессы, стекло, пресс-формы, канцелярия.</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По поручению и при поддержке подразделения логистики АО «ПОЭЗ «Ульяновск» были организованы экспортные поставки: в ноябре и декабре 2025 года с железнодорожной станции Ульяновск-3 отправлено два грузовых состава, место прибытия — это распределительный центр города Циндао Китайской Народной Республики. Составы состояли из 62 и 75 контейнеров </w:t>
      </w:r>
      <w:r w:rsidRPr="00F94089">
        <w:rPr>
          <w:rFonts w:ascii="PT Astra Serif" w:hAnsi="PT Astra Serif" w:cs="Times New Roman"/>
          <w:szCs w:val="28"/>
          <w:lang w:eastAsia="ru-RU"/>
        </w:rPr>
        <w:br/>
        <w:t xml:space="preserve">с гранулированным свекловичным жомом Буинского сахарного завода общей массой 3562 тонны. </w:t>
      </w:r>
    </w:p>
    <w:p w:rsidR="00F94089" w:rsidRPr="00F94089" w:rsidRDefault="00F94089" w:rsidP="00F94089">
      <w:pPr>
        <w:widowControl w:val="0"/>
        <w:shd w:val="clear" w:color="auto" w:fill="FFFFFF"/>
        <w:rPr>
          <w:rFonts w:ascii="PT Astra Serif" w:eastAsia="Times New Roman" w:hAnsi="PT Astra Serif" w:cs="Segoe UI"/>
          <w:color w:val="0F1115"/>
          <w:szCs w:val="28"/>
          <w:lang w:eastAsia="ru-RU"/>
        </w:rPr>
      </w:pPr>
      <w:r w:rsidRPr="00F94089">
        <w:rPr>
          <w:rFonts w:ascii="PT Astra Serif" w:eastAsia="Times New Roman" w:hAnsi="PT Astra Serif" w:cs="Segoe UI"/>
          <w:color w:val="0F1115"/>
          <w:szCs w:val="28"/>
          <w:lang w:eastAsia="ru-RU"/>
        </w:rPr>
        <w:t xml:space="preserve">В рамках выполнения плана развития территории ПОЭЗ «Ульяновск» </w:t>
      </w:r>
      <w:r w:rsidRPr="00F94089">
        <w:rPr>
          <w:rFonts w:ascii="PT Astra Serif" w:eastAsia="Times New Roman" w:hAnsi="PT Astra Serif" w:cs="Segoe UI"/>
          <w:color w:val="0F1115"/>
          <w:szCs w:val="28"/>
          <w:lang w:eastAsia="ru-RU"/>
        </w:rPr>
        <w:br/>
        <w:t xml:space="preserve">в 2025 году завершено строительство и введены в эксплуатацию ряд объектов инфраструктуры (производственный корпус, хозяйственно-бытовая канализация, участок дорожной сети, протяжённостью 221 м. и пр.). </w:t>
      </w:r>
    </w:p>
    <w:p w:rsidR="00F94089" w:rsidRPr="00F94089" w:rsidRDefault="00F94089" w:rsidP="00F94089">
      <w:pPr>
        <w:widowControl w:val="0"/>
        <w:shd w:val="clear" w:color="auto" w:fill="FFFFFF"/>
        <w:rPr>
          <w:rFonts w:ascii="PT Astra Serif" w:eastAsia="Times New Roman" w:hAnsi="PT Astra Serif" w:cs="Segoe UI"/>
          <w:color w:val="0F1115"/>
          <w:szCs w:val="28"/>
          <w:lang w:eastAsia="ru-RU"/>
        </w:rPr>
      </w:pPr>
      <w:r w:rsidRPr="00F94089">
        <w:rPr>
          <w:rFonts w:ascii="PT Astra Serif" w:eastAsia="Times New Roman" w:hAnsi="PT Astra Serif" w:cs="Segoe UI"/>
          <w:color w:val="0F1115"/>
          <w:szCs w:val="28"/>
          <w:lang w:eastAsia="ru-RU"/>
        </w:rPr>
        <w:t xml:space="preserve">Финансирование строительства объектов инфраструктуры осуществляется как за счёт привлечённых из федерального бюджета средств, так и за счёт собственных средств управляющей компании в лице АО «ПОЭЗ «Ульяновск». Строительство участка </w:t>
      </w:r>
      <w:r w:rsidRPr="00F94089">
        <w:rPr>
          <w:rFonts w:ascii="PT Astra Serif" w:eastAsia="Calibri" w:hAnsi="PT Astra Serif" w:cs="Segoe UI"/>
          <w:b/>
          <w:bCs/>
          <w:color w:val="0F1115"/>
          <w:szCs w:val="28"/>
          <w:lang w:eastAsia="ru-RU"/>
        </w:rPr>
        <w:t>хозяйственно-бытовой канализации</w:t>
      </w:r>
      <w:r w:rsidRPr="00F94089">
        <w:rPr>
          <w:rFonts w:ascii="PT Astra Serif" w:eastAsia="Times New Roman" w:hAnsi="PT Astra Serif" w:cs="Segoe UI"/>
          <w:color w:val="0F1115"/>
          <w:szCs w:val="28"/>
          <w:lang w:eastAsia="ru-RU"/>
        </w:rPr>
        <w:t xml:space="preserve"> (объём затрат составил 11,44 млн рублей) позволило обеспечить водоотведение резидентов ООО «Медикор» и ООО «СВА Индастрис», </w:t>
      </w:r>
      <w:r w:rsidRPr="00F94089">
        <w:rPr>
          <w:rFonts w:ascii="PT Astra Serif" w:eastAsia="Times New Roman" w:hAnsi="PT Astra Serif" w:cs="Segoe UI"/>
          <w:color w:val="0F1115"/>
          <w:szCs w:val="28"/>
          <w:lang w:eastAsia="ru-RU"/>
        </w:rPr>
        <w:br/>
        <w:t>а строительство автомобильной дороги (объём затрат составил 30,08 млн рублей) способствовало проведению строительно-монтажных работ резидентов ООО «ПОЛИКОМ», ООО «СТЛ», ООО «Подольский завод «Аккумулятор» и ООО «Аэро-Волга». Кроме того, проведена модернизация энергетического узла для обеспечения повышенных мощностей (объём затрат составил 3,23 млн рублей), что позволит обеспечить энергоснабжение производства резидента ООО «</w:t>
      </w:r>
      <w:r w:rsidRPr="00F94089">
        <w:rPr>
          <w:rFonts w:ascii="PT Astra Serif" w:eastAsia="Times New Roman" w:hAnsi="PT Astra Serif" w:cs="Times New Roman"/>
          <w:szCs w:val="28"/>
          <w:lang w:eastAsia="ru-RU"/>
        </w:rPr>
        <w:t>АУРУС-АЭРО</w:t>
      </w:r>
      <w:r w:rsidRPr="00F94089">
        <w:rPr>
          <w:rFonts w:ascii="PT Astra Serif" w:eastAsia="Times New Roman" w:hAnsi="PT Astra Serif" w:cs="Segoe UI"/>
          <w:color w:val="0F1115"/>
          <w:szCs w:val="28"/>
          <w:lang w:eastAsia="ru-RU"/>
        </w:rPr>
        <w:t xml:space="preserve">». Все реализованные объекты приняты в эксплуатацию и функционируют в штатном режиме, обеспечивая </w:t>
      </w:r>
      <w:r w:rsidRPr="00F94089">
        <w:rPr>
          <w:rFonts w:ascii="PT Astra Serif" w:eastAsia="Times New Roman" w:hAnsi="PT Astra Serif" w:cs="Segoe UI"/>
          <w:color w:val="0F1115"/>
          <w:szCs w:val="28"/>
          <w:lang w:eastAsia="ru-RU"/>
        </w:rPr>
        <w:lastRenderedPageBreak/>
        <w:t>резидентов необходимой инженерной и транспортной инфраструктурой.</w:t>
      </w:r>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ind w:firstLine="0"/>
        <w:jc w:val="center"/>
        <w:rPr>
          <w:rFonts w:ascii="PT Astra Serif" w:eastAsia="Times New Roman" w:hAnsi="PT Astra Serif" w:cs="Times New Roman"/>
          <w:b/>
          <w:bCs/>
          <w:color w:val="000000"/>
          <w:szCs w:val="28"/>
          <w:shd w:val="clear" w:color="auto" w:fill="FFFFFF"/>
        </w:rPr>
      </w:pPr>
      <w:bookmarkStart w:id="88" w:name="_Toc191980822"/>
      <w:bookmarkStart w:id="89" w:name="_Toc222486572"/>
      <w:r w:rsidRPr="00F94089">
        <w:rPr>
          <w:rFonts w:ascii="PT Astra Serif" w:eastAsia="Times New Roman" w:hAnsi="PT Astra Serif" w:cs="Times New Roman"/>
          <w:b/>
          <w:bCs/>
          <w:color w:val="000000"/>
          <w:szCs w:val="28"/>
          <w:shd w:val="clear" w:color="auto" w:fill="FFFFFF"/>
        </w:rPr>
        <w:t>Территории опережающего развития</w:t>
      </w:r>
      <w:bookmarkEnd w:id="88"/>
      <w:bookmarkEnd w:id="89"/>
    </w:p>
    <w:p w:rsidR="00F94089" w:rsidRPr="00F94089" w:rsidRDefault="00F94089" w:rsidP="00F94089">
      <w:pPr>
        <w:widowControl w:val="0"/>
        <w:ind w:firstLine="0"/>
        <w:jc w:val="center"/>
        <w:rPr>
          <w:rFonts w:ascii="PT Astra Serif" w:hAnsi="PT Astra Serif" w:cs="Times New Roman"/>
          <w:szCs w:val="28"/>
          <w:lang w:eastAsia="ru-RU"/>
        </w:rPr>
      </w:pPr>
    </w:p>
    <w:p w:rsidR="00F94089" w:rsidRPr="00F94089" w:rsidRDefault="00F94089" w:rsidP="00F94089">
      <w:pPr>
        <w:widowControl w:val="0"/>
        <w:rPr>
          <w:rFonts w:ascii="PT Astra Serif" w:hAnsi="PT Astra Serif" w:cs="Times New Roman"/>
          <w:color w:val="000000"/>
          <w:szCs w:val="28"/>
          <w:lang w:eastAsia="ru-RU"/>
        </w:rPr>
      </w:pPr>
      <w:r w:rsidRPr="00F94089">
        <w:rPr>
          <w:rFonts w:ascii="PT Astra Serif" w:hAnsi="PT Astra Serif" w:cs="Times New Roman"/>
          <w:szCs w:val="28"/>
          <w:lang w:eastAsia="ru-RU"/>
        </w:rPr>
        <w:t xml:space="preserve">В соответствии с Федеральным законом от 29.12.2014 № 473-ФЗ </w:t>
      </w:r>
      <w:r w:rsidRPr="00F94089">
        <w:rPr>
          <w:rFonts w:ascii="PT Astra Serif" w:hAnsi="PT Astra Serif" w:cs="Times New Roman"/>
          <w:szCs w:val="28"/>
          <w:lang w:eastAsia="ru-RU"/>
        </w:rPr>
        <w:br/>
        <w:t xml:space="preserve">«О территориях опережающего </w:t>
      </w:r>
      <w:r w:rsidRPr="00F94089">
        <w:rPr>
          <w:rFonts w:ascii="PT Astra Serif" w:hAnsi="PT Astra Serif" w:cs="Times New Roman"/>
          <w:color w:val="000000"/>
          <w:szCs w:val="28"/>
          <w:lang w:eastAsia="ru-RU"/>
        </w:rPr>
        <w:t xml:space="preserve">развития в Российской Федерации» (далее – Федеральный закон № 473-ФЗ), постановлением Правительства Российской Федерации от 22.06.2015 № 614 «Об особенностях создания территорий опережающего развития на территориях монопрофильных муниципальных образований Российской Федерации (моногородов)» (далее – постановление № 614), постановлением Правительства Российской Федерации от 19.07.2017 № 848 «О создании территории опережающего социально-экономического развития «Димитровград» и Соглашением о создании на территории муниципального образования «город Димитровград» Ульяновской области территории опережающего социально-экономического развития «Димитровград» от 16.08.2017 № С-134-АЦ/Д14 создана ТОР «Димитровград». </w:t>
      </w:r>
    </w:p>
    <w:p w:rsidR="00F94089" w:rsidRPr="00F94089" w:rsidRDefault="00F94089" w:rsidP="00F94089">
      <w:pPr>
        <w:widowControl w:val="0"/>
        <w:rPr>
          <w:rFonts w:ascii="PT Astra Serif" w:hAnsi="PT Astra Serif" w:cs="Times New Roman"/>
          <w:color w:val="000000"/>
          <w:szCs w:val="28"/>
          <w:lang w:eastAsia="ru-RU"/>
        </w:rPr>
      </w:pPr>
      <w:r w:rsidRPr="00F94089">
        <w:rPr>
          <w:rFonts w:ascii="PT Astra Serif" w:hAnsi="PT Astra Serif" w:cs="Times New Roman"/>
          <w:color w:val="000000"/>
          <w:szCs w:val="28"/>
          <w:lang w:eastAsia="ru-RU"/>
        </w:rPr>
        <w:t xml:space="preserve">На конец 2025 года на ТОР «Димитровград» статус резидента имеется у 43 организаций, из которых в 2025 году статус получил 1 резидент. </w:t>
      </w:r>
    </w:p>
    <w:p w:rsidR="00F94089" w:rsidRPr="00F94089" w:rsidRDefault="00F94089" w:rsidP="00F94089">
      <w:pPr>
        <w:widowControl w:val="0"/>
        <w:rPr>
          <w:rFonts w:ascii="PT Astra Serif" w:hAnsi="PT Astra Serif" w:cs="Times New Roman"/>
          <w:color w:val="000000"/>
          <w:szCs w:val="28"/>
          <w:lang w:eastAsia="ru-RU"/>
        </w:rPr>
      </w:pPr>
      <w:r w:rsidRPr="00F94089">
        <w:rPr>
          <w:rFonts w:ascii="PT Astra Serif" w:hAnsi="PT Astra Serif" w:cs="Times New Roman"/>
          <w:color w:val="000000"/>
          <w:szCs w:val="28"/>
          <w:lang w:eastAsia="ru-RU"/>
        </w:rPr>
        <w:t>За 2025 год резидентами ТОР «Димитровград» создано 185 рабочих мест, осуществлены капитальные вложения в размере 120,458 млн рублей. Объём выручки, полученный резидентами за 2025 год в результате реализации соглашений об осуществлении деятельности на ТОР, составил 10 556,174 млн рублей.</w:t>
      </w:r>
    </w:p>
    <w:p w:rsidR="00F94089" w:rsidRPr="00F94089" w:rsidRDefault="00F94089" w:rsidP="00F94089">
      <w:pPr>
        <w:widowControl w:val="0"/>
        <w:rPr>
          <w:rFonts w:ascii="PT Astra Serif" w:hAnsi="PT Astra Serif" w:cs="Times New Roman"/>
          <w:color w:val="000000"/>
          <w:szCs w:val="28"/>
          <w:lang w:eastAsia="ru-RU"/>
        </w:rPr>
      </w:pPr>
      <w:r w:rsidRPr="00F94089">
        <w:rPr>
          <w:rFonts w:ascii="PT Astra Serif" w:hAnsi="PT Astra Serif" w:cs="Times New Roman"/>
          <w:color w:val="000000"/>
          <w:szCs w:val="28"/>
          <w:lang w:eastAsia="ru-RU"/>
        </w:rPr>
        <w:t xml:space="preserve">За период действия статуса ТОР «Димитровград» размер инвестиционных вложений превысил 2,4 млрд рублей, создано 3 923 новых рабочих мест.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В соответствии с Федеральным законом № 473-ФЗ, постановлением </w:t>
      </w:r>
      <w:r w:rsidRPr="00F94089">
        <w:rPr>
          <w:rFonts w:ascii="PT Astra Serif" w:hAnsi="PT Astra Serif" w:cs="Times New Roman"/>
          <w:szCs w:val="28"/>
          <w:lang w:eastAsia="ru-RU"/>
        </w:rPr>
        <w:br/>
        <w:t>№ 614, постановлением Правительства Российской Федерации от 23.11.2020 № 1901 «О создании территории опережающего социально-экономического развития «Инза» и Соглашением о создании на территории муниципального образования «Инзенское городское поселение» Инзенского района Ульяновской области ТОР «Инза» от 09.12.2020 № С-211-СГ/Д14 создана ТОР «Инза».</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На конец 2025 года на ТОР «Инза» статус резидента получен </w:t>
      </w:r>
      <w:r w:rsidRPr="00F94089">
        <w:rPr>
          <w:rFonts w:ascii="PT Astra Serif" w:hAnsi="PT Astra Serif" w:cs="Times New Roman"/>
          <w:szCs w:val="28"/>
          <w:lang w:eastAsia="ru-RU"/>
        </w:rPr>
        <w:br/>
        <w:t xml:space="preserve">9 организациями, из которых в 2025 году статус получил 1 резидент.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За 2025 год резидентами ТОР «Инза» создано 295 рабочих мест, осуществлены капитальные вложения в размере 310,123 млн рублей. Объём выручки, полученный резидентами за 2025 год в результате реализации соглашений об осуществлении деятельности на ТОР, составил 830,503 млн рублей.</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За период действия статуса ТОР «Инза» размер инвестиционных вложений превысил 489,16 млн рублей, создано 970 рабочих мест.</w:t>
      </w:r>
    </w:p>
    <w:p w:rsidR="007A27DD" w:rsidRDefault="007A27DD" w:rsidP="00F94089">
      <w:pPr>
        <w:widowControl w:val="0"/>
        <w:ind w:firstLine="0"/>
        <w:jc w:val="center"/>
        <w:rPr>
          <w:rFonts w:ascii="PT Astra Serif" w:hAnsi="PT Astra Serif" w:cs="Times New Roman"/>
          <w:b/>
          <w:bCs/>
          <w:color w:val="000000"/>
          <w:szCs w:val="28"/>
          <w:shd w:val="clear" w:color="auto" w:fill="FFFFFF"/>
          <w:lang w:eastAsia="ru-RU"/>
        </w:rPr>
      </w:pPr>
      <w:bookmarkStart w:id="90" w:name="_Toc191980823"/>
      <w:bookmarkStart w:id="91" w:name="_Toc222486573"/>
    </w:p>
    <w:p w:rsidR="000C442A" w:rsidRDefault="000C442A" w:rsidP="00F94089">
      <w:pPr>
        <w:widowControl w:val="0"/>
        <w:ind w:firstLine="0"/>
        <w:jc w:val="center"/>
        <w:rPr>
          <w:rFonts w:ascii="PT Astra Serif" w:hAnsi="PT Astra Serif" w:cs="Times New Roman"/>
          <w:b/>
          <w:bCs/>
          <w:color w:val="000000"/>
          <w:szCs w:val="28"/>
          <w:shd w:val="clear" w:color="auto" w:fill="FFFFFF"/>
          <w:lang w:eastAsia="ru-RU"/>
        </w:rPr>
      </w:pPr>
    </w:p>
    <w:p w:rsidR="00F94089" w:rsidRPr="00F94089" w:rsidRDefault="00F94089" w:rsidP="00F94089">
      <w:pPr>
        <w:widowControl w:val="0"/>
        <w:ind w:firstLine="0"/>
        <w:jc w:val="center"/>
        <w:rPr>
          <w:rFonts w:ascii="PT Astra Serif" w:hAnsi="PT Astra Serif" w:cs="Times New Roman"/>
          <w:b/>
          <w:bCs/>
          <w:color w:val="000000"/>
          <w:szCs w:val="28"/>
          <w:shd w:val="clear" w:color="auto" w:fill="FFFFFF"/>
          <w:lang w:eastAsia="ru-RU"/>
        </w:rPr>
      </w:pPr>
      <w:r w:rsidRPr="00F94089">
        <w:rPr>
          <w:rFonts w:ascii="PT Astra Serif" w:hAnsi="PT Astra Serif" w:cs="Times New Roman"/>
          <w:b/>
          <w:bCs/>
          <w:color w:val="000000"/>
          <w:szCs w:val="28"/>
          <w:shd w:val="clear" w:color="auto" w:fill="FFFFFF"/>
          <w:lang w:eastAsia="ru-RU"/>
        </w:rPr>
        <w:lastRenderedPageBreak/>
        <w:t>Индустриальный парк ДИП «Мастер»</w:t>
      </w:r>
      <w:bookmarkEnd w:id="90"/>
      <w:bookmarkEnd w:id="91"/>
    </w:p>
    <w:p w:rsidR="00F94089" w:rsidRPr="00F94089" w:rsidRDefault="00F94089" w:rsidP="00F94089">
      <w:pPr>
        <w:widowControl w:val="0"/>
        <w:ind w:firstLine="0"/>
        <w:jc w:val="center"/>
        <w:rPr>
          <w:rFonts w:ascii="PT Astra Serif" w:hAnsi="PT Astra Serif" w:cs="Times New Roman"/>
          <w:b/>
          <w:bCs/>
          <w:color w:val="000000"/>
          <w:szCs w:val="28"/>
          <w:shd w:val="clear" w:color="auto" w:fill="FFFFFF"/>
          <w:lang w:eastAsia="ru-RU"/>
        </w:rPr>
      </w:pP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Индустриальный парк «Димитровградский индустриальный парк «Мастер» (далее – ДИП «Мастер») образован 15 марта 2018 года при поддержке Правительства Ульяновской области и крупнейшего производителя тяжёлых грузовых автомобилей ПАО «КАМАЗ».</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ДИП «Мастер» является многопрофильной площадкой, которая размещает на своей территории резидентов различных сфер деятельности. Управляющей компанией парк является ООО «ДИП «Мастер», учредители – АО «КИП «Мастер» и АО «Корпорация развития Ульяновской области».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Парком сформирован один из самых полных пакетов поддержки для бизнеса с максимально комфортными условиями размещения, предусмотрены льготы для резидентов ТОР. Также на территории парка действуют самые низкие ставки аренды, в том числе на коммунальные услуги среди площадок Ульяновской области и Приволжского федерального округа.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На сегодняшний день индустриальный парк ДИП «Мастер» аккредитован Министерством промышленности и торговли Российской Федерации и включён в геоинформационную систему индустриальных парков, технопарков и промышленных кластеров (приказ № 2703 от 19.06.2024). </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Расположен парк на комплексе земельных участков общей площадью 16,13 га, на них размещены производственный корпус и административно-бытовые помещения. Площадь застройки парка составляет 9,96 га.</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Общая площадь объектов недвижимого имущества, входящих в состав парка, составляет 153,89 тыс. м</w:t>
      </w:r>
      <w:r w:rsidRPr="00F94089">
        <w:rPr>
          <w:rFonts w:ascii="PT Astra Serif" w:hAnsi="PT Astra Serif" w:cs="Times New Roman"/>
          <w:szCs w:val="28"/>
          <w:vertAlign w:val="superscript"/>
          <w:lang w:eastAsia="ru-RU"/>
        </w:rPr>
        <w:t>2</w:t>
      </w:r>
      <w:r w:rsidRPr="00F94089">
        <w:rPr>
          <w:rFonts w:ascii="PT Astra Serif" w:hAnsi="PT Astra Serif" w:cs="Times New Roman"/>
          <w:szCs w:val="28"/>
          <w:lang w:eastAsia="ru-RU"/>
        </w:rPr>
        <w:t xml:space="preserve">, полезная площадь производственных </w:t>
      </w:r>
      <w:r w:rsidRPr="00F94089">
        <w:rPr>
          <w:rFonts w:ascii="PT Astra Serif" w:hAnsi="PT Astra Serif" w:cs="Times New Roman"/>
          <w:szCs w:val="28"/>
          <w:lang w:eastAsia="ru-RU"/>
        </w:rPr>
        <w:br/>
        <w:t>и офисных помещений, предназначенных для размещения арендаторов составляет порядка 116,0 тыс. м</w:t>
      </w:r>
      <w:r w:rsidRPr="00F94089">
        <w:rPr>
          <w:rFonts w:ascii="PT Astra Serif" w:hAnsi="PT Astra Serif" w:cs="Times New Roman"/>
          <w:szCs w:val="28"/>
          <w:vertAlign w:val="superscript"/>
          <w:lang w:eastAsia="ru-RU"/>
        </w:rPr>
        <w:t>2</w:t>
      </w:r>
      <w:r w:rsidRPr="00F94089">
        <w:rPr>
          <w:rFonts w:ascii="PT Astra Serif" w:hAnsi="PT Astra Serif" w:cs="Times New Roman"/>
          <w:szCs w:val="28"/>
          <w:lang w:eastAsia="ru-RU"/>
        </w:rPr>
        <w:t xml:space="preserve">. В целом с момента создания парка </w:t>
      </w:r>
      <w:r w:rsidRPr="00F94089">
        <w:rPr>
          <w:rFonts w:ascii="PT Astra Serif" w:hAnsi="PT Astra Serif" w:cs="Times New Roman"/>
          <w:szCs w:val="28"/>
          <w:lang w:eastAsia="ru-RU"/>
        </w:rPr>
        <w:br/>
        <w:t>в подготовку площадей вложено более 2 млрд руб.</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В настоящий момент подготовлено порядка 85 тыс. м</w:t>
      </w:r>
      <w:r w:rsidRPr="00F94089">
        <w:rPr>
          <w:rFonts w:ascii="PT Astra Serif" w:hAnsi="PT Astra Serif" w:cs="Times New Roman"/>
          <w:szCs w:val="28"/>
          <w:vertAlign w:val="superscript"/>
          <w:lang w:eastAsia="ru-RU"/>
        </w:rPr>
        <w:t>2</w:t>
      </w:r>
      <w:r w:rsidRPr="00F94089">
        <w:rPr>
          <w:rFonts w:ascii="PT Astra Serif" w:hAnsi="PT Astra Serif" w:cs="Times New Roman"/>
          <w:szCs w:val="28"/>
          <w:lang w:eastAsia="ru-RU"/>
        </w:rPr>
        <w:t xml:space="preserve"> площадей (в том числе реконструированная и/или обеспеченная инфраструктурой, с доступом к местам общего пользования с использованием средств федерального </w:t>
      </w:r>
      <w:r w:rsidRPr="00F94089">
        <w:rPr>
          <w:rFonts w:ascii="PT Astra Serif" w:hAnsi="PT Astra Serif" w:cs="Times New Roman"/>
          <w:szCs w:val="28"/>
          <w:lang w:eastAsia="ru-RU"/>
        </w:rPr>
        <w:br/>
        <w:t xml:space="preserve">и регионального бюджетов, полученных в рамках нацпроекта «Акселерация субъектов МСП») в блоках «Е», «Б», «Д», «В», «Г». Проведены работы по замене кровли, светоаэрационных фонарей, замене и утеплению фасада, установке электроосвещения, вентиляции, сетей водоснабжения </w:t>
      </w:r>
      <w:r w:rsidRPr="00F94089">
        <w:rPr>
          <w:rFonts w:ascii="PT Astra Serif" w:hAnsi="PT Astra Serif" w:cs="Times New Roman"/>
          <w:szCs w:val="28"/>
          <w:lang w:eastAsia="ru-RU"/>
        </w:rPr>
        <w:br/>
        <w:t>и водоотведения, пожарного водопровода, по устройству полов, отделочные работы, организованы пешеходная и транспортная КПП и т.д.</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По итогам 2025 года общая численность работников предприятий – арендаторов парка составила 657 человек. Арендаторами реализовано продукции (товаров, работ, услуг) почти на 2,2 млрд. рублей, перечислено налогов на сумму 214,6 млн. рублей. Инвестиции в основные фонды, вложенные арендаторами, за прошедший период 2026 года составили 54,9 млн. рублей. Общее количество арендаторов – 39 предприятий.</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 xml:space="preserve">Окупаемость бюджетных средств в рамках данного проекта за счёт налоговых поступлений и собственных вложений резидентов парка, по итогам </w:t>
      </w:r>
      <w:r w:rsidRPr="00F94089">
        <w:rPr>
          <w:rFonts w:ascii="PT Astra Serif" w:hAnsi="PT Astra Serif" w:cs="Times New Roman"/>
          <w:szCs w:val="28"/>
          <w:lang w:eastAsia="ru-RU"/>
        </w:rPr>
        <w:lastRenderedPageBreak/>
        <w:t>2018 - 2025 года составили 3,88 рубля частных средств на 1 рубль бюджетных инвестиций.</w:t>
      </w:r>
    </w:p>
    <w:p w:rsidR="00F94089" w:rsidRPr="00F94089" w:rsidRDefault="00F94089" w:rsidP="00F94089">
      <w:pPr>
        <w:widowControl w:val="0"/>
        <w:rPr>
          <w:rFonts w:ascii="PT Astra Serif" w:hAnsi="PT Astra Serif" w:cs="Times New Roman"/>
          <w:szCs w:val="28"/>
          <w:lang w:eastAsia="ru-RU"/>
        </w:rPr>
      </w:pPr>
      <w:r w:rsidRPr="00F94089">
        <w:rPr>
          <w:rFonts w:ascii="PT Astra Serif" w:hAnsi="PT Astra Serif" w:cs="Times New Roman"/>
          <w:szCs w:val="28"/>
          <w:lang w:eastAsia="ru-RU"/>
        </w:rPr>
        <w:t>Общая эффективность бюджетных вложений в создание и развитие ДИП «Мастер» составила на 1 рубль бюджетных средств 2,79 рубля инвестиций резидентов и управляющей компании парка.</w:t>
      </w:r>
    </w:p>
    <w:p w:rsidR="00F94089" w:rsidRDefault="00F94089" w:rsidP="00F94089">
      <w:pPr>
        <w:widowControl w:val="0"/>
        <w:rPr>
          <w:rFonts w:ascii="PT Astra Serif" w:hAnsi="PT Astra Serif" w:cs="Times New Roman"/>
          <w:szCs w:val="28"/>
          <w:lang w:eastAsia="ru-RU"/>
        </w:rPr>
      </w:pPr>
    </w:p>
    <w:p w:rsidR="00F94089" w:rsidRDefault="00F94089" w:rsidP="00F94089">
      <w:pPr>
        <w:widowControl w:val="0"/>
        <w:rPr>
          <w:rFonts w:ascii="PT Astra Serif" w:hAnsi="PT Astra Serif" w:cs="Times New Roman"/>
          <w:szCs w:val="28"/>
          <w:lang w:eastAsia="ru-RU"/>
        </w:rPr>
      </w:pPr>
    </w:p>
    <w:p w:rsidR="00FA47A7" w:rsidRDefault="00383391">
      <w:pPr>
        <w:widowControl w:val="0"/>
        <w:spacing w:after="160" w:line="259" w:lineRule="auto"/>
        <w:ind w:firstLine="0"/>
        <w:jc w:val="left"/>
        <w:rPr>
          <w:rFonts w:ascii="PT Astra Serif" w:hAnsi="PT Astra Serif" w:cs="Times New Roman"/>
          <w:sz w:val="26"/>
          <w:szCs w:val="26"/>
          <w:lang w:eastAsia="ru-RU"/>
        </w:rPr>
      </w:pPr>
      <w:r>
        <w:rPr>
          <w:rFonts w:ascii="PT Astra Serif" w:hAnsi="PT Astra Serif" w:cs="Times New Roman"/>
          <w:sz w:val="26"/>
          <w:szCs w:val="26"/>
          <w:lang w:eastAsia="ru-RU"/>
        </w:rPr>
        <w:br w:type="page" w:clear="all"/>
      </w:r>
    </w:p>
    <w:p w:rsidR="00FA47A7" w:rsidRDefault="00383391">
      <w:pPr>
        <w:widowControl w:val="0"/>
        <w:ind w:firstLine="0"/>
        <w:jc w:val="center"/>
        <w:outlineLvl w:val="0"/>
        <w:rPr>
          <w:rFonts w:ascii="PT Astra Serif" w:eastAsia="Calibri" w:hAnsi="PT Astra Serif" w:cs="Times New Roman"/>
          <w:b/>
          <w:szCs w:val="28"/>
          <w:shd w:val="clear" w:color="auto" w:fill="FFFFFF"/>
        </w:rPr>
      </w:pPr>
      <w:bookmarkStart w:id="92" w:name="_Toc191629825"/>
      <w:bookmarkStart w:id="93" w:name="_Toc191980824"/>
      <w:bookmarkStart w:id="94" w:name="_Toc194485373"/>
      <w:bookmarkStart w:id="95" w:name="_Toc226024675"/>
      <w:r>
        <w:rPr>
          <w:rFonts w:ascii="PT Astra Serif" w:eastAsia="Calibri" w:hAnsi="PT Astra Serif" w:cs="Times New Roman"/>
          <w:b/>
          <w:szCs w:val="28"/>
          <w:shd w:val="clear" w:color="auto" w:fill="FFFFFF"/>
        </w:rPr>
        <w:lastRenderedPageBreak/>
        <w:t>РЕГИОНАЛЬНАЯ ПОЛИТИКА В СФЕРЕ НАУКИ И ТЕХНИКИ</w:t>
      </w:r>
      <w:bookmarkEnd w:id="92"/>
      <w:bookmarkEnd w:id="93"/>
      <w:bookmarkEnd w:id="94"/>
      <w:bookmarkEnd w:id="95"/>
    </w:p>
    <w:p w:rsidR="00FA47A7" w:rsidRDefault="00FA47A7" w:rsidP="00EE52D0">
      <w:pPr>
        <w:widowControl w:val="0"/>
        <w:rPr>
          <w:rFonts w:ascii="PT Astra Serif" w:hAnsi="PT Astra Serif" w:cs="Times New Roman"/>
          <w:b/>
          <w:sz w:val="26"/>
          <w:szCs w:val="26"/>
          <w:lang w:eastAsia="ru-RU"/>
        </w:rPr>
      </w:pPr>
    </w:p>
    <w:p w:rsidR="00EE52D0" w:rsidRPr="00EE52D0" w:rsidRDefault="00EE52D0" w:rsidP="00EE52D0">
      <w:pPr>
        <w:widowControl w:val="0"/>
        <w:tabs>
          <w:tab w:val="left" w:pos="1134"/>
        </w:tabs>
        <w:rPr>
          <w:rFonts w:ascii="PT Astra Serif" w:eastAsia="Calibri" w:hAnsi="PT Astra Serif" w:cs="Times New Roman"/>
          <w:b/>
          <w:szCs w:val="28"/>
        </w:rPr>
      </w:pPr>
      <w:r w:rsidRPr="00EE52D0">
        <w:rPr>
          <w:rFonts w:ascii="PT Astra Serif" w:eastAsia="Calibri" w:hAnsi="PT Astra Serif" w:cs="Times New Roman"/>
          <w:szCs w:val="28"/>
        </w:rPr>
        <w:t xml:space="preserve">Ульяновская область продолжает сохранять прочные позиции </w:t>
      </w:r>
      <w:r w:rsidRPr="00EE52D0">
        <w:rPr>
          <w:rFonts w:ascii="PT Astra Serif" w:eastAsia="Calibri" w:hAnsi="PT Astra Serif" w:cs="Times New Roman"/>
          <w:szCs w:val="28"/>
        </w:rPr>
        <w:br/>
        <w:t>в научном и промышленном развитии России. Регион успешно инвестирует</w:t>
      </w:r>
      <w:r w:rsidRPr="00EE52D0">
        <w:rPr>
          <w:rFonts w:ascii="PT Astra Serif" w:eastAsia="Calibri" w:hAnsi="PT Astra Serif" w:cs="Times New Roman"/>
          <w:szCs w:val="28"/>
        </w:rPr>
        <w:br/>
        <w:t xml:space="preserve"> в науку и внедряет инновационные решения, что подтверждает </w:t>
      </w:r>
      <w:r w:rsidRPr="00EE52D0">
        <w:rPr>
          <w:rFonts w:ascii="PT Astra Serif" w:eastAsia="Calibri" w:hAnsi="PT Astra Serif" w:cs="Times New Roman"/>
          <w:b/>
          <w:szCs w:val="28"/>
        </w:rPr>
        <w:t xml:space="preserve">его высокое положение в ключевых рейтингах. </w:t>
      </w:r>
    </w:p>
    <w:p w:rsidR="00EE52D0" w:rsidRPr="00EE52D0" w:rsidRDefault="00EE52D0" w:rsidP="00EE52D0">
      <w:pPr>
        <w:widowControl w:val="0"/>
        <w:tabs>
          <w:tab w:val="left" w:pos="1134"/>
        </w:tabs>
        <w:rPr>
          <w:rFonts w:ascii="PT Astra Serif" w:eastAsia="Calibri" w:hAnsi="PT Astra Serif" w:cs="Times New Roman"/>
          <w:szCs w:val="28"/>
        </w:rPr>
      </w:pPr>
      <w:r w:rsidRPr="00EE52D0">
        <w:rPr>
          <w:rFonts w:ascii="PT Astra Serif" w:eastAsia="Calibri" w:hAnsi="PT Astra Serif" w:cs="Times New Roman"/>
          <w:szCs w:val="28"/>
        </w:rPr>
        <w:t>Так, в национальном рейтинге научно-технологического развития субъектов Российской Федерации за 2024 год Ульяновская область занимает 16-е место;</w:t>
      </w:r>
    </w:p>
    <w:p w:rsidR="00EE52D0" w:rsidRPr="00EE52D0" w:rsidRDefault="00EE52D0" w:rsidP="00EE52D0">
      <w:pPr>
        <w:widowControl w:val="0"/>
        <w:tabs>
          <w:tab w:val="left" w:pos="1134"/>
        </w:tabs>
        <w:rPr>
          <w:rFonts w:ascii="PT Astra Serif" w:eastAsia="Calibri" w:hAnsi="PT Astra Serif" w:cs="Times New Roman"/>
          <w:szCs w:val="28"/>
        </w:rPr>
      </w:pPr>
      <w:r w:rsidRPr="00EE52D0">
        <w:rPr>
          <w:rFonts w:ascii="PT Astra Serif" w:eastAsia="Calibri" w:hAnsi="PT Astra Serif" w:cs="Times New Roman"/>
          <w:szCs w:val="28"/>
        </w:rPr>
        <w:t>В рейтинге регионов по научно-технологическому развитию по итогам 2024 года (РИА Новости) – 13-е место;</w:t>
      </w:r>
    </w:p>
    <w:p w:rsidR="00EE52D0" w:rsidRPr="00EE52D0" w:rsidRDefault="00EE52D0" w:rsidP="00EE52D0">
      <w:pPr>
        <w:widowControl w:val="0"/>
        <w:tabs>
          <w:tab w:val="left" w:pos="1134"/>
        </w:tabs>
        <w:spacing w:line="235" w:lineRule="auto"/>
        <w:jc w:val="center"/>
        <w:rPr>
          <w:rFonts w:ascii="PT Astra Serif" w:eastAsia="Calibri" w:hAnsi="PT Astra Serif" w:cs="Times New Roman"/>
          <w:szCs w:val="28"/>
        </w:rPr>
      </w:pPr>
      <w:r w:rsidRPr="00EE52D0">
        <w:rPr>
          <w:rFonts w:ascii="PT Astra Serif" w:eastAsia="Times New Roman" w:hAnsi="PT Astra Serif" w:cs="Times New Roman"/>
          <w:noProof/>
          <w:szCs w:val="28"/>
          <w:lang w:eastAsia="ru-RU"/>
        </w:rPr>
        <w:drawing>
          <wp:inline distT="0" distB="0" distL="0" distR="0" wp14:anchorId="2CFDC2AA" wp14:editId="1E21AF2E">
            <wp:extent cx="4757672" cy="2838450"/>
            <wp:effectExtent l="0" t="0" r="508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60964" cy="2840414"/>
                    </a:xfrm>
                    <a:prstGeom prst="rect">
                      <a:avLst/>
                    </a:prstGeom>
                    <a:noFill/>
                    <a:ln>
                      <a:noFill/>
                    </a:ln>
                  </pic:spPr>
                </pic:pic>
              </a:graphicData>
            </a:graphic>
          </wp:inline>
        </w:drawing>
      </w:r>
    </w:p>
    <w:p w:rsidR="00EE52D0" w:rsidRPr="00EE52D0" w:rsidRDefault="00EE52D0" w:rsidP="00EE52D0">
      <w:pPr>
        <w:widowControl w:val="0"/>
        <w:tabs>
          <w:tab w:val="left" w:pos="1134"/>
        </w:tabs>
        <w:rPr>
          <w:rFonts w:ascii="PT Astra Serif" w:eastAsia="Calibri" w:hAnsi="PT Astra Serif" w:cs="Times New Roman"/>
          <w:bCs/>
          <w:szCs w:val="28"/>
        </w:rPr>
      </w:pPr>
      <w:r w:rsidRPr="00EE52D0">
        <w:rPr>
          <w:rFonts w:ascii="PT Astra Serif" w:eastAsia="Calibri" w:hAnsi="PT Astra Serif" w:cs="Times New Roman"/>
          <w:bCs/>
          <w:szCs w:val="28"/>
        </w:rPr>
        <w:t xml:space="preserve">Объём финансирования научных исследований и разработок продолжает расти. В 2024 году внутренние затраты составили 26 205,14 млн рублей, продемонстрировав темп роста относительно предыдущего периода на уровне 103,7%. Из них 13 407,3 млн рублей было направлено на текущие расходы, включая 373,7 млн рублей на фундаментальные исследования, 4 089,4 млн рублей на прикладные исследования и 8 944,3 млн рублей на разработки. </w:t>
      </w:r>
    </w:p>
    <w:p w:rsidR="00EE52D0" w:rsidRPr="00EE52D0" w:rsidRDefault="00EE52D0" w:rsidP="00EE52D0">
      <w:pPr>
        <w:widowControl w:val="0"/>
        <w:tabs>
          <w:tab w:val="left" w:pos="1134"/>
        </w:tabs>
        <w:rPr>
          <w:rFonts w:ascii="PT Astra Serif" w:eastAsia="Calibri" w:hAnsi="PT Astra Serif" w:cs="Times New Roman"/>
          <w:bCs/>
          <w:szCs w:val="28"/>
        </w:rPr>
      </w:pPr>
      <w:r w:rsidRPr="00EE52D0">
        <w:rPr>
          <w:rFonts w:ascii="PT Astra Serif" w:eastAsia="Calibri" w:hAnsi="PT Astra Serif" w:cs="Times New Roman"/>
          <w:bCs/>
          <w:szCs w:val="28"/>
        </w:rPr>
        <w:t xml:space="preserve">Согласно статистическим данным за 2024 год, численность персонала, занятого научными исследованиями и разработками в Ульяновской области, составила 4 862 человека, из них 1 930 исследователей – работников, непосредственно осуществляющих создание новых знаний, продуктов, процессов, методов и систем. </w:t>
      </w:r>
    </w:p>
    <w:p w:rsidR="00EE52D0" w:rsidRPr="00EE52D0" w:rsidRDefault="00EE52D0" w:rsidP="00EE52D0">
      <w:pPr>
        <w:widowControl w:val="0"/>
        <w:tabs>
          <w:tab w:val="left" w:pos="1134"/>
        </w:tabs>
        <w:rPr>
          <w:rFonts w:ascii="PT Astra Serif" w:eastAsia="Calibri" w:hAnsi="PT Astra Serif" w:cs="Times New Roman"/>
          <w:bCs/>
          <w:szCs w:val="28"/>
        </w:rPr>
      </w:pPr>
      <w:r w:rsidRPr="00EE52D0">
        <w:rPr>
          <w:rFonts w:ascii="PT Astra Serif" w:eastAsia="Calibri" w:hAnsi="PT Astra Serif" w:cs="Times New Roman"/>
          <w:bCs/>
          <w:szCs w:val="28"/>
        </w:rPr>
        <w:t>Регион продолжает уделять внимание кадровой поддержке, обеспечивая достаточный уровень участия молодых ученых. Доля молодых исследователей в возрасте до 39 лет в регионе соответствует среднему показателю по Российской Федерации и составляет 43,2% от общего числа исследовательских кадров.</w:t>
      </w:r>
    </w:p>
    <w:p w:rsidR="00EE52D0" w:rsidRPr="00EE52D0" w:rsidRDefault="00EE52D0" w:rsidP="00EE52D0">
      <w:pPr>
        <w:widowControl w:val="0"/>
        <w:tabs>
          <w:tab w:val="left" w:pos="1134"/>
        </w:tabs>
        <w:rPr>
          <w:rFonts w:ascii="PT Astra Serif" w:eastAsia="Calibri" w:hAnsi="PT Astra Serif" w:cs="Times New Roman"/>
          <w:bCs/>
          <w:szCs w:val="28"/>
        </w:rPr>
      </w:pPr>
      <w:r w:rsidRPr="00EE52D0">
        <w:rPr>
          <w:rFonts w:ascii="PT Astra Serif" w:eastAsia="Calibri" w:hAnsi="PT Astra Serif" w:cs="Times New Roman"/>
          <w:bCs/>
          <w:szCs w:val="28"/>
        </w:rPr>
        <w:t xml:space="preserve">Рост финансирования научных проектов способствует развитию научно-исследовательской инфраструктуры, усилению технической вооруженности сектора исследований и разработок. По данным Федеральной службы </w:t>
      </w:r>
      <w:r w:rsidRPr="00EE52D0">
        <w:rPr>
          <w:rFonts w:ascii="PT Astra Serif" w:eastAsia="Calibri" w:hAnsi="PT Astra Serif" w:cs="Times New Roman"/>
          <w:bCs/>
          <w:szCs w:val="28"/>
        </w:rPr>
        <w:lastRenderedPageBreak/>
        <w:t>государственной статистики, уровень техновооруженности в 2024 году составил 2,9 млн рублей/чел., что выше показателя по Российской Федерации в целом и по Приволжскому федеральному округу.</w:t>
      </w:r>
    </w:p>
    <w:p w:rsidR="00EE52D0" w:rsidRPr="00EE52D0" w:rsidRDefault="00EE52D0" w:rsidP="00EE52D0">
      <w:pPr>
        <w:widowControl w:val="0"/>
        <w:tabs>
          <w:tab w:val="left" w:pos="1134"/>
        </w:tabs>
        <w:rPr>
          <w:rFonts w:ascii="PT Astra Serif" w:eastAsia="Calibri" w:hAnsi="PT Astra Serif" w:cs="Times New Roman"/>
          <w:szCs w:val="28"/>
        </w:rPr>
      </w:pPr>
      <w:r w:rsidRPr="00EE52D0">
        <w:rPr>
          <w:rFonts w:ascii="PT Astra Serif" w:eastAsia="Calibri" w:hAnsi="PT Astra Serif" w:cs="Times New Roman"/>
          <w:szCs w:val="28"/>
        </w:rPr>
        <w:t>Основной целью региональной политики в сфере науки и техники является развитие научно-технологического потенциала Ульяновской области. Для достижения этой цели в 2025 году одной из приоритетных задач стала популяризация науки и технологий.</w:t>
      </w:r>
    </w:p>
    <w:p w:rsidR="00EE52D0" w:rsidRPr="00EE52D0" w:rsidRDefault="00EE52D0" w:rsidP="00EE52D0">
      <w:pPr>
        <w:widowControl w:val="0"/>
        <w:tabs>
          <w:tab w:val="left" w:pos="1134"/>
        </w:tabs>
        <w:rPr>
          <w:rFonts w:ascii="PT Astra Serif" w:eastAsia="Calibri" w:hAnsi="PT Astra Serif" w:cs="Times New Roman"/>
          <w:bCs/>
          <w:iCs/>
          <w:szCs w:val="28"/>
        </w:rPr>
      </w:pPr>
      <w:r w:rsidRPr="00EE52D0">
        <w:rPr>
          <w:rFonts w:ascii="PT Astra Serif" w:eastAsia="Calibri" w:hAnsi="PT Astra Serif" w:cs="Times New Roman"/>
          <w:bCs/>
          <w:iCs/>
          <w:szCs w:val="28"/>
        </w:rPr>
        <w:t xml:space="preserve">В 2025 году в целях привлечения талантливой молодёжи в сферу исследований и разработок, а также оказания содействия вовлечению исследователей и разработчиков в решение важнейших задач развития общества и страны был разработан и утверждён План проведения Десятилетия науки и технологий на территории Ульяновской области, который включил в себя реализацию более 70 мероприятий, участие </w:t>
      </w:r>
      <w:r w:rsidRPr="00EE52D0">
        <w:rPr>
          <w:rFonts w:ascii="PT Astra Serif" w:eastAsia="Calibri" w:hAnsi="PT Astra Serif" w:cs="Times New Roman"/>
          <w:szCs w:val="28"/>
        </w:rPr>
        <w:t>в</w:t>
      </w:r>
      <w:r w:rsidRPr="00EE52D0">
        <w:rPr>
          <w:rFonts w:ascii="PT Astra Serif" w:eastAsia="Calibri" w:hAnsi="PT Astra Serif" w:cs="Times New Roman"/>
          <w:bCs/>
          <w:iCs/>
          <w:szCs w:val="28"/>
        </w:rPr>
        <w:t xml:space="preserve"> </w:t>
      </w:r>
      <w:r w:rsidRPr="00EE52D0">
        <w:rPr>
          <w:rFonts w:ascii="PT Astra Serif" w:eastAsia="Calibri" w:hAnsi="PT Astra Serif" w:cs="Times New Roman"/>
          <w:szCs w:val="28"/>
        </w:rPr>
        <w:t xml:space="preserve">которых по итогам 2025 года приняло более 25 тысяч человек. </w:t>
      </w:r>
    </w:p>
    <w:p w:rsidR="00EE52D0" w:rsidRPr="00EE52D0" w:rsidRDefault="00EE52D0" w:rsidP="00EE52D0">
      <w:pPr>
        <w:widowControl w:val="0"/>
        <w:tabs>
          <w:tab w:val="left" w:pos="1134"/>
        </w:tabs>
        <w:rPr>
          <w:rFonts w:ascii="PT Astra Serif" w:eastAsia="Calibri" w:hAnsi="PT Astra Serif" w:cs="Times New Roman"/>
          <w:spacing w:val="-2"/>
          <w:szCs w:val="28"/>
        </w:rPr>
      </w:pPr>
      <w:r w:rsidRPr="00EE52D0">
        <w:rPr>
          <w:rFonts w:ascii="PT Astra Serif" w:eastAsia="Calibri" w:hAnsi="PT Astra Serif" w:cs="Times New Roman"/>
          <w:spacing w:val="-2"/>
          <w:szCs w:val="28"/>
        </w:rPr>
        <w:t xml:space="preserve">В целях повышения информированности жителей региона о достижениях учёных Ульяновской области в 2025 году была продолжена реализация научно-просветительского проекта «Ученые Симбирской губернии», запущенного </w:t>
      </w:r>
      <w:r w:rsidRPr="00EE52D0">
        <w:rPr>
          <w:rFonts w:ascii="PT Astra Serif" w:eastAsia="Calibri" w:hAnsi="PT Astra Serif" w:cs="Times New Roman"/>
          <w:spacing w:val="-2"/>
          <w:szCs w:val="28"/>
        </w:rPr>
        <w:br/>
        <w:t>в рамках инициативы Десятилетия науки и технологий «Наука рядом».</w:t>
      </w:r>
    </w:p>
    <w:p w:rsidR="00EE52D0" w:rsidRPr="00EE52D0" w:rsidRDefault="00EE52D0" w:rsidP="00EE52D0">
      <w:pPr>
        <w:widowControl w:val="0"/>
        <w:tabs>
          <w:tab w:val="left" w:pos="1134"/>
        </w:tabs>
        <w:rPr>
          <w:rFonts w:ascii="PT Astra Serif" w:eastAsia="Calibri" w:hAnsi="PT Astra Serif" w:cs="Times New Roman"/>
          <w:spacing w:val="-2"/>
          <w:szCs w:val="28"/>
        </w:rPr>
      </w:pPr>
      <w:r w:rsidRPr="00EE52D0">
        <w:rPr>
          <w:rFonts w:ascii="PT Astra Serif" w:eastAsia="Calibri" w:hAnsi="PT Astra Serif" w:cs="Times New Roman"/>
          <w:spacing w:val="-2"/>
          <w:szCs w:val="28"/>
        </w:rPr>
        <w:t xml:space="preserve">Основная задача проекта – доступно и интересно рассказать об учёных </w:t>
      </w:r>
      <w:r w:rsidRPr="00EE52D0">
        <w:rPr>
          <w:rFonts w:ascii="PT Astra Serif" w:eastAsia="Calibri" w:hAnsi="PT Astra Serif" w:cs="Times New Roman"/>
          <w:spacing w:val="-2"/>
          <w:szCs w:val="28"/>
        </w:rPr>
        <w:br/>
        <w:t>и новаторах, укрепляющих своими достижениями позиции Ульяновской области как региона с сильным научным потенциалом и традициями.</w:t>
      </w:r>
    </w:p>
    <w:p w:rsidR="00EE52D0" w:rsidRPr="00EE52D0" w:rsidRDefault="00EE52D0" w:rsidP="00EE52D0">
      <w:pPr>
        <w:widowControl w:val="0"/>
        <w:tabs>
          <w:tab w:val="left" w:pos="1134"/>
        </w:tabs>
        <w:rPr>
          <w:rFonts w:ascii="PT Astra Serif" w:eastAsia="Calibri" w:hAnsi="PT Astra Serif" w:cs="Times New Roman"/>
          <w:szCs w:val="28"/>
        </w:rPr>
      </w:pPr>
      <w:r w:rsidRPr="00EE52D0">
        <w:rPr>
          <w:rFonts w:ascii="PT Astra Serif" w:eastAsia="Calibri" w:hAnsi="PT Astra Serif" w:cs="Times New Roman"/>
          <w:szCs w:val="28"/>
        </w:rPr>
        <w:t>Так, 8 февраля 2025 года в День российской науки был дан старт мобильной экспозиции проекта. На выставке были представлены 13 молодых исследователей, кандидатов и докторов наук, которые добились впечатляющих научных результатов в области энергетики, медицины, сельского хозяйства, информационных технологий и гуманитарного знания.</w:t>
      </w:r>
    </w:p>
    <w:p w:rsidR="00EE52D0" w:rsidRPr="00EE52D0" w:rsidRDefault="00EE52D0" w:rsidP="00EE52D0">
      <w:pPr>
        <w:widowControl w:val="0"/>
        <w:tabs>
          <w:tab w:val="left" w:pos="1134"/>
        </w:tabs>
        <w:rPr>
          <w:rFonts w:ascii="PT Astra Serif" w:eastAsia="Calibri" w:hAnsi="PT Astra Serif" w:cs="Times New Roman"/>
          <w:szCs w:val="28"/>
        </w:rPr>
      </w:pPr>
      <w:r w:rsidRPr="00EE52D0">
        <w:rPr>
          <w:rFonts w:ascii="PT Astra Serif" w:eastAsia="Calibri" w:hAnsi="PT Astra Serif" w:cs="Times New Roman"/>
          <w:szCs w:val="28"/>
        </w:rPr>
        <w:t>Все они ведут свою деятельность в высших учебных заведениях Ульяновской области, а их достижения отмечены стипендией Губернатора Ульяновской области имени Александра Александровича Любищева.</w:t>
      </w:r>
    </w:p>
    <w:p w:rsidR="00EE52D0" w:rsidRPr="00EE52D0" w:rsidRDefault="00EE52D0" w:rsidP="00EE52D0">
      <w:pPr>
        <w:widowControl w:val="0"/>
        <w:tabs>
          <w:tab w:val="left" w:pos="1134"/>
        </w:tabs>
        <w:rPr>
          <w:rFonts w:ascii="PT Astra Serif" w:eastAsia="Calibri" w:hAnsi="PT Astra Serif" w:cs="Times New Roman"/>
          <w:szCs w:val="28"/>
        </w:rPr>
      </w:pPr>
      <w:r w:rsidRPr="00EE52D0">
        <w:rPr>
          <w:rFonts w:ascii="PT Astra Serif" w:eastAsia="Calibri" w:hAnsi="PT Astra Serif" w:cs="Times New Roman"/>
          <w:szCs w:val="28"/>
        </w:rPr>
        <w:t xml:space="preserve">В течение года выставка была представлена в образовательных учреждениях высшего, среднего и общего образования города Ульяновска </w:t>
      </w:r>
      <w:r w:rsidRPr="00EE52D0">
        <w:rPr>
          <w:rFonts w:ascii="PT Astra Serif" w:eastAsia="Calibri" w:hAnsi="PT Astra Serif" w:cs="Times New Roman"/>
          <w:szCs w:val="28"/>
        </w:rPr>
        <w:br/>
        <w:t xml:space="preserve">и области, с которой смогли ознакомиться более 7 тыс. человек. </w:t>
      </w:r>
    </w:p>
    <w:p w:rsidR="00EE52D0" w:rsidRPr="00EE52D0" w:rsidRDefault="00EE52D0" w:rsidP="00EE52D0">
      <w:pPr>
        <w:spacing w:after="160" w:line="259" w:lineRule="auto"/>
        <w:ind w:firstLine="0"/>
        <w:jc w:val="left"/>
        <w:rPr>
          <w:rFonts w:ascii="PT Astra Serif" w:eastAsia="Calibri" w:hAnsi="PT Astra Serif" w:cs="Times New Roman"/>
          <w:szCs w:val="28"/>
        </w:rPr>
      </w:pPr>
      <w:r w:rsidRPr="00EE52D0">
        <w:rPr>
          <w:rFonts w:ascii="PT Astra Serif" w:eastAsia="Calibri" w:hAnsi="PT Astra Serif" w:cs="Times New Roman"/>
          <w:szCs w:val="28"/>
        </w:rPr>
        <w:br w:type="page"/>
      </w:r>
    </w:p>
    <w:p w:rsidR="00EE52D0" w:rsidRPr="00EE52D0" w:rsidRDefault="00EE52D0" w:rsidP="00EE52D0">
      <w:pPr>
        <w:widowControl w:val="0"/>
        <w:ind w:firstLine="0"/>
        <w:jc w:val="center"/>
        <w:rPr>
          <w:rFonts w:ascii="PT Astra Serif" w:eastAsia="Calibri" w:hAnsi="PT Astra Serif" w:cs="Times New Roman"/>
          <w:b/>
          <w:color w:val="000000"/>
          <w:szCs w:val="28"/>
          <w:shd w:val="clear" w:color="auto" w:fill="FFFFFF"/>
          <w:lang w:val="x-none" w:eastAsia="x-none"/>
        </w:rPr>
      </w:pPr>
      <w:bookmarkStart w:id="96" w:name="_Toc222486575"/>
      <w:r w:rsidRPr="00EE52D0">
        <w:rPr>
          <w:rFonts w:ascii="PT Astra Serif" w:eastAsia="Calibri" w:hAnsi="PT Astra Serif" w:cs="Times New Roman"/>
          <w:b/>
          <w:color w:val="000000"/>
          <w:szCs w:val="28"/>
          <w:shd w:val="clear" w:color="auto" w:fill="FFFFFF"/>
          <w:lang w:val="x-none" w:eastAsia="x-none"/>
        </w:rPr>
        <w:lastRenderedPageBreak/>
        <w:t xml:space="preserve">РАЗВИТИЕ ОТРАСЛИ БЕСПИЛОТНЫХ АВИАЦИОННЫХ СИСТЕМ </w:t>
      </w:r>
      <w:bookmarkEnd w:id="96"/>
    </w:p>
    <w:p w:rsidR="00EE52D0" w:rsidRPr="00EE52D0" w:rsidRDefault="00EE52D0" w:rsidP="00EE52D0">
      <w:pPr>
        <w:widowControl w:val="0"/>
        <w:ind w:firstLine="0"/>
        <w:jc w:val="center"/>
        <w:rPr>
          <w:rFonts w:ascii="PT Astra Serif" w:eastAsia="Times New Roman" w:hAnsi="PT Astra Serif" w:cs="Times New Roman"/>
          <w:b/>
          <w:bCs/>
          <w:color w:val="000000"/>
          <w:szCs w:val="28"/>
          <w:shd w:val="clear" w:color="auto" w:fill="FFFFFF"/>
        </w:rPr>
      </w:pPr>
    </w:p>
    <w:p w:rsidR="00EE52D0" w:rsidRPr="00EE52D0" w:rsidRDefault="00EE52D0" w:rsidP="00EE52D0">
      <w:pPr>
        <w:widowControl w:val="0"/>
        <w:ind w:firstLine="0"/>
        <w:jc w:val="center"/>
        <w:rPr>
          <w:rFonts w:ascii="PT Astra Serif" w:eastAsia="Times New Roman" w:hAnsi="PT Astra Serif" w:cs="Times New Roman"/>
          <w:b/>
          <w:bCs/>
          <w:color w:val="000000"/>
          <w:szCs w:val="28"/>
          <w:shd w:val="clear" w:color="auto" w:fill="FFFFFF"/>
        </w:rPr>
      </w:pPr>
      <w:bookmarkStart w:id="97" w:name="_Toc222486576"/>
      <w:r w:rsidRPr="00EE52D0">
        <w:rPr>
          <w:rFonts w:ascii="PT Astra Serif" w:eastAsia="Times New Roman" w:hAnsi="PT Astra Serif" w:cs="Times New Roman"/>
          <w:b/>
          <w:bCs/>
          <w:color w:val="000000"/>
          <w:szCs w:val="28"/>
          <w:shd w:val="clear" w:color="auto" w:fill="FFFFFF"/>
        </w:rPr>
        <w:t>Национальный проект «Беспилотные авиационные системы</w:t>
      </w:r>
      <w:bookmarkEnd w:id="97"/>
    </w:p>
    <w:p w:rsidR="00EE52D0" w:rsidRPr="00EE52D0" w:rsidRDefault="00EE52D0" w:rsidP="00EE52D0">
      <w:pPr>
        <w:widowControl w:val="0"/>
        <w:tabs>
          <w:tab w:val="left" w:pos="1134"/>
        </w:tabs>
        <w:ind w:firstLine="0"/>
        <w:jc w:val="center"/>
        <w:rPr>
          <w:rFonts w:ascii="PT Astra Serif" w:eastAsia="Calibri" w:hAnsi="PT Astra Serif" w:cs="Times New Roman"/>
          <w:b/>
          <w:bCs/>
          <w:szCs w:val="28"/>
        </w:rPr>
      </w:pP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В 2025 году на территории региона продолжилась реализация национального проекта «Беспилотные авиационные системы» (БАС).</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В Ульяновской области развитие отрасли БАС является одним </w:t>
      </w:r>
      <w:r w:rsidRPr="00EE52D0">
        <w:rPr>
          <w:rFonts w:ascii="PT Astra Serif" w:eastAsia="Calibri" w:hAnsi="PT Astra Serif" w:cs="Times New Roman"/>
          <w:szCs w:val="28"/>
        </w:rPr>
        <w:br/>
        <w:t>из технологических приоритетов региона, который участвует в реализации двух федеральных проектов, входящих в состав национального проекта БАС: «Стимулирование спроса на отечественные БАС» и «Кадры для БАС».</w:t>
      </w:r>
    </w:p>
    <w:p w:rsidR="00EE52D0" w:rsidRPr="00EE52D0" w:rsidRDefault="00EE52D0" w:rsidP="00EE52D0">
      <w:pPr>
        <w:widowControl w:val="0"/>
        <w:ind w:firstLine="0"/>
        <w:jc w:val="center"/>
        <w:rPr>
          <w:rFonts w:ascii="PT Astra Serif" w:eastAsia="Calibri" w:hAnsi="PT Astra Serif" w:cs="Times New Roman"/>
          <w:szCs w:val="28"/>
        </w:rPr>
      </w:pPr>
    </w:p>
    <w:p w:rsidR="00EE52D0" w:rsidRPr="00EE52D0" w:rsidRDefault="00EE52D0" w:rsidP="00EE52D0">
      <w:pPr>
        <w:widowControl w:val="0"/>
        <w:ind w:firstLine="0"/>
        <w:jc w:val="center"/>
        <w:rPr>
          <w:rFonts w:ascii="PT Astra Serif" w:eastAsia="Times New Roman" w:hAnsi="PT Astra Serif" w:cs="Times New Roman"/>
          <w:b/>
          <w:bCs/>
          <w:color w:val="000000"/>
          <w:szCs w:val="28"/>
          <w:shd w:val="clear" w:color="auto" w:fill="FFFFFF"/>
        </w:rPr>
      </w:pPr>
      <w:bookmarkStart w:id="98" w:name="_Toc222486577"/>
      <w:r w:rsidRPr="00EE52D0">
        <w:rPr>
          <w:rFonts w:ascii="PT Astra Serif" w:eastAsia="Times New Roman" w:hAnsi="PT Astra Serif" w:cs="Times New Roman"/>
          <w:b/>
          <w:bCs/>
          <w:color w:val="000000"/>
          <w:szCs w:val="28"/>
          <w:shd w:val="clear" w:color="auto" w:fill="FFFFFF"/>
        </w:rPr>
        <w:t>Поддержка и содействие</w:t>
      </w:r>
      <w:bookmarkEnd w:id="98"/>
    </w:p>
    <w:p w:rsidR="00EE52D0" w:rsidRPr="00EE52D0" w:rsidRDefault="00EE52D0" w:rsidP="00EE52D0">
      <w:pPr>
        <w:widowControl w:val="0"/>
        <w:ind w:firstLine="0"/>
        <w:jc w:val="center"/>
        <w:rPr>
          <w:rFonts w:ascii="PT Astra Serif" w:eastAsia="Times New Roman" w:hAnsi="PT Astra Serif" w:cs="Times New Roman"/>
          <w:b/>
          <w:bCs/>
          <w:color w:val="000000"/>
          <w:szCs w:val="28"/>
          <w:shd w:val="clear" w:color="auto" w:fill="FFFFFF"/>
          <w:lang w:eastAsia="ru-RU"/>
        </w:rPr>
      </w:pPr>
    </w:p>
    <w:p w:rsidR="00EE52D0" w:rsidRPr="00EE52D0" w:rsidRDefault="00EE52D0" w:rsidP="00EE52D0">
      <w:pPr>
        <w:widowControl w:val="0"/>
        <w:rPr>
          <w:rFonts w:ascii="PT Astra Serif" w:eastAsia="Times New Roman" w:hAnsi="PT Astra Serif" w:cs="Times New Roman"/>
          <w:szCs w:val="28"/>
          <w:lang w:eastAsia="ru-RU"/>
        </w:rPr>
      </w:pPr>
      <w:r w:rsidRPr="00EE52D0">
        <w:rPr>
          <w:rFonts w:ascii="PT Astra Serif" w:eastAsia="Times New Roman" w:hAnsi="PT Astra Serif" w:cs="Times New Roman"/>
          <w:szCs w:val="28"/>
          <w:lang w:eastAsia="ru-RU"/>
        </w:rPr>
        <w:t>Правительство Ульяновской области на постоянной основе оказывает консультационную поддержку региональным и муниципальным органам власти по вопросам приобретения, эксплуатации и соблюдения правил использования БАС в воздушном пространстве региона.</w:t>
      </w:r>
    </w:p>
    <w:p w:rsidR="00EE52D0" w:rsidRPr="00EE52D0" w:rsidRDefault="00EE52D0" w:rsidP="00EE52D0">
      <w:pPr>
        <w:widowControl w:val="0"/>
        <w:rPr>
          <w:rFonts w:ascii="PT Astra Serif" w:eastAsia="Times New Roman" w:hAnsi="PT Astra Serif" w:cs="Times New Roman"/>
          <w:szCs w:val="28"/>
          <w:lang w:eastAsia="ru-RU"/>
        </w:rPr>
      </w:pPr>
      <w:r w:rsidRPr="00EE52D0">
        <w:rPr>
          <w:rFonts w:ascii="PT Astra Serif" w:eastAsia="Times New Roman" w:hAnsi="PT Astra Serif" w:cs="Times New Roman"/>
          <w:szCs w:val="28"/>
          <w:lang w:eastAsia="ru-RU"/>
        </w:rPr>
        <w:t xml:space="preserve">В 2025 году актуализирована Программа развития БАС в Ульяновской области на период до 2030 года, главной целью которой является создание </w:t>
      </w:r>
      <w:r w:rsidRPr="00EE52D0">
        <w:rPr>
          <w:rFonts w:ascii="PT Astra Serif" w:eastAsia="Times New Roman" w:hAnsi="PT Astra Serif" w:cs="Times New Roman"/>
          <w:szCs w:val="28"/>
          <w:lang w:eastAsia="ru-RU"/>
        </w:rPr>
        <w:br/>
        <w:t>и поддержание на территории Ульяновской области благоприятных условий для развития отрасли, в том числе направленных на повышение спроса на отечественные БАС и услуги с их применением, эффективное проектирование и производство БАС и комплектующих, развитие системы непрерывной подготовки отраслевых специалистов и укрепление научного технического потенциала, а также безопасного использования БАС на территории Ульяновской области.</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Уникальное сочетание действующей производственной инфраструктуры, наличия научно-образовательных организаций </w:t>
      </w:r>
      <w:r w:rsidRPr="00EE52D0">
        <w:rPr>
          <w:rFonts w:ascii="PT Astra Serif" w:eastAsia="Calibri" w:hAnsi="PT Astra Serif" w:cs="Times New Roman"/>
          <w:szCs w:val="28"/>
        </w:rPr>
        <w:br/>
        <w:t>и высокопрофессиональных кадров позволило региону успешно продолжить реализацию проектов в сфере БАС в 2025 году.</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Был сформирован специализированный реестр региональных компаний-разработчиков и производителей беспилотных воздушных судов </w:t>
      </w:r>
      <w:r w:rsidRPr="00EE52D0">
        <w:rPr>
          <w:rFonts w:ascii="PT Astra Serif" w:eastAsia="Calibri" w:hAnsi="PT Astra Serif" w:cs="Times New Roman"/>
          <w:szCs w:val="28"/>
        </w:rPr>
        <w:br/>
        <w:t xml:space="preserve">и комплектующих к ним. Также в реестр включены образовательные организации, реализующие программы по подготовке операторов БАС </w:t>
      </w:r>
      <w:r w:rsidRPr="00EE52D0">
        <w:rPr>
          <w:rFonts w:ascii="PT Astra Serif" w:eastAsia="Calibri" w:hAnsi="PT Astra Serif" w:cs="Times New Roman"/>
          <w:szCs w:val="28"/>
        </w:rPr>
        <w:br/>
        <w:t>и специалистов по работе со средствами радиоэлектронной борьбы.</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На постоянной основе ведется работа по налаживанию связей </w:t>
      </w:r>
      <w:r w:rsidRPr="00EE52D0">
        <w:rPr>
          <w:rFonts w:ascii="PT Astra Serif" w:eastAsia="Calibri" w:hAnsi="PT Astra Serif" w:cs="Times New Roman"/>
          <w:szCs w:val="28"/>
        </w:rPr>
        <w:br/>
        <w:t xml:space="preserve">и формированию эффективных производственных цепочек между крупными промышленными предприятиями, обладающими мощной технической базой, учебными заведениями и технологическими компаниями, работающими </w:t>
      </w:r>
      <w:r w:rsidRPr="00EE52D0">
        <w:rPr>
          <w:rFonts w:ascii="PT Astra Serif" w:eastAsia="Calibri" w:hAnsi="PT Astra Serif" w:cs="Times New Roman"/>
          <w:szCs w:val="28"/>
        </w:rPr>
        <w:br/>
        <w:t xml:space="preserve">в сфере развития отрасли БАС.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На сегодняшний день в регионе реализуются ряд значимых проектов, направленных на импортозамещение уникальных комплектующих </w:t>
      </w:r>
      <w:r w:rsidRPr="00EE52D0">
        <w:rPr>
          <w:rFonts w:ascii="PT Astra Serif" w:eastAsia="Calibri" w:hAnsi="PT Astra Serif" w:cs="Times New Roman"/>
          <w:szCs w:val="28"/>
        </w:rPr>
        <w:br/>
        <w:t>и внедрение инновационных технологий для БАС.</w:t>
      </w:r>
    </w:p>
    <w:p w:rsidR="00EE52D0" w:rsidRPr="00EE52D0" w:rsidRDefault="00EE52D0" w:rsidP="00EE52D0">
      <w:pPr>
        <w:widowControl w:val="0"/>
        <w:tabs>
          <w:tab w:val="left" w:pos="851"/>
        </w:tabs>
        <w:rPr>
          <w:rFonts w:ascii="PT Astra Serif" w:eastAsia="Times New Roman" w:hAnsi="PT Astra Serif" w:cs="Times New Roman"/>
          <w:bCs/>
          <w:szCs w:val="28"/>
        </w:rPr>
      </w:pPr>
      <w:r w:rsidRPr="00EE52D0">
        <w:rPr>
          <w:rFonts w:ascii="PT Astra Serif" w:eastAsia="Times New Roman" w:hAnsi="PT Astra Serif" w:cs="Times New Roman"/>
          <w:bCs/>
          <w:szCs w:val="28"/>
        </w:rPr>
        <w:t>Ключевым событием</w:t>
      </w:r>
      <w:r w:rsidRPr="00EE52D0">
        <w:rPr>
          <w:rFonts w:ascii="PT Astra Serif" w:eastAsia="Times New Roman" w:hAnsi="PT Astra Serif" w:cs="Times New Roman"/>
          <w:b/>
          <w:bCs/>
          <w:szCs w:val="28"/>
        </w:rPr>
        <w:t xml:space="preserve"> </w:t>
      </w:r>
      <w:r w:rsidRPr="00EE52D0">
        <w:rPr>
          <w:rFonts w:ascii="PT Astra Serif" w:eastAsia="Times New Roman" w:hAnsi="PT Astra Serif" w:cs="Times New Roman"/>
          <w:szCs w:val="28"/>
        </w:rPr>
        <w:t xml:space="preserve">для региона в сфере БАС в 2025 году стала победа в конкурсе Минпромторга Российской Федерации </w:t>
      </w:r>
      <w:r w:rsidRPr="00EE52D0">
        <w:rPr>
          <w:rFonts w:ascii="PT Astra Serif" w:eastAsia="Times New Roman" w:hAnsi="PT Astra Serif" w:cs="Times New Roman"/>
          <w:bCs/>
          <w:szCs w:val="28"/>
        </w:rPr>
        <w:t>и</w:t>
      </w:r>
      <w:r w:rsidRPr="00EE52D0">
        <w:rPr>
          <w:rFonts w:ascii="PT Astra Serif" w:eastAsia="Times New Roman" w:hAnsi="PT Astra Serif" w:cs="Times New Roman"/>
          <w:szCs w:val="28"/>
        </w:rPr>
        <w:t xml:space="preserve"> </w:t>
      </w:r>
      <w:r w:rsidRPr="00EE52D0">
        <w:rPr>
          <w:rFonts w:ascii="PT Astra Serif" w:eastAsia="Times New Roman" w:hAnsi="PT Astra Serif" w:cs="Times New Roman"/>
          <w:bCs/>
          <w:szCs w:val="28"/>
        </w:rPr>
        <w:t xml:space="preserve">получение статуса </w:t>
      </w:r>
      <w:r w:rsidRPr="00EE52D0">
        <w:rPr>
          <w:rFonts w:ascii="PT Astra Serif" w:eastAsia="Times New Roman" w:hAnsi="PT Astra Serif" w:cs="Times New Roman"/>
          <w:bCs/>
          <w:szCs w:val="28"/>
        </w:rPr>
        <w:lastRenderedPageBreak/>
        <w:t xml:space="preserve">Научного – производственного центра – Ульяновск. </w:t>
      </w:r>
    </w:p>
    <w:p w:rsidR="00EE52D0" w:rsidRPr="00EE52D0" w:rsidRDefault="00EE52D0" w:rsidP="00EE52D0">
      <w:pPr>
        <w:widowControl w:val="0"/>
        <w:tabs>
          <w:tab w:val="left" w:pos="851"/>
        </w:tabs>
        <w:rPr>
          <w:rFonts w:ascii="PT Astra Serif" w:eastAsia="Times New Roman" w:hAnsi="PT Astra Serif" w:cs="Times New Roman"/>
          <w:bCs/>
          <w:szCs w:val="28"/>
        </w:rPr>
      </w:pPr>
      <w:r w:rsidRPr="00EE52D0">
        <w:rPr>
          <w:rFonts w:ascii="PT Astra Serif" w:eastAsia="Times New Roman" w:hAnsi="PT Astra Serif" w:cs="Times New Roman"/>
          <w:bCs/>
          <w:szCs w:val="28"/>
        </w:rPr>
        <w:t xml:space="preserve">20 июня 2025 года приказом Минпромторга России №2951 присвоен статус научно-производственного центра испытаний и компетенций </w:t>
      </w:r>
      <w:r w:rsidRPr="00EE52D0">
        <w:rPr>
          <w:rFonts w:ascii="PT Astra Serif" w:eastAsia="Times New Roman" w:hAnsi="PT Astra Serif" w:cs="Times New Roman"/>
          <w:bCs/>
          <w:szCs w:val="28"/>
        </w:rPr>
        <w:br/>
        <w:t xml:space="preserve">в области развития технологий беспилотных авиационных систем. </w:t>
      </w:r>
    </w:p>
    <w:p w:rsidR="00EE52D0" w:rsidRPr="00EE52D0" w:rsidRDefault="00EE52D0" w:rsidP="00EE52D0">
      <w:pPr>
        <w:widowControl w:val="0"/>
        <w:tabs>
          <w:tab w:val="left" w:pos="851"/>
        </w:tabs>
        <w:rPr>
          <w:rFonts w:ascii="PT Astra Serif" w:eastAsia="Times New Roman" w:hAnsi="PT Astra Serif" w:cs="Times New Roman"/>
          <w:szCs w:val="28"/>
        </w:rPr>
      </w:pPr>
      <w:r w:rsidRPr="00EE52D0">
        <w:rPr>
          <w:rFonts w:ascii="PT Astra Serif" w:eastAsia="Times New Roman" w:hAnsi="PT Astra Serif" w:cs="Times New Roman"/>
          <w:szCs w:val="28"/>
        </w:rPr>
        <w:t>Центр станет ядром для разработки, тестирования и сертификации беспилотников, а также привлечения резидентов-инноваторов, создающих перспективные летательные аппараты.</w:t>
      </w:r>
    </w:p>
    <w:p w:rsidR="00EE52D0" w:rsidRPr="00EE52D0" w:rsidRDefault="00EE52D0" w:rsidP="00EE52D0">
      <w:pPr>
        <w:widowControl w:val="0"/>
        <w:ind w:firstLine="0"/>
        <w:jc w:val="center"/>
        <w:rPr>
          <w:rFonts w:ascii="PT Astra Serif" w:eastAsia="Calibri" w:hAnsi="PT Astra Serif" w:cs="Times New Roman"/>
          <w:szCs w:val="28"/>
        </w:rPr>
      </w:pPr>
    </w:p>
    <w:p w:rsidR="00EE52D0" w:rsidRPr="00EE52D0" w:rsidRDefault="00EE52D0" w:rsidP="00EE52D0">
      <w:pPr>
        <w:widowControl w:val="0"/>
        <w:ind w:firstLine="0"/>
        <w:jc w:val="center"/>
        <w:rPr>
          <w:rFonts w:ascii="PT Astra Serif" w:eastAsia="Times New Roman" w:hAnsi="PT Astra Serif" w:cs="Times New Roman"/>
          <w:b/>
          <w:bCs/>
          <w:color w:val="000000"/>
          <w:szCs w:val="28"/>
          <w:shd w:val="clear" w:color="auto" w:fill="FFFFFF"/>
        </w:rPr>
      </w:pPr>
      <w:bookmarkStart w:id="99" w:name="_Toc222486578"/>
      <w:r w:rsidRPr="00EE52D0">
        <w:rPr>
          <w:rFonts w:ascii="PT Astra Serif" w:eastAsia="Times New Roman" w:hAnsi="PT Astra Serif" w:cs="Times New Roman"/>
          <w:b/>
          <w:bCs/>
          <w:color w:val="000000"/>
          <w:szCs w:val="28"/>
          <w:shd w:val="clear" w:color="auto" w:fill="FFFFFF"/>
        </w:rPr>
        <w:t>Подготовка кадров для отрасли БАС</w:t>
      </w:r>
      <w:bookmarkEnd w:id="99"/>
    </w:p>
    <w:p w:rsidR="00EE52D0" w:rsidRPr="00EE52D0" w:rsidRDefault="00EE52D0" w:rsidP="00EE52D0">
      <w:pPr>
        <w:widowControl w:val="0"/>
        <w:ind w:firstLine="0"/>
        <w:jc w:val="center"/>
        <w:rPr>
          <w:rFonts w:ascii="PT Astra Serif" w:eastAsia="Times New Roman" w:hAnsi="PT Astra Serif" w:cs="Times New Roman"/>
          <w:b/>
          <w:bCs/>
          <w:szCs w:val="28"/>
          <w:lang w:eastAsia="ru-RU"/>
        </w:rPr>
      </w:pPr>
    </w:p>
    <w:p w:rsidR="00EE52D0" w:rsidRPr="00EE52D0" w:rsidRDefault="00EE52D0" w:rsidP="00EE52D0">
      <w:pPr>
        <w:widowControl w:val="0"/>
        <w:tabs>
          <w:tab w:val="left" w:pos="851"/>
        </w:tabs>
        <w:rPr>
          <w:rFonts w:ascii="PT Astra Serif" w:eastAsia="Times New Roman" w:hAnsi="PT Astra Serif" w:cs="Times New Roman"/>
          <w:szCs w:val="28"/>
          <w:lang w:eastAsia="ru-RU"/>
        </w:rPr>
      </w:pPr>
      <w:r w:rsidRPr="00EE52D0">
        <w:rPr>
          <w:rFonts w:ascii="PT Astra Serif" w:eastAsia="Times New Roman" w:hAnsi="PT Astra Serif" w:cs="Times New Roman"/>
          <w:szCs w:val="28"/>
          <w:lang w:eastAsia="ru-RU"/>
        </w:rPr>
        <w:t xml:space="preserve">Ульяновская область зарекомендовала себя одним из лидеров </w:t>
      </w:r>
      <w:r w:rsidRPr="00EE52D0">
        <w:rPr>
          <w:rFonts w:ascii="PT Astra Serif" w:eastAsia="Times New Roman" w:hAnsi="PT Astra Serif" w:cs="Times New Roman"/>
          <w:szCs w:val="28"/>
          <w:lang w:eastAsia="ru-RU"/>
        </w:rPr>
        <w:br/>
        <w:t xml:space="preserve">в формировании системы подготовки кадров для индустрии пилотируемых </w:t>
      </w:r>
      <w:r w:rsidRPr="00EE52D0">
        <w:rPr>
          <w:rFonts w:ascii="PT Astra Serif" w:eastAsia="Times New Roman" w:hAnsi="PT Astra Serif" w:cs="Times New Roman"/>
          <w:szCs w:val="28"/>
          <w:lang w:eastAsia="ru-RU"/>
        </w:rPr>
        <w:br/>
        <w:t>и беспилотных авиационных систем, основываясь на многолетние традиции подготовки специалистов для авиационной и приборостроительной отраслей.</w:t>
      </w:r>
    </w:p>
    <w:p w:rsidR="00EE52D0" w:rsidRPr="00EE52D0" w:rsidRDefault="00EE52D0" w:rsidP="00EE52D0">
      <w:pPr>
        <w:widowControl w:val="0"/>
        <w:tabs>
          <w:tab w:val="left" w:pos="851"/>
        </w:tabs>
        <w:rPr>
          <w:rFonts w:ascii="PT Astra Serif" w:eastAsia="Times New Roman" w:hAnsi="PT Astra Serif" w:cs="Times New Roman"/>
          <w:szCs w:val="28"/>
          <w:lang w:eastAsia="ru-RU"/>
        </w:rPr>
      </w:pPr>
      <w:r w:rsidRPr="00EE52D0">
        <w:rPr>
          <w:rFonts w:ascii="PT Astra Serif" w:eastAsia="Times New Roman" w:hAnsi="PT Astra Serif" w:cs="Times New Roman"/>
          <w:szCs w:val="28"/>
          <w:lang w:eastAsia="ru-RU"/>
        </w:rPr>
        <w:t>В регионе сформирована комплексная система подготовки кадров для развития отрасли беспилотных авиационных систем.</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В 2025 году Ульяновская область приняла участие во всероссийском конкурсе «Кадры для цифровой промышленности. Создание законченных проектно-конструкторских решений в формате соревнований «Кибердром».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По результатам входного тестирования было сформировано 2 команды основного трека «Кибердром.Профессионал», куда вошли сотрудники </w:t>
      </w:r>
      <w:r w:rsidRPr="00EE52D0">
        <w:rPr>
          <w:rFonts w:ascii="PT Astra Serif" w:eastAsia="Calibri" w:hAnsi="PT Astra Serif" w:cs="Times New Roman"/>
          <w:szCs w:val="28"/>
        </w:rPr>
        <w:br/>
        <w:t xml:space="preserve">АО «Ульяновский механический завод» и филиала ПАО «Ил-Авиастар», </w:t>
      </w:r>
      <w:r w:rsidRPr="00EE52D0">
        <w:rPr>
          <w:rFonts w:ascii="PT Astra Serif" w:eastAsia="Calibri" w:hAnsi="PT Astra Serif" w:cs="Times New Roman"/>
          <w:szCs w:val="28"/>
        </w:rPr>
        <w:br/>
        <w:t xml:space="preserve">а также учащиеся МБОУ «Лицей при УлГТУ», ОГАОУ «Многопрофильный лицей № 20» г. Ульяновска, МБОУ «Гимназия №13» г. Ульяновска, МБОУ «Средняя школа №49» г. Ульяновска, МБОУ «Средняя школа №37» </w:t>
      </w:r>
      <w:r w:rsidRPr="00EE52D0">
        <w:rPr>
          <w:rFonts w:ascii="PT Astra Serif" w:eastAsia="Calibri" w:hAnsi="PT Astra Serif" w:cs="Times New Roman"/>
          <w:szCs w:val="28"/>
        </w:rPr>
        <w:br/>
        <w:t xml:space="preserve">г. Ульяновска, студенты ОГАПОУ «УАвиаК-МЦК», ФГБОУ ВО «Ульяновский институт гражданской авиации имени главного маршала авиации Б.П. Бугаева», ФГБОУ ВО «Ульяновский государственный технический университет», а также молодые специалисты предприятий.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Также было сформировано 2 команды трека «Кибердром.Студенты», куда вошли представители ФГБОУ ВО «Ульяновский институт гражданской авиации имени главного маршала авиации Б.П. Бугаева» и ФГБОУ ВО «Ульяновский государственный технический университет».</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В октябре 2025 года была подготовлена площадка для сдачи практической части экзамена и принята комиссией, в состав которой вошли представители Департамента профессионального образования Министерства просвещения и воспитания Ульяновской области.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В ноябре 2025 на базе Ульяновского авиационного колледжа состоялось прохождение практического квалификационного экзамена Всероссийского конкурса «Кибердром» всеми командами. По итогам прохождения практического квалификационного экзамена Всероссийского конкурса «Кибердром» все команды были допущены для дальнейшего участия четвертьфинале этапа «Зарница». </w:t>
      </w:r>
    </w:p>
    <w:p w:rsidR="00EE52D0" w:rsidRPr="00EE52D0" w:rsidRDefault="00EE52D0" w:rsidP="00EE52D0">
      <w:pPr>
        <w:widowControl w:val="0"/>
        <w:rPr>
          <w:rFonts w:ascii="PT Astra Serif" w:eastAsia="Times New Roman" w:hAnsi="PT Astra Serif" w:cs="Times New Roman"/>
          <w:color w:val="000000"/>
          <w:szCs w:val="28"/>
          <w:shd w:val="clear" w:color="auto" w:fill="FFFFFF"/>
          <w:lang w:eastAsia="ru-RU"/>
        </w:rPr>
      </w:pPr>
      <w:r w:rsidRPr="00EE52D0">
        <w:rPr>
          <w:rFonts w:ascii="PT Astra Serif" w:eastAsia="Times New Roman" w:hAnsi="PT Astra Serif" w:cs="Times New Roman"/>
          <w:color w:val="000000"/>
          <w:szCs w:val="28"/>
          <w:shd w:val="clear" w:color="auto" w:fill="FFFFFF"/>
          <w:lang w:eastAsia="ru-RU"/>
        </w:rPr>
        <w:t xml:space="preserve">23 декабря 2025 года состоялся этап «Зарница» VIII всероссийского конкурса «Кадры для цифровой промышленности, который включал в себя </w:t>
      </w:r>
      <w:r w:rsidRPr="00EE52D0">
        <w:rPr>
          <w:rFonts w:ascii="PT Astra Serif" w:eastAsia="Times New Roman" w:hAnsi="PT Astra Serif" w:cs="Times New Roman"/>
          <w:color w:val="000000"/>
          <w:szCs w:val="28"/>
          <w:shd w:val="clear" w:color="auto" w:fill="FFFFFF"/>
          <w:lang w:eastAsia="ru-RU"/>
        </w:rPr>
        <w:lastRenderedPageBreak/>
        <w:t xml:space="preserve">создание законченных проектно-конструкторских решений в режиме соревнований «Кибердром». </w:t>
      </w:r>
    </w:p>
    <w:p w:rsidR="00EE52D0" w:rsidRPr="00EE52D0" w:rsidRDefault="00EE52D0" w:rsidP="00EE52D0">
      <w:pPr>
        <w:widowControl w:val="0"/>
        <w:rPr>
          <w:rFonts w:ascii="PT Astra Serif" w:eastAsia="Times New Roman" w:hAnsi="PT Astra Serif" w:cs="Times New Roman"/>
          <w:color w:val="000000"/>
          <w:szCs w:val="28"/>
          <w:shd w:val="clear" w:color="auto" w:fill="FFFFFF"/>
          <w:lang w:eastAsia="ru-RU"/>
        </w:rPr>
      </w:pPr>
      <w:r w:rsidRPr="00EE52D0">
        <w:rPr>
          <w:rFonts w:ascii="PT Astra Serif" w:eastAsia="Times New Roman" w:hAnsi="PT Astra Serif" w:cs="Times New Roman"/>
          <w:color w:val="000000"/>
          <w:szCs w:val="28"/>
          <w:shd w:val="clear" w:color="auto" w:fill="FFFFFF"/>
          <w:lang w:eastAsia="ru-RU"/>
        </w:rPr>
        <w:t>Наш регион представила команда «Алмаз-Антей» Ульяновского механического завода. У каждой команды была возможность попробовать управлять КБЛА (комплекс беспилотных летательных аппаратов) и РТС (робототехническое система). По результатам этапа «Зарница» команда «Алмаз-Антей» вышла в полуфинал этапа «Авиационная работа».</w:t>
      </w:r>
    </w:p>
    <w:p w:rsidR="00EE52D0" w:rsidRPr="00EE52D0" w:rsidRDefault="00EE52D0" w:rsidP="00EE52D0">
      <w:pPr>
        <w:widowControl w:val="0"/>
        <w:rPr>
          <w:rFonts w:ascii="PT Astra Serif" w:eastAsia="Times New Roman" w:hAnsi="PT Astra Serif" w:cs="Times New Roman"/>
          <w:color w:val="000000"/>
          <w:szCs w:val="28"/>
          <w:shd w:val="clear" w:color="auto" w:fill="FFFFFF"/>
          <w:lang w:eastAsia="ru-RU"/>
        </w:rPr>
      </w:pPr>
      <w:r w:rsidRPr="00EE52D0">
        <w:rPr>
          <w:rFonts w:ascii="PT Astra Serif" w:eastAsia="Times New Roman" w:hAnsi="PT Astra Serif" w:cs="Times New Roman"/>
          <w:color w:val="000000"/>
          <w:szCs w:val="28"/>
          <w:shd w:val="clear" w:color="auto" w:fill="FFFFFF"/>
          <w:lang w:eastAsia="ru-RU"/>
        </w:rPr>
        <w:t xml:space="preserve">На данный момент ведется подготовка команды к участию </w:t>
      </w:r>
      <w:r w:rsidRPr="00EE52D0">
        <w:rPr>
          <w:rFonts w:ascii="PT Astra Serif" w:eastAsia="Times New Roman" w:hAnsi="PT Astra Serif" w:cs="Times New Roman"/>
          <w:color w:val="000000"/>
          <w:szCs w:val="28"/>
          <w:shd w:val="clear" w:color="auto" w:fill="FFFFFF"/>
          <w:lang w:eastAsia="ru-RU"/>
        </w:rPr>
        <w:br/>
        <w:t>в полуфинале этапа «Авиационная работа», начало которого запланировано на первую половину марта 2026 года.</w:t>
      </w:r>
    </w:p>
    <w:p w:rsidR="00EE52D0" w:rsidRDefault="00EE52D0" w:rsidP="00EE52D0">
      <w:pPr>
        <w:widowControl w:val="0"/>
        <w:rPr>
          <w:rFonts w:ascii="PT Astra Serif" w:hAnsi="PT Astra Serif" w:cs="Times New Roman"/>
          <w:b/>
          <w:sz w:val="26"/>
          <w:szCs w:val="26"/>
          <w:lang w:eastAsia="ru-RU"/>
        </w:rPr>
      </w:pPr>
    </w:p>
    <w:p w:rsidR="00EE52D0" w:rsidRDefault="00EE52D0" w:rsidP="00EE52D0">
      <w:pPr>
        <w:widowControl w:val="0"/>
        <w:rPr>
          <w:rFonts w:ascii="PT Astra Serif" w:hAnsi="PT Astra Serif" w:cs="Times New Roman"/>
          <w:b/>
          <w:sz w:val="26"/>
          <w:szCs w:val="26"/>
          <w:lang w:eastAsia="ru-RU"/>
        </w:rPr>
      </w:pPr>
    </w:p>
    <w:p w:rsidR="00FA47A7" w:rsidRDefault="00383391">
      <w:pPr>
        <w:widowControl w:val="0"/>
        <w:spacing w:after="160" w:line="259" w:lineRule="auto"/>
        <w:ind w:firstLine="0"/>
        <w:jc w:val="left"/>
        <w:rPr>
          <w:rFonts w:ascii="PT Astra Serif" w:eastAsia="Calibri" w:hAnsi="PT Astra Serif" w:cs="Times New Roman"/>
          <w:szCs w:val="28"/>
        </w:rPr>
      </w:pPr>
      <w:r>
        <w:rPr>
          <w:rFonts w:ascii="PT Astra Serif" w:eastAsia="Calibri" w:hAnsi="PT Astra Serif" w:cs="Times New Roman"/>
          <w:szCs w:val="28"/>
        </w:rPr>
        <w:br w:type="page" w:clear="all"/>
      </w:r>
    </w:p>
    <w:p w:rsidR="00FA47A7" w:rsidRDefault="00383391" w:rsidP="0008669C">
      <w:pPr>
        <w:keepNext/>
        <w:keepLines/>
        <w:widowControl w:val="0"/>
        <w:ind w:firstLine="0"/>
        <w:jc w:val="center"/>
        <w:rPr>
          <w:rFonts w:ascii="PT Astra Serif" w:eastAsia="Calibri" w:hAnsi="PT Astra Serif" w:cs="Times New Roman"/>
          <w:b/>
          <w:color w:val="000000"/>
          <w:szCs w:val="28"/>
          <w:shd w:val="clear" w:color="auto" w:fill="FFFFFF"/>
        </w:rPr>
      </w:pPr>
      <w:bookmarkStart w:id="100" w:name="__RefHeading___19"/>
      <w:bookmarkStart w:id="101" w:name="_Toc191980836"/>
      <w:bookmarkStart w:id="102" w:name="_Toc194485375"/>
      <w:bookmarkEnd w:id="100"/>
      <w:r>
        <w:rPr>
          <w:rFonts w:ascii="PT Astra Serif" w:eastAsia="Calibri" w:hAnsi="PT Astra Serif" w:cs="Times New Roman"/>
          <w:b/>
          <w:color w:val="000000"/>
          <w:szCs w:val="28"/>
          <w:shd w:val="clear" w:color="auto" w:fill="FFFFFF"/>
        </w:rPr>
        <w:lastRenderedPageBreak/>
        <w:t>ПРИОРИТЕТНЫЕ ЦЕЛИ И ЗАДАЧИ ПРОМЫШЛЕННОСТИ, ИНВЕСТИЦИЙ И НАУКИ НА 202</w:t>
      </w:r>
      <w:r w:rsidR="0008669C">
        <w:rPr>
          <w:rFonts w:ascii="PT Astra Serif" w:eastAsia="Calibri" w:hAnsi="PT Astra Serif" w:cs="Times New Roman"/>
          <w:b/>
          <w:color w:val="000000"/>
          <w:szCs w:val="28"/>
          <w:shd w:val="clear" w:color="auto" w:fill="FFFFFF"/>
        </w:rPr>
        <w:t>6</w:t>
      </w:r>
      <w:r>
        <w:rPr>
          <w:rFonts w:ascii="PT Astra Serif" w:eastAsia="Calibri" w:hAnsi="PT Astra Serif" w:cs="Times New Roman"/>
          <w:b/>
          <w:color w:val="000000"/>
          <w:szCs w:val="28"/>
          <w:shd w:val="clear" w:color="auto" w:fill="FFFFFF"/>
        </w:rPr>
        <w:t xml:space="preserve"> ГОД</w:t>
      </w:r>
      <w:bookmarkEnd w:id="101"/>
      <w:bookmarkEnd w:id="102"/>
    </w:p>
    <w:p w:rsidR="00FA47A7" w:rsidRPr="0008669C" w:rsidRDefault="00FA47A7" w:rsidP="0008669C">
      <w:pPr>
        <w:widowControl w:val="0"/>
        <w:ind w:firstLine="0"/>
        <w:jc w:val="center"/>
        <w:rPr>
          <w:rFonts w:ascii="PT Astra Serif" w:hAnsi="PT Astra Serif" w:cs="Times New Roman"/>
          <w:b/>
          <w:szCs w:val="28"/>
          <w:lang w:eastAsia="ru-RU"/>
        </w:rPr>
      </w:pP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b/>
          <w:bCs/>
          <w:szCs w:val="28"/>
        </w:rPr>
        <w:t>I.</w:t>
      </w:r>
      <w:r w:rsidRPr="00EE52D0">
        <w:rPr>
          <w:rFonts w:ascii="PT Astra Serif" w:eastAsia="Calibri" w:hAnsi="PT Astra Serif" w:cs="Times New Roman"/>
          <w:szCs w:val="28"/>
        </w:rPr>
        <w:t xml:space="preserve"> </w:t>
      </w:r>
      <w:r w:rsidRPr="00EE52D0">
        <w:rPr>
          <w:rFonts w:ascii="PT Astra Serif" w:eastAsia="Calibri" w:hAnsi="PT Astra Serif" w:cs="Times New Roman"/>
          <w:b/>
          <w:bCs/>
          <w:szCs w:val="28"/>
        </w:rPr>
        <w:t>Задачи в сфере промышленности:</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1. Сохранение положительного значения индекса промышленного производства не ниже 104%.</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2. Поддержка промышленных предприятий региона, включая предприятия оборонно-промышленного комплекса:</w:t>
      </w:r>
    </w:p>
    <w:p w:rsidR="00EE52D0" w:rsidRPr="00EE52D0" w:rsidRDefault="00EE52D0" w:rsidP="00EE52D0">
      <w:pPr>
        <w:widowControl w:val="0"/>
        <w:rPr>
          <w:rFonts w:ascii="PT Astra Serif" w:eastAsia="Calibri" w:hAnsi="PT Astra Serif" w:cs="Times New Roman"/>
          <w:bCs/>
          <w:szCs w:val="28"/>
        </w:rPr>
      </w:pPr>
      <w:r w:rsidRPr="00EE52D0">
        <w:rPr>
          <w:rFonts w:ascii="PT Astra Serif" w:eastAsia="Calibri" w:hAnsi="PT Astra Serif" w:cs="Times New Roman"/>
          <w:bCs/>
          <w:szCs w:val="28"/>
        </w:rPr>
        <w:t xml:space="preserve">развитие приоритетных направлений промышленности - авиа-, авто-, станкостроения, радиоэлектроники, усиление промкооперации и наращивание локализации производства в России, что обеспечит тем самым достижение одной из важнейших национальных целей – технологического суверенитета;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обеспечение предприятий квалифицированными кадрами;</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финансовая поддержка работодателей, использующих труд лиц </w:t>
      </w:r>
      <w:r w:rsidRPr="00EE52D0">
        <w:rPr>
          <w:rFonts w:ascii="PT Astra Serif" w:eastAsia="Calibri" w:hAnsi="PT Astra Serif" w:cs="Times New Roman"/>
          <w:szCs w:val="28"/>
        </w:rPr>
        <w:br/>
        <w:t>с ограниченными возможностями здоровья на социально значимых предприятиях промышленности Ульяновской области в целях возмещения затрат, связанных с оплатой услуг теплоснабжения, электроснабжения, водоснабжения и водоотведения;</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реализация льготной программы жилья для сотрудников предприятий ОПК.</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3. Расширение круга получателей среди промышленных предприятий региона мер государственной поддержки на региональном и федеральном уровне, сопровождение в режиме «единого окна».</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4. Привлечение федерального финансирования на докапитализацию регионального Фонда развития промышленности через механизм Единой региональной субсидии.</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5. Достижение плановых показателей и результатов в рамках реализации на территории Ульяновской области Федерального проекта «Производительность труда», входящего в состав национального проекта «Эффективная и конкурентная экономика».</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6. Продвижение производимой продукции Ульяновской области на рынки других регионов и стран (повышение узнаваемости бренда Ульяновской области.</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7. Развитие роботизации для повышения эффективности производства, увеличения производительности труда и снижения издержек.</w:t>
      </w:r>
      <w:r w:rsidRPr="00EE52D0">
        <w:rPr>
          <w:rFonts w:ascii="PT Astra Serif" w:eastAsia="Calibri" w:hAnsi="PT Astra Serif" w:cs="Arial"/>
          <w:color w:val="0A0A0A"/>
          <w:szCs w:val="28"/>
          <w:shd w:val="clear" w:color="auto" w:fill="FFFFFF"/>
        </w:rPr>
        <w:t xml:space="preserve">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8. Диверсификация производства с целью уменьшения рисков </w:t>
      </w:r>
      <w:r w:rsidRPr="00EE52D0">
        <w:rPr>
          <w:rFonts w:ascii="PT Astra Serif" w:eastAsia="Calibri" w:hAnsi="PT Astra Serif" w:cs="Times New Roman"/>
          <w:szCs w:val="28"/>
        </w:rPr>
        <w:br/>
        <w:t xml:space="preserve">и обеспечения стабильности за счет снижения зависимости от крупных заказчиков. </w:t>
      </w:r>
    </w:p>
    <w:p w:rsidR="00EE52D0" w:rsidRPr="00EE52D0" w:rsidRDefault="00EE52D0" w:rsidP="00EE52D0">
      <w:pPr>
        <w:widowControl w:val="0"/>
        <w:rPr>
          <w:rFonts w:ascii="PT Astra Serif" w:eastAsia="Calibri" w:hAnsi="PT Astra Serif" w:cs="Times New Roman"/>
          <w:szCs w:val="28"/>
        </w:rPr>
      </w:pPr>
      <w:r w:rsidRPr="00EE52D0">
        <w:rPr>
          <w:rFonts w:ascii="PT Astra Serif" w:eastAsia="Calibri" w:hAnsi="PT Astra Serif" w:cs="Times New Roman"/>
          <w:szCs w:val="28"/>
        </w:rPr>
        <w:t xml:space="preserve">9. Продолжение успешной практики бизнес-миссий в другие регионы, проведение закупочных сессий с участием крупнейших производителей. </w:t>
      </w:r>
    </w:p>
    <w:p w:rsidR="00EE52D0" w:rsidRPr="00EE52D0" w:rsidRDefault="00EE52D0" w:rsidP="00EE52D0">
      <w:pPr>
        <w:widowControl w:val="0"/>
        <w:tabs>
          <w:tab w:val="left" w:pos="1134"/>
        </w:tabs>
        <w:rPr>
          <w:rFonts w:ascii="PT Astra Serif" w:eastAsia="Calibri" w:hAnsi="PT Astra Serif" w:cs="Times New Roman"/>
          <w:szCs w:val="28"/>
        </w:rPr>
      </w:pPr>
    </w:p>
    <w:p w:rsidR="00EE52D0" w:rsidRPr="00EE52D0" w:rsidRDefault="00EE52D0" w:rsidP="00EE52D0">
      <w:pPr>
        <w:widowControl w:val="0"/>
        <w:rPr>
          <w:rFonts w:ascii="PT Astra Serif" w:hAnsi="PT Astra Serif" w:cs="Times New Roman"/>
          <w:b/>
          <w:bCs/>
          <w:szCs w:val="28"/>
          <w:lang w:eastAsia="ru-RU"/>
        </w:rPr>
      </w:pPr>
      <w:r w:rsidRPr="00EE52D0">
        <w:rPr>
          <w:rFonts w:ascii="PT Astra Serif" w:hAnsi="PT Astra Serif" w:cs="Times New Roman"/>
          <w:b/>
          <w:bCs/>
          <w:szCs w:val="28"/>
          <w:lang w:eastAsia="ru-RU"/>
        </w:rPr>
        <w:t>II. Задачи в инвестиционной сфере:</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1. Достижение значения показателя «Физический объём инвестиций </w:t>
      </w:r>
      <w:r w:rsidRPr="00EE52D0">
        <w:rPr>
          <w:rFonts w:ascii="PT Astra Serif" w:hAnsi="PT Astra Serif" w:cs="Times New Roman"/>
          <w:szCs w:val="28"/>
          <w:lang w:eastAsia="ru-RU"/>
        </w:rPr>
        <w:br/>
        <w:t>в основной капитал» не менее 124,5% к уровню 2020 года.</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2. Строительство и развитие инвестиционной инфраструктуры зон </w:t>
      </w:r>
      <w:r w:rsidRPr="00EE52D0">
        <w:rPr>
          <w:rFonts w:ascii="PT Astra Serif" w:hAnsi="PT Astra Serif" w:cs="Times New Roman"/>
          <w:szCs w:val="28"/>
          <w:lang w:eastAsia="ru-RU"/>
        </w:rPr>
        <w:lastRenderedPageBreak/>
        <w:t>развития Ульяновской области, в том числе за счёт использования федеральных инструментов финансирования (ИБК, Национальный проект «Эффективная и конкурентная экономика», постановление Правительства РФ от 01.11.2012 № 1119, ВЭБ.РФ, СЗПК).</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3. Совершенствование элементов Регионального инвестиционного стандарта: внедрение нового элемента «Сквозной инвестиционный поток», организация деятельности Центра обработки обращений бизнеса на базе </w:t>
      </w:r>
      <w:r w:rsidRPr="00EE52D0">
        <w:rPr>
          <w:rFonts w:ascii="PT Astra Serif" w:hAnsi="PT Astra Serif" w:cs="Times New Roman"/>
          <w:szCs w:val="28"/>
          <w:lang w:eastAsia="ru-RU"/>
        </w:rPr>
        <w:br/>
        <w:t>АО «Корпорация развития Ульяновской области», внедрение решений в части сокращения сроков подключения к инфраструктуре.</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4. Реализация Национальной модели целевых условий ведения бизнеса на территории Ульяновской области.</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5. Обеспечение деятельности Инвестиционного комитета Ульяновской области, а также комиссий, создаваемых в Правительстве Ульяновской области в целях отбора инвестиционных проектов и инвесторов, претендующих на применение мер государственной поддержки.</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6. Совершенствование мер государственной поддержки инвестиционной деятельности, в том числе приведение региональной нормативной правовой базы под требования федерального законодательства (ОЭЗ, ТОР, РИП, ИНВ и пр.).</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7. Формирование новых зон с преференциальным налоговым режимом;</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8. Локализация в регионе инвестиционных проектов в отраслях:</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станкостроение и производство компонентов для нужд станкостроительной отрасли с учётом целей Национального проекта «Средства производства и автоматизации» и увеличения числа участников станкостроительного промышленного кластера в регионе; </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автомобильная промышленность, локализация производства конечной продукции автопрома, а также создание новых производств критически важных автокомпонентов для целей сокращения импортозависимости; </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судостроение и создание производства узлов, агрегатов и компонентов для нужд данной отрасли; </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отрасль новых материалов и химии, локализация производства ряда критически важных компонентов для нужд химической отрасли и её переделов, формирование промышленного кластера по производству химических компонентов при участии действующих и перспективных производителей в регионе; </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пищевой промышленности, производства товаров народного потребления.</w:t>
      </w:r>
    </w:p>
    <w:p w:rsidR="00EE52D0" w:rsidRPr="00EE52D0" w:rsidRDefault="00EE52D0" w:rsidP="00EE52D0">
      <w:pPr>
        <w:widowControl w:val="0"/>
        <w:rPr>
          <w:rFonts w:ascii="PT Astra Serif" w:hAnsi="PT Astra Serif" w:cs="Times New Roman"/>
          <w:b/>
          <w:szCs w:val="28"/>
          <w:lang w:eastAsia="ru-RU"/>
        </w:rPr>
      </w:pPr>
    </w:p>
    <w:p w:rsidR="00EE52D0" w:rsidRPr="00EE52D0" w:rsidRDefault="00EE52D0" w:rsidP="00EE52D0">
      <w:pPr>
        <w:widowControl w:val="0"/>
        <w:rPr>
          <w:rFonts w:ascii="PT Astra Serif" w:hAnsi="PT Astra Serif" w:cs="Times New Roman"/>
          <w:b/>
          <w:szCs w:val="28"/>
          <w:lang w:eastAsia="ru-RU"/>
        </w:rPr>
      </w:pPr>
      <w:r w:rsidRPr="00EE52D0">
        <w:rPr>
          <w:rFonts w:ascii="PT Astra Serif" w:hAnsi="PT Astra Serif" w:cs="Times New Roman"/>
          <w:b/>
          <w:szCs w:val="28"/>
          <w:lang w:eastAsia="ru-RU"/>
        </w:rPr>
        <w:t>III. Задачи в сфере науки и техники:</w:t>
      </w:r>
    </w:p>
    <w:p w:rsidR="00EE52D0" w:rsidRPr="00EE52D0" w:rsidRDefault="00EE52D0" w:rsidP="00EE52D0">
      <w:pPr>
        <w:widowControl w:val="0"/>
        <w:tabs>
          <w:tab w:val="left" w:pos="1134"/>
        </w:tabs>
        <w:rPr>
          <w:rFonts w:ascii="PT Astra Serif" w:hAnsi="PT Astra Serif" w:cs="Times New Roman"/>
          <w:szCs w:val="28"/>
          <w:lang w:eastAsia="ru-RU"/>
        </w:rPr>
      </w:pPr>
      <w:r w:rsidRPr="00EE52D0">
        <w:rPr>
          <w:rFonts w:ascii="PT Astra Serif" w:hAnsi="PT Astra Serif" w:cs="Times New Roman"/>
          <w:szCs w:val="28"/>
          <w:lang w:eastAsia="ru-RU"/>
        </w:rPr>
        <w:t>1. Оказание содействия в получении мер государственной поддержки, стимулирующих деятельность в научной и (или) научно-технической сферах и (или) направленных на развитие передовой инфраструктуры для проведения научных исследований и подготовки кадров.</w:t>
      </w:r>
    </w:p>
    <w:p w:rsidR="00EE52D0" w:rsidRPr="00EE52D0" w:rsidRDefault="00EE52D0" w:rsidP="00EE52D0">
      <w:pPr>
        <w:widowControl w:val="0"/>
        <w:tabs>
          <w:tab w:val="left" w:pos="1134"/>
        </w:tabs>
        <w:rPr>
          <w:rFonts w:ascii="PT Astra Serif" w:hAnsi="PT Astra Serif" w:cs="Times New Roman"/>
          <w:szCs w:val="28"/>
          <w:lang w:eastAsia="ru-RU"/>
        </w:rPr>
      </w:pPr>
      <w:r w:rsidRPr="00EE52D0">
        <w:rPr>
          <w:rFonts w:ascii="PT Astra Serif" w:hAnsi="PT Astra Serif" w:cs="Times New Roman"/>
          <w:szCs w:val="28"/>
          <w:lang w:eastAsia="ru-RU"/>
        </w:rPr>
        <w:t>2. Актуализация региональных программ и проектов в сфере научно-технологического развития.</w:t>
      </w:r>
    </w:p>
    <w:p w:rsidR="00EE52D0" w:rsidRPr="00EE52D0" w:rsidRDefault="00EE52D0" w:rsidP="00EE52D0">
      <w:pPr>
        <w:widowControl w:val="0"/>
        <w:tabs>
          <w:tab w:val="left" w:pos="1134"/>
        </w:tabs>
        <w:rPr>
          <w:rFonts w:ascii="PT Astra Serif" w:hAnsi="PT Astra Serif" w:cs="Times New Roman"/>
          <w:szCs w:val="28"/>
          <w:lang w:eastAsia="ru-RU"/>
        </w:rPr>
      </w:pPr>
      <w:r w:rsidRPr="00EE52D0">
        <w:rPr>
          <w:rFonts w:ascii="PT Astra Serif" w:hAnsi="PT Astra Serif" w:cs="Times New Roman"/>
          <w:szCs w:val="28"/>
          <w:lang w:eastAsia="ru-RU"/>
        </w:rPr>
        <w:lastRenderedPageBreak/>
        <w:t xml:space="preserve">3. Содействие участию школьников и студентов, обучающихся </w:t>
      </w:r>
      <w:r w:rsidRPr="00EE52D0">
        <w:rPr>
          <w:rFonts w:ascii="PT Astra Serif" w:hAnsi="PT Astra Serif" w:cs="Times New Roman"/>
          <w:szCs w:val="28"/>
          <w:lang w:eastAsia="ru-RU"/>
        </w:rPr>
        <w:br/>
        <w:t>в образовательных организациях Ульяновской области, в конкурсах научно-технической направленности.</w:t>
      </w:r>
    </w:p>
    <w:p w:rsidR="00EE52D0" w:rsidRPr="00EE52D0" w:rsidRDefault="00EE52D0" w:rsidP="00EE52D0">
      <w:pPr>
        <w:widowControl w:val="0"/>
        <w:tabs>
          <w:tab w:val="left" w:pos="1134"/>
        </w:tabs>
        <w:rPr>
          <w:rFonts w:ascii="PT Astra Serif" w:hAnsi="PT Astra Serif" w:cs="Times New Roman"/>
          <w:szCs w:val="28"/>
          <w:lang w:eastAsia="ru-RU"/>
        </w:rPr>
      </w:pPr>
      <w:r w:rsidRPr="00EE52D0">
        <w:rPr>
          <w:rFonts w:ascii="PT Astra Serif" w:hAnsi="PT Astra Serif" w:cs="Times New Roman"/>
          <w:szCs w:val="28"/>
          <w:lang w:eastAsia="ru-RU"/>
        </w:rPr>
        <w:t xml:space="preserve">4. Содействие участию высших учебных заведений и научных организаций, расположенных на территории Ульяновской области» </w:t>
      </w:r>
      <w:r w:rsidRPr="00EE52D0">
        <w:rPr>
          <w:rFonts w:ascii="PT Astra Serif" w:hAnsi="PT Astra Serif" w:cs="Times New Roman"/>
          <w:szCs w:val="28"/>
          <w:lang w:eastAsia="ru-RU"/>
        </w:rPr>
        <w:br/>
        <w:t>в федеральных и международных научных конкурсах, в том числе в конкурсах Российского научного фонда.</w:t>
      </w:r>
    </w:p>
    <w:p w:rsidR="00EE52D0" w:rsidRPr="00EE52D0" w:rsidRDefault="00EE52D0" w:rsidP="00EE52D0">
      <w:pPr>
        <w:widowControl w:val="0"/>
        <w:tabs>
          <w:tab w:val="left" w:pos="1134"/>
        </w:tabs>
        <w:rPr>
          <w:rFonts w:ascii="PT Astra Serif" w:hAnsi="PT Astra Serif" w:cs="Times New Roman"/>
          <w:szCs w:val="28"/>
          <w:lang w:eastAsia="ru-RU"/>
        </w:rPr>
      </w:pPr>
      <w:r w:rsidRPr="00EE52D0">
        <w:rPr>
          <w:rFonts w:ascii="PT Astra Serif" w:hAnsi="PT Astra Serif" w:cs="Times New Roman"/>
          <w:szCs w:val="28"/>
          <w:lang w:eastAsia="ru-RU"/>
        </w:rPr>
        <w:t xml:space="preserve">5. Содействие участию представителей Ульяновской области </w:t>
      </w:r>
      <w:r w:rsidRPr="00EE52D0">
        <w:rPr>
          <w:rFonts w:ascii="PT Astra Serif" w:hAnsi="PT Astra Serif" w:cs="Times New Roman"/>
          <w:szCs w:val="28"/>
          <w:lang w:eastAsia="ru-RU"/>
        </w:rPr>
        <w:br/>
        <w:t>в федеральных и международных научных форумах, конференциях и др.</w:t>
      </w:r>
    </w:p>
    <w:p w:rsidR="00EE52D0" w:rsidRPr="00EE52D0" w:rsidRDefault="00EE52D0" w:rsidP="00EE52D0">
      <w:pPr>
        <w:widowControl w:val="0"/>
        <w:contextualSpacing/>
        <w:rPr>
          <w:rFonts w:ascii="PT Astra Serif" w:hAnsi="PT Astra Serif" w:cs="Times New Roman"/>
          <w:b/>
          <w:bCs/>
          <w:kern w:val="2"/>
          <w:szCs w:val="28"/>
          <w:lang w:eastAsia="ru-RU"/>
          <w14:ligatures w14:val="standardContextual"/>
        </w:rPr>
      </w:pPr>
    </w:p>
    <w:p w:rsidR="00EE52D0" w:rsidRPr="00EE52D0" w:rsidRDefault="00EE52D0" w:rsidP="00EE52D0">
      <w:pPr>
        <w:widowControl w:val="0"/>
        <w:contextualSpacing/>
        <w:rPr>
          <w:rFonts w:ascii="PT Astra Serif" w:hAnsi="PT Astra Serif" w:cs="Times New Roman"/>
          <w:b/>
          <w:bCs/>
          <w:kern w:val="2"/>
          <w:szCs w:val="28"/>
          <w:lang w:eastAsia="ru-RU"/>
          <w14:ligatures w14:val="standardContextual"/>
        </w:rPr>
      </w:pPr>
      <w:r w:rsidRPr="00EE52D0">
        <w:rPr>
          <w:rFonts w:ascii="PT Astra Serif" w:hAnsi="PT Astra Serif" w:cs="Times New Roman"/>
          <w:b/>
          <w:bCs/>
          <w:kern w:val="2"/>
          <w:szCs w:val="28"/>
          <w:lang w:val="en-US" w:eastAsia="ru-RU"/>
          <w14:ligatures w14:val="standardContextual"/>
        </w:rPr>
        <w:t>IV</w:t>
      </w:r>
      <w:r w:rsidRPr="00EE52D0">
        <w:rPr>
          <w:rFonts w:ascii="PT Astra Serif" w:hAnsi="PT Astra Serif" w:cs="Times New Roman"/>
          <w:b/>
          <w:bCs/>
          <w:kern w:val="2"/>
          <w:szCs w:val="28"/>
          <w:lang w:eastAsia="ru-RU"/>
          <w14:ligatures w14:val="standardContextual"/>
        </w:rPr>
        <w:t>. Задачи отрасли беспилотных авиационных систем:</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1. Развитие научно-производственного центра испытаний </w:t>
      </w:r>
      <w:r w:rsidRPr="00EE52D0">
        <w:rPr>
          <w:rFonts w:ascii="PT Astra Serif" w:hAnsi="PT Astra Serif" w:cs="Times New Roman"/>
          <w:szCs w:val="28"/>
          <w:lang w:eastAsia="ru-RU"/>
        </w:rPr>
        <w:br/>
        <w:t>и компетенций в сфере развития беспилотных авиационных систем Ульяновской области.</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 xml:space="preserve">2. Оказание содействия региональным производителям БАС </w:t>
      </w:r>
      <w:r w:rsidRPr="00EE52D0">
        <w:rPr>
          <w:rFonts w:ascii="PT Astra Serif" w:hAnsi="PT Astra Serif" w:cs="Times New Roman"/>
          <w:szCs w:val="28"/>
          <w:lang w:eastAsia="ru-RU"/>
        </w:rPr>
        <w:br/>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в получении мер федеральной поддержки.</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3. Разработка перспективных сценариев применения БАС на территории Ульяновской области.</w:t>
      </w:r>
    </w:p>
    <w:p w:rsidR="00EE52D0" w:rsidRPr="00EE52D0" w:rsidRDefault="00EE52D0" w:rsidP="00EE52D0">
      <w:pPr>
        <w:widowControl w:val="0"/>
        <w:rPr>
          <w:rFonts w:ascii="PT Astra Serif" w:hAnsi="PT Astra Serif" w:cs="Times New Roman"/>
          <w:szCs w:val="28"/>
          <w:lang w:eastAsia="ru-RU"/>
        </w:rPr>
      </w:pPr>
      <w:r w:rsidRPr="00EE52D0">
        <w:rPr>
          <w:rFonts w:ascii="PT Astra Serif" w:hAnsi="PT Astra Serif" w:cs="Times New Roman"/>
          <w:szCs w:val="28"/>
          <w:lang w:eastAsia="ru-RU"/>
        </w:rPr>
        <w:t>4. Разработка схем территорий, где могут осуществляться полеты БАС для образовательной и спортивной деятельности.</w:t>
      </w:r>
    </w:p>
    <w:p w:rsidR="00EE52D0" w:rsidRPr="00EE52D0" w:rsidRDefault="00EE52D0" w:rsidP="00EE52D0">
      <w:pPr>
        <w:widowControl w:val="0"/>
        <w:rPr>
          <w:rFonts w:eastAsia="Calibri" w:cs="Times New Roman"/>
        </w:rPr>
      </w:pPr>
    </w:p>
    <w:p w:rsidR="00EE52D0" w:rsidRDefault="00EE52D0">
      <w:pPr>
        <w:widowControl w:val="0"/>
        <w:ind w:firstLine="0"/>
        <w:jc w:val="left"/>
        <w:rPr>
          <w:rFonts w:ascii="PT Astra Serif" w:hAnsi="PT Astra Serif" w:cs="Times New Roman"/>
          <w:b/>
          <w:sz w:val="26"/>
          <w:szCs w:val="26"/>
          <w:lang w:eastAsia="ru-RU"/>
        </w:rPr>
      </w:pPr>
    </w:p>
    <w:bookmarkEnd w:id="41"/>
    <w:p w:rsidR="00FA47A7" w:rsidRDefault="00383391">
      <w:pPr>
        <w:spacing w:after="160" w:line="259" w:lineRule="auto"/>
        <w:ind w:firstLine="0"/>
        <w:jc w:val="left"/>
        <w:rPr>
          <w:rFonts w:ascii="PT Astra Serif" w:hAnsi="PT Astra Serif" w:cs="Times New Roman"/>
          <w:szCs w:val="28"/>
          <w:lang w:eastAsia="ru-RU"/>
        </w:rPr>
      </w:pPr>
      <w:r>
        <w:rPr>
          <w:rFonts w:ascii="PT Astra Serif" w:hAnsi="PT Astra Serif" w:cs="Times New Roman"/>
          <w:szCs w:val="28"/>
          <w:lang w:eastAsia="ru-RU"/>
        </w:rPr>
        <w:br w:type="page" w:clear="all"/>
      </w:r>
    </w:p>
    <w:p w:rsidR="00FA47A7" w:rsidRDefault="000C26B4">
      <w:pPr>
        <w:keepNext/>
        <w:keepLines/>
        <w:shd w:val="clear" w:color="auto" w:fill="FFFFFF"/>
        <w:ind w:firstLine="0"/>
        <w:jc w:val="center"/>
        <w:outlineLvl w:val="0"/>
        <w:rPr>
          <w:rFonts w:ascii="PT Astra Serif" w:hAnsi="PT Astra Serif" w:cs="Times New Roman"/>
          <w:b/>
          <w:color w:val="000000"/>
          <w:szCs w:val="28"/>
          <w:lang w:eastAsia="x-none"/>
        </w:rPr>
      </w:pPr>
      <w:bookmarkStart w:id="103" w:name="_Toc194485380"/>
      <w:bookmarkStart w:id="104" w:name="_Toc226024676"/>
      <w:r>
        <w:rPr>
          <w:rFonts w:ascii="PT Astra Serif" w:hAnsi="PT Astra Serif" w:cs="Times New Roman"/>
          <w:b/>
          <w:color w:val="000000"/>
          <w:szCs w:val="28"/>
          <w:lang w:eastAsia="x-none"/>
        </w:rPr>
        <w:lastRenderedPageBreak/>
        <w:t>РЕАЛИЗАЦИЯ</w:t>
      </w:r>
      <w:r w:rsidR="00383391">
        <w:rPr>
          <w:rFonts w:ascii="PT Astra Serif" w:hAnsi="PT Astra Serif" w:cs="Times New Roman"/>
          <w:b/>
          <w:color w:val="000000"/>
          <w:szCs w:val="28"/>
          <w:lang w:eastAsia="x-none"/>
        </w:rPr>
        <w:t xml:space="preserve"> ИННОВАЦИ</w:t>
      </w:r>
      <w:bookmarkEnd w:id="103"/>
      <w:r>
        <w:rPr>
          <w:rFonts w:ascii="PT Astra Serif" w:hAnsi="PT Astra Serif" w:cs="Times New Roman"/>
          <w:b/>
          <w:color w:val="000000"/>
          <w:szCs w:val="28"/>
          <w:lang w:eastAsia="x-none"/>
        </w:rPr>
        <w:t>ОННОЙ ПОЛИТИКИ</w:t>
      </w:r>
      <w:bookmarkEnd w:id="104"/>
    </w:p>
    <w:p w:rsidR="00FA47A7" w:rsidRDefault="00FA47A7">
      <w:pPr>
        <w:widowControl w:val="0"/>
        <w:tabs>
          <w:tab w:val="left" w:pos="142"/>
        </w:tabs>
        <w:ind w:firstLine="0"/>
        <w:jc w:val="center"/>
        <w:rPr>
          <w:rFonts w:ascii="PT Astra Serif" w:eastAsia="Calibri" w:hAnsi="PT Astra Serif" w:cs="Times New Roman"/>
          <w:b/>
          <w:bCs/>
          <w:szCs w:val="28"/>
        </w:rPr>
      </w:pP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2025 году фиксируется положительная динамика ряда показателей, характеризующих </w:t>
      </w:r>
      <w:r w:rsidRPr="000C26B4">
        <w:rPr>
          <w:rFonts w:ascii="PT Astra Serif" w:eastAsia="Calibri" w:hAnsi="PT Astra Serif" w:cs="Times New Roman"/>
          <w:b/>
          <w:bCs/>
          <w:szCs w:val="28"/>
          <w:lang w:eastAsia="ar-SA"/>
        </w:rPr>
        <w:t>развитие инноваций, исследований и разработок</w:t>
      </w:r>
      <w:r w:rsidRPr="000C26B4">
        <w:rPr>
          <w:rFonts w:ascii="PT Astra Serif" w:eastAsia="Calibri" w:hAnsi="PT Astra Serif" w:cs="Times New Roman"/>
          <w:bCs/>
          <w:szCs w:val="28"/>
          <w:lang w:eastAsia="ar-SA"/>
        </w:rPr>
        <w:t xml:space="preserve"> </w:t>
      </w:r>
      <w:r>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в Ульяновской области:</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удельный вес организаций, осуществлявших инновационную деятельность, в общем числе обследованных организаций достиг 14,2%, увеличившись за год на 0,7%,</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удельный вес организаций, осуществлявших технологические инновации, в общем числе обследованных организаций составил 27,3%, увеличившись на 2,3%;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численность персонала, занятого научными исследованиями </w:t>
      </w:r>
      <w:r w:rsidRPr="000C26B4">
        <w:rPr>
          <w:rFonts w:ascii="PT Astra Serif" w:eastAsia="Calibri" w:hAnsi="PT Astra Serif" w:cs="Times New Roman"/>
          <w:bCs/>
          <w:szCs w:val="28"/>
          <w:lang w:eastAsia="ar-SA"/>
        </w:rPr>
        <w:br/>
        <w:t>и разработками, выросла на 228 человек и составила 4 862 человека,</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инвестиции в основной капитал на научные исследования и разработки увеличились на 8,9% и составили 13 922,4 млн руб.</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внутренние затраты на научные исследования и разработки составили 26 205,1 млн рублей, увеличившись за год на 3,7%.</w:t>
      </w:r>
    </w:p>
    <w:p w:rsid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Сохранилась положительная динамика развития отраслей высокого технологичного уровня и наукоёмких отраслей. За 2025 год </w:t>
      </w:r>
      <w:r w:rsidRPr="000C26B4">
        <w:rPr>
          <w:rFonts w:ascii="PT Astra Serif" w:eastAsia="Calibri" w:hAnsi="PT Astra Serif" w:cs="Times New Roman"/>
          <w:b/>
          <w:bCs/>
          <w:szCs w:val="28"/>
          <w:lang w:eastAsia="ar-SA"/>
        </w:rPr>
        <w:t>объём отгрузки</w:t>
      </w:r>
      <w:r w:rsidRPr="000C26B4">
        <w:rPr>
          <w:rFonts w:ascii="PT Astra Serif" w:eastAsia="Calibri" w:hAnsi="PT Astra Serif" w:cs="Times New Roman"/>
          <w:bCs/>
          <w:szCs w:val="28"/>
          <w:lang w:eastAsia="ar-SA"/>
        </w:rPr>
        <w:t xml:space="preserve"> товаров собственного производства, выполненных работ и услуг собственными силами по «чистым» видам экономической деятельности по крупным и средним организациям отраслей высокого технологичного уровня </w:t>
      </w:r>
      <w:r w:rsidRPr="000C26B4">
        <w:rPr>
          <w:rFonts w:ascii="PT Astra Serif" w:eastAsia="Calibri" w:hAnsi="PT Astra Serif" w:cs="Times New Roman"/>
          <w:b/>
          <w:bCs/>
          <w:szCs w:val="28"/>
          <w:lang w:eastAsia="ar-SA"/>
        </w:rPr>
        <w:t>составил 111,6 млрд. рублей</w:t>
      </w:r>
      <w:r w:rsidRPr="000C26B4">
        <w:rPr>
          <w:rFonts w:ascii="PT Astra Serif" w:eastAsia="Calibri" w:hAnsi="PT Astra Serif" w:cs="Times New Roman"/>
          <w:bCs/>
          <w:szCs w:val="28"/>
          <w:lang w:eastAsia="ar-SA"/>
        </w:rPr>
        <w:t xml:space="preserve"> (на 21,3% больше объёма за 2024 год). Объём отгрузки организаций наукоёмких отраслей в 2025 году составил 74,0 млрд. рублей (104,5% к 2024 году).</w:t>
      </w:r>
    </w:p>
    <w:p w:rsidR="00547A44" w:rsidRDefault="00547A44" w:rsidP="00547A44">
      <w:pPr>
        <w:widowControl w:val="0"/>
        <w:tabs>
          <w:tab w:val="left" w:pos="0"/>
        </w:tabs>
        <w:suppressAutoHyphens/>
        <w:ind w:firstLine="0"/>
        <w:jc w:val="center"/>
        <w:rPr>
          <w:rFonts w:ascii="PT Astra Serif" w:eastAsia="Calibri" w:hAnsi="PT Astra Serif" w:cs="Times New Roman"/>
          <w:b/>
          <w:bCs/>
          <w:color w:val="000000"/>
          <w:sz w:val="20"/>
          <w:szCs w:val="20"/>
          <w:shd w:val="clear" w:color="auto" w:fill="FFFFFF"/>
        </w:rPr>
      </w:pPr>
    </w:p>
    <w:p w:rsidR="00547A44" w:rsidRPr="000C26B4" w:rsidRDefault="00547A44" w:rsidP="00547A44">
      <w:pPr>
        <w:widowControl w:val="0"/>
        <w:tabs>
          <w:tab w:val="left" w:pos="0"/>
        </w:tabs>
        <w:suppressAutoHyphens/>
        <w:ind w:firstLine="0"/>
        <w:jc w:val="center"/>
        <w:rPr>
          <w:rFonts w:ascii="PT Astra Serif" w:eastAsia="Calibri" w:hAnsi="PT Astra Serif" w:cs="Times New Roman"/>
          <w:b/>
          <w:bCs/>
          <w:color w:val="000000"/>
          <w:sz w:val="20"/>
          <w:szCs w:val="20"/>
          <w:highlight w:val="yellow"/>
          <w:shd w:val="clear" w:color="auto" w:fill="FFFFFF"/>
        </w:rPr>
      </w:pPr>
      <w:r w:rsidRPr="000C26B4">
        <w:rPr>
          <w:rFonts w:ascii="PT Astra Serif" w:eastAsia="Calibri" w:hAnsi="PT Astra Serif" w:cs="Times New Roman"/>
          <w:b/>
          <w:bCs/>
          <w:color w:val="000000"/>
          <w:sz w:val="20"/>
          <w:szCs w:val="20"/>
          <w:shd w:val="clear" w:color="auto" w:fill="FFFFFF"/>
        </w:rPr>
        <w:t xml:space="preserve">Отгрузка товаров и услуг собственного производства, по «чистым» видам экономической деятельности по крупным и средним организациям </w:t>
      </w:r>
      <w:r w:rsidR="000C442A">
        <w:rPr>
          <w:rFonts w:ascii="PT Astra Serif" w:eastAsia="Calibri" w:hAnsi="PT Astra Serif" w:cs="Times New Roman"/>
          <w:b/>
          <w:bCs/>
          <w:color w:val="000000"/>
          <w:sz w:val="20"/>
          <w:szCs w:val="20"/>
          <w:shd w:val="clear" w:color="auto" w:fill="FFFFFF"/>
        </w:rPr>
        <w:br/>
      </w:r>
      <w:r w:rsidRPr="000C26B4">
        <w:rPr>
          <w:rFonts w:ascii="PT Astra Serif" w:eastAsia="Calibri" w:hAnsi="PT Astra Serif" w:cs="Times New Roman"/>
          <w:b/>
          <w:bCs/>
          <w:color w:val="000000"/>
          <w:sz w:val="20"/>
          <w:szCs w:val="20"/>
          <w:shd w:val="clear" w:color="auto" w:fill="FFFFFF"/>
        </w:rPr>
        <w:t>(без организаций с численностью работников менее 15 чел.) за 2021</w:t>
      </w:r>
      <w:r>
        <w:rPr>
          <w:rFonts w:ascii="PT Astra Serif" w:eastAsia="Calibri" w:hAnsi="PT Astra Serif" w:cs="Times New Roman"/>
          <w:b/>
          <w:bCs/>
          <w:color w:val="000000"/>
          <w:sz w:val="20"/>
          <w:szCs w:val="20"/>
          <w:shd w:val="clear" w:color="auto" w:fill="FFFFFF"/>
        </w:rPr>
        <w:t xml:space="preserve"> </w:t>
      </w:r>
      <w:r w:rsidRPr="000C26B4">
        <w:rPr>
          <w:rFonts w:ascii="PT Astra Serif" w:eastAsia="Calibri" w:hAnsi="PT Astra Serif" w:cs="Times New Roman"/>
          <w:b/>
          <w:bCs/>
          <w:color w:val="000000"/>
          <w:sz w:val="20"/>
          <w:szCs w:val="20"/>
          <w:shd w:val="clear" w:color="auto" w:fill="FFFFFF"/>
        </w:rPr>
        <w:t>- 2025 годы, млрд руб.</w:t>
      </w:r>
    </w:p>
    <w:p w:rsidR="000C26B4" w:rsidRPr="000C26B4" w:rsidRDefault="000C26B4" w:rsidP="000C26B4">
      <w:pPr>
        <w:widowControl w:val="0"/>
        <w:tabs>
          <w:tab w:val="left" w:pos="0"/>
        </w:tabs>
        <w:suppressAutoHyphens/>
        <w:ind w:firstLine="0"/>
        <w:rPr>
          <w:rFonts w:ascii="PT Astra Serif" w:eastAsia="Calibri" w:hAnsi="PT Astra Serif" w:cs="Times New Roman"/>
          <w:b/>
          <w:color w:val="000000"/>
          <w:szCs w:val="28"/>
          <w:highlight w:val="yellow"/>
          <w:shd w:val="clear" w:color="auto" w:fill="FFFFFF"/>
        </w:rPr>
      </w:pPr>
      <w:r w:rsidRPr="000C26B4">
        <w:rPr>
          <w:rFonts w:ascii="Calibri" w:eastAsia="Calibri" w:hAnsi="Calibri" w:cs="Times New Roman"/>
          <w:noProof/>
          <w:sz w:val="22"/>
          <w:lang w:eastAsia="ru-RU"/>
        </w:rPr>
        <w:drawing>
          <wp:inline distT="0" distB="0" distL="0" distR="0" wp14:anchorId="0D4A2CC3" wp14:editId="71A3FF64">
            <wp:extent cx="5951855" cy="2249805"/>
            <wp:effectExtent l="0" t="0" r="10795" b="17145"/>
            <wp:docPr id="40" name="Диаграмма 40">
              <a:extLst xmlns:a="http://schemas.openxmlformats.org/drawingml/2006/main">
                <a:ext uri="{FF2B5EF4-FFF2-40B4-BE49-F238E27FC236}">
                  <a16:creationId xmlns:a16="http://schemas.microsoft.com/office/drawing/2014/main" id="{E56820C4-DC27-494E-AB44-DF7BC2F294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Совокупный объём отгрузки за 2025 год по всем группам высокотехнологичных и наукоёмких отраслей составил 300,8 млрд рублей. За период с 2021 по 2025 год этот показатель вырос почти в 1,5 раза </w:t>
      </w:r>
      <w:r w:rsidRPr="000C26B4">
        <w:rPr>
          <w:rFonts w:ascii="PT Astra Serif" w:eastAsia="Calibri" w:hAnsi="PT Astra Serif" w:cs="Times New Roman"/>
          <w:bCs/>
          <w:szCs w:val="28"/>
          <w:lang w:eastAsia="ar-SA"/>
        </w:rPr>
        <w:br/>
        <w:t>с 206,4</w:t>
      </w:r>
      <w:r>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млрд рублей до 300,8 млрд рублей (темп роста – 145,7%).</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w:t>
      </w:r>
      <w:r w:rsidRPr="000C26B4">
        <w:rPr>
          <w:rFonts w:ascii="PT Astra Serif" w:eastAsia="Calibri" w:hAnsi="PT Astra Serif" w:cs="Times New Roman"/>
          <w:b/>
          <w:bCs/>
          <w:szCs w:val="28"/>
          <w:lang w:eastAsia="ar-SA"/>
        </w:rPr>
        <w:t>«Рейтинге инновационного развития субъектов Российской Федерации»</w:t>
      </w:r>
      <w:r w:rsidRPr="000C26B4">
        <w:rPr>
          <w:rFonts w:ascii="PT Astra Serif" w:eastAsia="Calibri" w:hAnsi="PT Astra Serif" w:cs="Times New Roman"/>
          <w:bCs/>
          <w:szCs w:val="28"/>
          <w:lang w:eastAsia="ar-SA"/>
        </w:rPr>
        <w:t xml:space="preserve">, формируемом НИУ «Высшая школа экономики», Ульяновская </w:t>
      </w:r>
      <w:r w:rsidRPr="000C26B4">
        <w:rPr>
          <w:rFonts w:ascii="PT Astra Serif" w:eastAsia="Calibri" w:hAnsi="PT Astra Serif" w:cs="Times New Roman"/>
          <w:bCs/>
          <w:szCs w:val="28"/>
          <w:lang w:eastAsia="ar-SA"/>
        </w:rPr>
        <w:lastRenderedPageBreak/>
        <w:t xml:space="preserve">область занимает </w:t>
      </w:r>
      <w:r w:rsidRPr="000C26B4">
        <w:rPr>
          <w:rFonts w:ascii="PT Astra Serif" w:eastAsia="Calibri" w:hAnsi="PT Astra Serif" w:cs="Times New Roman"/>
          <w:b/>
          <w:bCs/>
          <w:szCs w:val="28"/>
          <w:lang w:eastAsia="ar-SA"/>
        </w:rPr>
        <w:t>7 место в стране</w:t>
      </w:r>
      <w:r w:rsidRPr="000C26B4">
        <w:rPr>
          <w:rFonts w:ascii="PT Astra Serif" w:eastAsia="Calibri" w:hAnsi="PT Astra Serif" w:cs="Times New Roman"/>
          <w:bCs/>
          <w:szCs w:val="28"/>
          <w:lang w:eastAsia="ar-SA"/>
        </w:rPr>
        <w:t xml:space="preserve"> и входит в пятёрку лидеров по результативности инновационной деятельности.</w:t>
      </w:r>
    </w:p>
    <w:p w:rsidR="000C26B4" w:rsidRPr="000C26B4" w:rsidRDefault="000C26B4" w:rsidP="000C26B4">
      <w:pPr>
        <w:widowControl w:val="0"/>
        <w:ind w:firstLine="720"/>
        <w:rPr>
          <w:rFonts w:ascii="PT Astra Serif" w:eastAsia="Calibri" w:hAnsi="PT Astra Serif" w:cs="Times New Roman"/>
          <w:color w:val="000000"/>
          <w:szCs w:val="28"/>
        </w:rPr>
      </w:pPr>
    </w:p>
    <w:p w:rsidR="000C26B4" w:rsidRPr="000C26B4" w:rsidRDefault="000C26B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05" w:name="_Toc221696878"/>
      <w:r w:rsidRPr="000C26B4">
        <w:rPr>
          <w:rFonts w:ascii="PT Astra Serif" w:eastAsia="Times New Roman" w:hAnsi="PT Astra Serif" w:cs="Times New Roman"/>
          <w:b/>
          <w:bCs/>
          <w:color w:val="000000"/>
          <w:szCs w:val="26"/>
          <w:shd w:val="clear" w:color="auto" w:fill="FFFFFF"/>
        </w:rPr>
        <w:t xml:space="preserve">Финансовая поддержка и организация конкурсов в сфере инновационной деятельности </w:t>
      </w:r>
      <w:bookmarkEnd w:id="105"/>
    </w:p>
    <w:p w:rsidR="000C26B4" w:rsidRPr="000C26B4" w:rsidRDefault="000C26B4" w:rsidP="000C26B4">
      <w:pPr>
        <w:widowControl w:val="0"/>
        <w:ind w:firstLine="0"/>
        <w:jc w:val="center"/>
        <w:rPr>
          <w:rFonts w:ascii="PT Astra Serif" w:eastAsia="MS Mincho" w:hAnsi="PT Astra Serif" w:cs="Times New Roman"/>
          <w:b/>
          <w:szCs w:val="28"/>
          <w:lang w:eastAsia="ja-JP"/>
        </w:rPr>
      </w:pPr>
    </w:p>
    <w:p w:rsidR="000C26B4" w:rsidRPr="000C26B4" w:rsidRDefault="000C26B4" w:rsidP="000C26B4">
      <w:pPr>
        <w:widowControl w:val="0"/>
        <w:ind w:firstLine="720"/>
        <w:contextualSpacing/>
        <w:rPr>
          <w:rFonts w:ascii="PT Astra Serif" w:eastAsia="Calibri" w:hAnsi="PT Astra Serif" w:cs="Times New Roman"/>
          <w:b/>
          <w:bCs/>
          <w:szCs w:val="28"/>
          <w:lang w:eastAsia="ar-SA"/>
        </w:rPr>
      </w:pPr>
      <w:r w:rsidRPr="000C26B4">
        <w:rPr>
          <w:rFonts w:ascii="PT Astra Serif" w:eastAsia="Calibri" w:hAnsi="PT Astra Serif" w:cs="Times New Roman"/>
          <w:bCs/>
          <w:szCs w:val="28"/>
          <w:lang w:eastAsia="ar-SA"/>
        </w:rPr>
        <w:t xml:space="preserve">На базе АНО «Агентство инновационного развития Ульяновской области» обеспечивается </w:t>
      </w:r>
      <w:r w:rsidRPr="000C26B4">
        <w:rPr>
          <w:rFonts w:ascii="PT Astra Serif" w:eastAsia="Calibri" w:hAnsi="PT Astra Serif" w:cs="Times New Roman"/>
          <w:b/>
          <w:bCs/>
          <w:szCs w:val="28"/>
          <w:lang w:eastAsia="ar-SA"/>
        </w:rPr>
        <w:t>деятельность представительства Фонда содействия инновациям</w:t>
      </w:r>
      <w:r w:rsidRPr="000C26B4">
        <w:rPr>
          <w:rFonts w:ascii="PT Astra Serif" w:eastAsia="Calibri" w:hAnsi="PT Astra Serif" w:cs="Times New Roman"/>
          <w:bCs/>
          <w:szCs w:val="28"/>
          <w:lang w:eastAsia="ar-SA"/>
        </w:rPr>
        <w:t xml:space="preserve"> (далее – ФСИ), который оказывает финансовую поддержку проектам на разных стадиях реализации. Взаимодействие с ФСИ предоставляет возможность привлечения федеральных средств для реализации инновационных проектов. Благодаря совместной работе в</w:t>
      </w:r>
      <w:r>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2025</w:t>
      </w:r>
      <w:r>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 xml:space="preserve">году ФСИ поддержано 44 заявки от Ульяновской области на общую сумму 70,5 млн рублей (из них 2 заявки на общую сумму 1,5 млн рублей находятся </w:t>
      </w:r>
      <w:r>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 xml:space="preserve">в резерве). Всего за период с 2021 по 2025 годы в экономику региона на реализацию инновационных проектов из средств ФСИ привлечено </w:t>
      </w:r>
      <w:r w:rsidRPr="000C26B4">
        <w:rPr>
          <w:rFonts w:ascii="PT Astra Serif" w:eastAsia="Calibri" w:hAnsi="PT Astra Serif" w:cs="Times New Roman"/>
          <w:b/>
          <w:bCs/>
          <w:szCs w:val="28"/>
          <w:lang w:eastAsia="ar-SA"/>
        </w:rPr>
        <w:t xml:space="preserve">более </w:t>
      </w:r>
      <w:r w:rsidR="00A22E91" w:rsidRPr="00A22E91">
        <w:rPr>
          <w:rFonts w:ascii="PT Astra Serif" w:eastAsia="Calibri" w:hAnsi="PT Astra Serif" w:cs="Times New Roman"/>
          <w:b/>
          <w:bCs/>
          <w:szCs w:val="28"/>
          <w:lang w:eastAsia="ar-SA"/>
        </w:rPr>
        <w:br/>
      </w:r>
      <w:r w:rsidRPr="000C26B4">
        <w:rPr>
          <w:rFonts w:ascii="PT Astra Serif" w:eastAsia="Calibri" w:hAnsi="PT Astra Serif" w:cs="Times New Roman"/>
          <w:b/>
          <w:bCs/>
          <w:szCs w:val="28"/>
          <w:lang w:eastAsia="ar-SA"/>
        </w:rPr>
        <w:t>300 млн рублей.</w:t>
      </w:r>
    </w:p>
    <w:p w:rsidR="000C26B4" w:rsidRPr="000C26B4" w:rsidRDefault="000C26B4" w:rsidP="000C26B4">
      <w:pPr>
        <w:widowControl w:val="0"/>
        <w:ind w:firstLine="720"/>
        <w:contextualSpacing/>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Результаты по программам в 2025 году: </w:t>
      </w:r>
    </w:p>
    <w:p w:rsidR="000C26B4" w:rsidRPr="000C26B4" w:rsidRDefault="000C26B4" w:rsidP="000C26B4">
      <w:pPr>
        <w:widowControl w:val="0"/>
        <w:ind w:firstLine="720"/>
        <w:contextualSpacing/>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«Развитие» – 1 заявка на сумму 30 млн рублей,</w:t>
      </w:r>
    </w:p>
    <w:p w:rsidR="000C26B4" w:rsidRPr="000C26B4" w:rsidRDefault="000C26B4" w:rsidP="000C26B4">
      <w:pPr>
        <w:widowControl w:val="0"/>
        <w:ind w:firstLine="720"/>
        <w:contextualSpacing/>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«Студенческий стартап» – 38 заявок на общую сумму 38 млн рублей (из них 1 заявка на сумму 1 млн рублей – резерв),</w:t>
      </w:r>
    </w:p>
    <w:p w:rsidR="000C26B4" w:rsidRPr="000C26B4" w:rsidRDefault="000C26B4" w:rsidP="000C26B4">
      <w:pPr>
        <w:widowControl w:val="0"/>
        <w:ind w:firstLine="720"/>
        <w:contextualSpacing/>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«УМНИК» – 5 заявок на общую сумму 2,5 млн рублей (из них 1 заявка на сумму 0,5 млн рублей – резерв).</w:t>
      </w:r>
    </w:p>
    <w:p w:rsidR="000C26B4" w:rsidRPr="000C26B4" w:rsidRDefault="000C26B4" w:rsidP="000C26B4">
      <w:pPr>
        <w:widowControl w:val="0"/>
        <w:ind w:firstLine="720"/>
        <w:contextualSpacing/>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Важным признанием статуса инновационного региона стало то, что </w:t>
      </w:r>
      <w:r w:rsidR="00A22E91">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в</w:t>
      </w:r>
      <w:r w:rsidR="00A22E91">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 xml:space="preserve">2025 году Ульяновская область вошла в число 18 отборочных площадок всероссийского </w:t>
      </w:r>
      <w:r w:rsidRPr="000C26B4">
        <w:rPr>
          <w:rFonts w:ascii="PT Astra Serif" w:eastAsia="Calibri" w:hAnsi="PT Astra Serif" w:cs="Times New Roman"/>
          <w:b/>
          <w:bCs/>
          <w:szCs w:val="28"/>
          <w:lang w:eastAsia="ar-SA"/>
        </w:rPr>
        <w:t>грантового конкурса «УМНИК»</w:t>
      </w:r>
      <w:r w:rsidRPr="000C26B4">
        <w:rPr>
          <w:rFonts w:ascii="PT Astra Serif" w:eastAsia="Calibri" w:hAnsi="PT Astra Serif" w:cs="Times New Roman"/>
          <w:bCs/>
          <w:szCs w:val="28"/>
          <w:lang w:eastAsia="ar-SA"/>
        </w:rPr>
        <w:t xml:space="preserve"> ФСИ и стала одним из центров мониторинга. С 11 по 19 сентября проходили защиты проектов молодых инноваторов из Приволжского федерального округа. </w:t>
      </w:r>
    </w:p>
    <w:p w:rsidR="000C26B4" w:rsidRPr="000C26B4" w:rsidRDefault="000C26B4" w:rsidP="000C26B4">
      <w:pPr>
        <w:widowControl w:val="0"/>
        <w:ind w:firstLine="720"/>
        <w:rPr>
          <w:rFonts w:ascii="PT Astra Serif" w:eastAsia="Calibri" w:hAnsi="PT Astra Serif" w:cs="Times New Roman"/>
          <w:szCs w:val="28"/>
        </w:rPr>
      </w:pPr>
    </w:p>
    <w:p w:rsidR="000C26B4" w:rsidRPr="000C26B4" w:rsidRDefault="000C26B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06" w:name="_Toc221696879"/>
      <w:r w:rsidRPr="000C26B4">
        <w:rPr>
          <w:rFonts w:ascii="PT Astra Serif" w:eastAsia="Times New Roman" w:hAnsi="PT Astra Serif" w:cs="Times New Roman"/>
          <w:b/>
          <w:bCs/>
          <w:color w:val="000000"/>
          <w:szCs w:val="26"/>
          <w:shd w:val="clear" w:color="auto" w:fill="FFFFFF"/>
        </w:rPr>
        <w:t xml:space="preserve">Развитие </w:t>
      </w:r>
      <w:bookmarkEnd w:id="106"/>
      <w:r w:rsidRPr="000C26B4">
        <w:rPr>
          <w:rFonts w:ascii="PT Astra Serif" w:eastAsia="Times New Roman" w:hAnsi="PT Astra Serif" w:cs="Times New Roman"/>
          <w:b/>
          <w:bCs/>
          <w:color w:val="000000"/>
          <w:szCs w:val="26"/>
          <w:shd w:val="clear" w:color="auto" w:fill="FFFFFF"/>
        </w:rPr>
        <w:t>инновационной инфраструктуры</w:t>
      </w:r>
    </w:p>
    <w:p w:rsidR="000C26B4" w:rsidRPr="000C26B4" w:rsidRDefault="000C26B4" w:rsidP="000C26B4">
      <w:pPr>
        <w:widowControl w:val="0"/>
        <w:ind w:firstLine="0"/>
        <w:jc w:val="center"/>
        <w:rPr>
          <w:rFonts w:ascii="PT Astra Serif" w:eastAsia="Calibri" w:hAnsi="PT Astra Serif" w:cs="Times New Roman"/>
          <w:sz w:val="22"/>
        </w:rPr>
      </w:pP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Ульяновской области действует ядерно-инновационный кластер Ульяновской области (далее – кластер), управляющей компанией которого </w:t>
      </w:r>
      <w:r w:rsidR="00547A44">
        <w:rPr>
          <w:rFonts w:ascii="PT Astra Serif" w:eastAsia="Calibri" w:hAnsi="PT Astra Serif" w:cs="Times New Roman"/>
          <w:bCs/>
          <w:szCs w:val="28"/>
          <w:lang w:eastAsia="ar-SA"/>
        </w:rPr>
        <w:t xml:space="preserve">является АНО </w:t>
      </w:r>
      <w:r w:rsidRPr="000C26B4">
        <w:rPr>
          <w:rFonts w:ascii="PT Astra Serif" w:eastAsia="Calibri" w:hAnsi="PT Astra Serif" w:cs="Times New Roman"/>
          <w:bCs/>
          <w:szCs w:val="28"/>
          <w:lang w:eastAsia="ar-SA"/>
        </w:rPr>
        <w:t>«Агентство инновационного развития Ульяновской области».</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По итогам 2025 года в </w:t>
      </w:r>
      <w:r w:rsidRPr="000C26B4">
        <w:rPr>
          <w:rFonts w:ascii="PT Astra Serif" w:eastAsia="Calibri" w:hAnsi="PT Astra Serif" w:cs="Times New Roman"/>
          <w:b/>
          <w:bCs/>
          <w:szCs w:val="28"/>
          <w:lang w:eastAsia="ar-SA"/>
        </w:rPr>
        <w:t>состав кластера входит 71 организация</w:t>
      </w:r>
      <w:r w:rsidRPr="000C26B4">
        <w:rPr>
          <w:rFonts w:ascii="PT Astra Serif" w:eastAsia="Calibri" w:hAnsi="PT Astra Serif" w:cs="Times New Roman"/>
          <w:bCs/>
          <w:szCs w:val="28"/>
          <w:lang w:eastAsia="ar-SA"/>
        </w:rPr>
        <w:t xml:space="preserve"> (общее количество сотрудников более 14 тысяч человек), среди которых высшие учебные заведения, научно-исследовательские институты и центры, промышленные предприятия.</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2025 году </w:t>
      </w:r>
      <w:r w:rsidRPr="000C26B4">
        <w:rPr>
          <w:rFonts w:ascii="PT Astra Serif" w:eastAsia="Calibri" w:hAnsi="PT Astra Serif" w:cs="Times New Roman"/>
          <w:b/>
          <w:bCs/>
          <w:szCs w:val="28"/>
          <w:lang w:eastAsia="ar-SA"/>
        </w:rPr>
        <w:t>выручка от реализации</w:t>
      </w:r>
      <w:r w:rsidRPr="000C26B4">
        <w:rPr>
          <w:rFonts w:ascii="PT Astra Serif" w:eastAsia="Calibri" w:hAnsi="PT Astra Serif" w:cs="Times New Roman"/>
          <w:bCs/>
          <w:szCs w:val="28"/>
          <w:lang w:eastAsia="ar-SA"/>
        </w:rPr>
        <w:t xml:space="preserve"> продукции, работ и услуг организаций кластера </w:t>
      </w:r>
      <w:r w:rsidRPr="000C26B4">
        <w:rPr>
          <w:rFonts w:ascii="PT Astra Serif" w:eastAsia="Calibri" w:hAnsi="PT Astra Serif" w:cs="Times New Roman"/>
          <w:b/>
          <w:bCs/>
          <w:szCs w:val="28"/>
          <w:lang w:eastAsia="ar-SA"/>
        </w:rPr>
        <w:t>составила 24 млрд рублей</w:t>
      </w:r>
      <w:r w:rsidRPr="000C26B4">
        <w:rPr>
          <w:rFonts w:ascii="PT Astra Serif" w:eastAsia="Calibri" w:hAnsi="PT Astra Serif" w:cs="Times New Roman"/>
          <w:bCs/>
          <w:szCs w:val="28"/>
          <w:lang w:eastAsia="ar-SA"/>
        </w:rPr>
        <w:t xml:space="preserve">, объём инвестиционных затрат участников кластера составил 18,6 млрд рублей. За период с 2021 по 2025 год эти показатели выросли практически в два раза: объём выручки увеличился с 13 млрд рублей до 24 млрд рублей (темп роста - 183,2%), объём инвестиционных затрат увеличился с 10 млрд рублей до 18,6 млрд рублей (темп роста - 184,2%). Экспортная выручка за пять лет выросла в 1,6 раза </w:t>
      </w:r>
      <w:r w:rsidRPr="000C26B4">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lastRenderedPageBreak/>
        <w:t xml:space="preserve">и составила в 2025 году 63 млн долларов США. Выработка на одного работника организации-участника кластера в 2025 году составила 2,5 млн рублей. </w:t>
      </w:r>
    </w:p>
    <w:p w:rsidR="000C26B4" w:rsidRPr="000C26B4" w:rsidRDefault="000C26B4" w:rsidP="000C26B4">
      <w:pPr>
        <w:widowControl w:val="0"/>
        <w:tabs>
          <w:tab w:val="left" w:pos="0"/>
        </w:tabs>
        <w:suppressAutoHyphens/>
        <w:ind w:firstLine="0"/>
        <w:jc w:val="center"/>
        <w:rPr>
          <w:rFonts w:ascii="PT Astra Serif" w:eastAsia="Calibri" w:hAnsi="PT Astra Serif" w:cs="Times New Roman"/>
          <w:bCs/>
          <w:szCs w:val="28"/>
          <w:lang w:eastAsia="ar-SA"/>
        </w:rPr>
      </w:pPr>
      <w:r w:rsidRPr="000C26B4">
        <w:rPr>
          <w:rFonts w:ascii="Calibri" w:eastAsia="Calibri" w:hAnsi="Calibri" w:cs="Times New Roman"/>
          <w:noProof/>
          <w:sz w:val="22"/>
          <w:lang w:eastAsia="ru-RU"/>
        </w:rPr>
        <w:drawing>
          <wp:inline distT="0" distB="0" distL="0" distR="0" wp14:anchorId="3B899544" wp14:editId="283027F3">
            <wp:extent cx="5549458" cy="2258170"/>
            <wp:effectExtent l="0" t="0" r="0" b="8890"/>
            <wp:docPr id="41" name="Диаграмма 41">
              <a:extLst xmlns:a="http://schemas.openxmlformats.org/drawingml/2006/main">
                <a:ext uri="{FF2B5EF4-FFF2-40B4-BE49-F238E27FC236}">
                  <a16:creationId xmlns:a16="http://schemas.microsoft.com/office/drawing/2014/main" id="{14C92E0D-6591-41D9-842A-4F04E58AD5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C26B4" w:rsidRPr="000C442A" w:rsidRDefault="000C26B4" w:rsidP="000C26B4">
      <w:pPr>
        <w:widowControl w:val="0"/>
        <w:tabs>
          <w:tab w:val="left" w:pos="0"/>
        </w:tabs>
        <w:suppressAutoHyphens/>
        <w:rPr>
          <w:rFonts w:ascii="PT Astra Serif" w:eastAsia="Calibri" w:hAnsi="PT Astra Serif" w:cs="Times New Roman"/>
          <w:bCs/>
          <w:sz w:val="20"/>
          <w:szCs w:val="20"/>
          <w:lang w:eastAsia="ar-SA"/>
        </w:rPr>
      </w:pP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Одним из наиболее значимых кластерных проектов является строительство Многоцелевого исследовательского реактора на быстрых нейтронах (МБИР).</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bookmarkStart w:id="107" w:name="_Hlk175057987"/>
      <w:bookmarkEnd w:id="107"/>
      <w:r w:rsidRPr="000C26B4">
        <w:rPr>
          <w:rFonts w:ascii="PT Astra Serif" w:eastAsia="Calibri" w:hAnsi="PT Astra Serif" w:cs="Times New Roman"/>
          <w:bCs/>
          <w:szCs w:val="28"/>
          <w:lang w:eastAsia="ar-SA"/>
        </w:rPr>
        <w:t xml:space="preserve">В Ульяновской области действует </w:t>
      </w:r>
      <w:r w:rsidRPr="000C26B4">
        <w:rPr>
          <w:rFonts w:ascii="PT Astra Serif" w:eastAsia="Calibri" w:hAnsi="PT Astra Serif" w:cs="Times New Roman"/>
          <w:b/>
          <w:bCs/>
          <w:szCs w:val="28"/>
          <w:lang w:eastAsia="ar-SA"/>
        </w:rPr>
        <w:t>нанотехнологический центр ULNANOTECH</w:t>
      </w:r>
      <w:r w:rsidRPr="000C26B4">
        <w:rPr>
          <w:rFonts w:ascii="PT Astra Serif" w:eastAsia="Calibri" w:hAnsi="PT Astra Serif" w:cs="Times New Roman"/>
          <w:bCs/>
          <w:szCs w:val="28"/>
          <w:lang w:eastAsia="ar-SA"/>
        </w:rPr>
        <w:t xml:space="preserve"> (ООО «Ульяновский Центр Трансфера Технологий»), компании-резиденты которого являются участниками ядерно-инновационного кластера.  Он размещён в индустриальном парке «Заволжье» и занимает территорию площадью 6</w:t>
      </w:r>
      <w:r w:rsidRPr="000C26B4">
        <w:rPr>
          <w:rFonts w:ascii="PT Astra Serif" w:eastAsia="Calibri" w:hAnsi="PT Astra Serif" w:cs="Times New Roman"/>
          <w:bCs/>
          <w:szCs w:val="28"/>
          <w:lang w:val="en-US" w:eastAsia="ar-SA"/>
        </w:rPr>
        <w:t> </w:t>
      </w:r>
      <w:r w:rsidRPr="000C26B4">
        <w:rPr>
          <w:rFonts w:ascii="PT Astra Serif" w:eastAsia="Calibri" w:hAnsi="PT Astra Serif" w:cs="Times New Roman"/>
          <w:bCs/>
          <w:szCs w:val="28"/>
          <w:lang w:eastAsia="ar-SA"/>
        </w:rPr>
        <w:t>000 кв. м, которая в настоящее время используется на 100%.</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На территории Ульяновской </w:t>
      </w:r>
      <w:r w:rsidR="00547A44">
        <w:rPr>
          <w:rFonts w:ascii="PT Astra Serif" w:eastAsia="Calibri" w:hAnsi="PT Astra Serif" w:cs="Times New Roman"/>
          <w:bCs/>
          <w:szCs w:val="28"/>
          <w:lang w:eastAsia="ar-SA"/>
        </w:rPr>
        <w:t xml:space="preserve">области успешно функционируют </w:t>
      </w:r>
      <w:r w:rsidR="00547A44" w:rsidRPr="00547A44">
        <w:rPr>
          <w:rFonts w:ascii="PT Astra Serif" w:eastAsia="Calibri" w:hAnsi="PT Astra Serif" w:cs="Times New Roman"/>
          <w:b/>
          <w:bCs/>
          <w:szCs w:val="28"/>
          <w:lang w:eastAsia="ar-SA"/>
        </w:rPr>
        <w:t xml:space="preserve">3 </w:t>
      </w:r>
      <w:r w:rsidRPr="000C26B4">
        <w:rPr>
          <w:rFonts w:ascii="PT Astra Serif" w:eastAsia="Calibri" w:hAnsi="PT Astra Serif" w:cs="Times New Roman"/>
          <w:b/>
          <w:bCs/>
          <w:szCs w:val="28"/>
          <w:lang w:eastAsia="ar-SA"/>
        </w:rPr>
        <w:t>центра молодёжного инновационного творчества</w:t>
      </w:r>
      <w:r w:rsidRPr="000C26B4">
        <w:rPr>
          <w:rFonts w:ascii="PT Astra Serif" w:eastAsia="Calibri" w:hAnsi="PT Astra Serif" w:cs="Times New Roman"/>
          <w:bCs/>
          <w:szCs w:val="28"/>
          <w:lang w:eastAsia="ar-SA"/>
        </w:rPr>
        <w:t xml:space="preserve"> (далее – ЦМИТ): «Открытие», «Инженерная мастерская» (г. Ульяновск) и «Прогресс» (г. Димитровград), оснащённые высокотехнологичным оборудованием. По итогам 2025 года услугами ЦМИТ воспользовались около </w:t>
      </w:r>
      <w:r w:rsidRPr="000C26B4">
        <w:rPr>
          <w:rFonts w:ascii="PT Astra Serif" w:eastAsia="Calibri" w:hAnsi="PT Astra Serif" w:cs="Times New Roman"/>
          <w:b/>
          <w:bCs/>
          <w:szCs w:val="28"/>
          <w:lang w:eastAsia="ar-SA"/>
        </w:rPr>
        <w:t>4 тысяч человек</w:t>
      </w:r>
      <w:r w:rsidRPr="000C26B4">
        <w:rPr>
          <w:rFonts w:ascii="PT Astra Serif" w:eastAsia="Calibri" w:hAnsi="PT Astra Serif" w:cs="Times New Roman"/>
          <w:bCs/>
          <w:szCs w:val="28"/>
          <w:lang w:eastAsia="ar-SA"/>
        </w:rPr>
        <w:t xml:space="preserve"> (школьники, студенты и молодые специалисты), организовано и проведено 67 мероприятий, в том числе в онлайн-формате, направленных на развитие детского научно-технического творчества и вовлечение </w:t>
      </w:r>
      <w:r w:rsidR="00547A44">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в предпринимательскую деятельность.</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С 2022 года на территории Ульяновской области реализуется проект «Межрегиональная стартап-студия «Огарёв» – единственная межрегиональная студия в Российской Федерации, созданная на базе Мордовского государственного университета им</w:t>
      </w:r>
      <w:r w:rsidR="00547A44">
        <w:rPr>
          <w:rFonts w:ascii="PT Astra Serif" w:eastAsia="Calibri" w:hAnsi="PT Astra Serif" w:cs="Times New Roman"/>
          <w:bCs/>
          <w:szCs w:val="28"/>
          <w:lang w:eastAsia="ar-SA"/>
        </w:rPr>
        <w:t>ени</w:t>
      </w:r>
      <w:r w:rsidRPr="000C26B4">
        <w:rPr>
          <w:rFonts w:ascii="PT Astra Serif" w:eastAsia="Calibri" w:hAnsi="PT Astra Serif" w:cs="Times New Roman"/>
          <w:bCs/>
          <w:szCs w:val="28"/>
          <w:lang w:eastAsia="ar-SA"/>
        </w:rPr>
        <w:t xml:space="preserve"> Н.П.</w:t>
      </w:r>
      <w:r w:rsidRPr="000C26B4">
        <w:rPr>
          <w:rFonts w:ascii="PT Astra Serif" w:eastAsia="Calibri" w:hAnsi="PT Astra Serif" w:cs="Times New Roman"/>
          <w:bCs/>
          <w:szCs w:val="28"/>
          <w:lang w:val="en-US" w:eastAsia="ar-SA"/>
        </w:rPr>
        <w:t> </w:t>
      </w:r>
      <w:r w:rsidRPr="000C26B4">
        <w:rPr>
          <w:rFonts w:ascii="PT Astra Serif" w:eastAsia="Calibri" w:hAnsi="PT Astra Serif" w:cs="Times New Roman"/>
          <w:bCs/>
          <w:szCs w:val="28"/>
          <w:lang w:eastAsia="ar-SA"/>
        </w:rPr>
        <w:t xml:space="preserve">Огарёва </w:t>
      </w:r>
      <w:r w:rsidR="00547A44">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и</w:t>
      </w:r>
      <w:r w:rsidR="00547A44">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 xml:space="preserve">Ульяновского государственного университета. Основными технологическими направлениями университетской стартап-студии являются биотехнологии, аппаратно-программные комплексы, неорганическая </w:t>
      </w:r>
      <w:r w:rsidR="00547A44">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и аналитическая химия, беспилотные летательные комплексы, искусственный интеллект, теплотехника и энергетика, фотоника, медицина, экология.</w:t>
      </w:r>
    </w:p>
    <w:p w:rsidR="000C26B4" w:rsidRPr="000C26B4" w:rsidRDefault="000C26B4" w:rsidP="000C26B4">
      <w:pPr>
        <w:widowControl w:val="0"/>
        <w:ind w:firstLine="708"/>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Результаты работы университетской стартап-студии «Огарёв» за 2022</w:t>
      </w:r>
      <w:r w:rsidR="00547A44">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-2025 годы:</w:t>
      </w:r>
    </w:p>
    <w:p w:rsidR="000C26B4" w:rsidRPr="000C26B4" w:rsidRDefault="000C26B4" w:rsidP="000C26B4">
      <w:pPr>
        <w:widowControl w:val="0"/>
        <w:ind w:firstLine="708"/>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334 млн рублей привлечённых инвестиций;</w:t>
      </w:r>
    </w:p>
    <w:p w:rsidR="000C26B4" w:rsidRPr="000C26B4" w:rsidRDefault="000C26B4" w:rsidP="000C26B4">
      <w:pPr>
        <w:widowControl w:val="0"/>
        <w:ind w:firstLine="708"/>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lastRenderedPageBreak/>
        <w:t>90 млн рублей профинансировано в стартапы;</w:t>
      </w:r>
    </w:p>
    <w:p w:rsidR="000C26B4" w:rsidRPr="000C26B4" w:rsidRDefault="000C26B4" w:rsidP="000C26B4">
      <w:pPr>
        <w:widowControl w:val="0"/>
        <w:ind w:firstLine="708"/>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40 юридических лиц создано/поддержано;</w:t>
      </w:r>
    </w:p>
    <w:p w:rsidR="000C26B4" w:rsidRPr="000C26B4" w:rsidRDefault="000C26B4" w:rsidP="000C26B4">
      <w:pPr>
        <w:widowControl w:val="0"/>
        <w:ind w:firstLine="708"/>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125 вовлечённых студентов и сотрудников вузов;</w:t>
      </w:r>
    </w:p>
    <w:p w:rsidR="000C26B4" w:rsidRPr="000C26B4" w:rsidRDefault="000C26B4" w:rsidP="000C26B4">
      <w:pPr>
        <w:widowControl w:val="0"/>
        <w:ind w:firstLine="708"/>
        <w:rPr>
          <w:rFonts w:ascii="PT Astra Serif" w:eastAsia="Calibri" w:hAnsi="PT Astra Serif" w:cs="Times New Roman"/>
          <w:szCs w:val="28"/>
        </w:rPr>
      </w:pPr>
      <w:r w:rsidRPr="000C26B4">
        <w:rPr>
          <w:rFonts w:ascii="PT Astra Serif" w:eastAsia="Calibri" w:hAnsi="PT Astra Serif" w:cs="Times New Roman"/>
          <w:bCs/>
          <w:szCs w:val="28"/>
          <w:lang w:eastAsia="ar-SA"/>
        </w:rPr>
        <w:t>19 результатов интеллектуальной деятельности создано.</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С 2024 года на базе Ульяновского государственного университета осуществляет свою деятельность передовая инженерная школа «ФармИнжиниринг» (далее – ПИШ «ФармИнжиниринг»). Ключевыми индустриальными партнёрами ПИШ «ФармИнжиниринг» являются: группа компаний «ТестГен», группа компаний «Фарматом», АО «Ульяновское конструкторское бюро приборостроения», АО «В/О «Изотоп», ГБУЗ «Московский научно-практический центр лабораторных исследований» Департамента здравоохранения г. Москвы».</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интересах индустриальных партнёров проектными командами ПИШ «ФармИнжиниринг» реализуется 6 комплексных научных проектов по технологическим и продуктовым направлениям партнёров.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2025 году 320 студентов УлГУ прошло обучение по программам ДПО ПИШ «ФармИнжиниринг». Также реализуется грантовая поддержка студентов для прохождения стажировок на базе индустриальных партнёров </w:t>
      </w:r>
      <w:r w:rsidRPr="000C26B4">
        <w:rPr>
          <w:rFonts w:ascii="PT Astra Serif" w:eastAsia="Calibri" w:hAnsi="PT Astra Serif" w:cs="Times New Roman"/>
          <w:bCs/>
          <w:szCs w:val="28"/>
          <w:lang w:eastAsia="ar-SA"/>
        </w:rPr>
        <w:br/>
        <w:t>и других высокотехнологичных компаний.</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конце 2025 года директор АНО «АИР» стал представителем Фонда «Сколково», что позволит усилить партнёрство региона со «Сколково» и будет способствовать разработке и коммерциализации передовых технологий. В настоящее время 23 компании из Ульяновской области уже являются резидентами инновационного центра. Ключевой задачей представителя на 2026 год станет всесторонняя поддержка предпринимателей и инновационных компаний. </w:t>
      </w:r>
    </w:p>
    <w:p w:rsidR="00547A44" w:rsidRDefault="00547A4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08" w:name="_Toc221696882"/>
    </w:p>
    <w:p w:rsidR="000C26B4" w:rsidRPr="000C26B4" w:rsidRDefault="000C26B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r w:rsidRPr="000C26B4">
        <w:rPr>
          <w:rFonts w:ascii="PT Astra Serif" w:eastAsia="Times New Roman" w:hAnsi="PT Astra Serif" w:cs="Times New Roman"/>
          <w:b/>
          <w:bCs/>
          <w:color w:val="000000"/>
          <w:szCs w:val="26"/>
          <w:shd w:val="clear" w:color="auto" w:fill="FFFFFF"/>
        </w:rPr>
        <w:t>Развитие малых технологических компаний</w:t>
      </w:r>
      <w:bookmarkEnd w:id="108"/>
    </w:p>
    <w:p w:rsidR="000C26B4" w:rsidRPr="000C26B4" w:rsidRDefault="000C26B4" w:rsidP="000C26B4">
      <w:pPr>
        <w:widowControl w:val="0"/>
        <w:ind w:firstLine="0"/>
        <w:jc w:val="center"/>
        <w:rPr>
          <w:rFonts w:ascii="PT Astra Serif" w:eastAsia="MS Mincho" w:hAnsi="PT Astra Serif" w:cs="Times New Roman"/>
          <w:szCs w:val="28"/>
          <w:lang w:eastAsia="ja-JP"/>
        </w:rPr>
      </w:pPr>
    </w:p>
    <w:p w:rsidR="000C26B4" w:rsidRPr="000C26B4" w:rsidRDefault="000C26B4" w:rsidP="000C26B4">
      <w:pPr>
        <w:widowControl w:val="0"/>
        <w:ind w:firstLine="567"/>
        <w:rPr>
          <w:rFonts w:ascii="PT Astra Serif" w:eastAsia="MS Mincho" w:hAnsi="PT Astra Serif" w:cs="Times New Roman"/>
          <w:szCs w:val="28"/>
          <w:lang w:eastAsia="ja-JP"/>
        </w:rPr>
      </w:pPr>
      <w:r w:rsidRPr="000C26B4">
        <w:rPr>
          <w:rFonts w:ascii="PT Astra Serif" w:eastAsia="MS Mincho" w:hAnsi="PT Astra Serif" w:cs="Times New Roman"/>
          <w:szCs w:val="28"/>
          <w:lang w:eastAsia="ja-JP"/>
        </w:rPr>
        <w:t xml:space="preserve">В соответствии с Указом Президента РФ от 07.05.2024 № 309 </w:t>
      </w:r>
      <w:r w:rsidR="009410F6">
        <w:rPr>
          <w:rFonts w:ascii="PT Astra Serif" w:eastAsia="MS Mincho" w:hAnsi="PT Astra Serif" w:cs="Times New Roman"/>
          <w:szCs w:val="28"/>
          <w:lang w:eastAsia="ja-JP"/>
        </w:rPr>
        <w:br/>
      </w:r>
      <w:r w:rsidRPr="000C26B4">
        <w:rPr>
          <w:rFonts w:ascii="PT Astra Serif" w:eastAsia="MS Mincho" w:hAnsi="PT Astra Serif" w:cs="Times New Roman"/>
          <w:szCs w:val="28"/>
          <w:lang w:eastAsia="ja-JP"/>
        </w:rPr>
        <w:t>«О национальных целях развития Российской Федерации на период до 2030 года и на перспективу до 2036 года», которым в рамках достижения национальной цели «Технологическое лидерство» поставлена задача по увеличению к 2030 году выручки малых технологических компаний (далее – МТК) не менее чем в семь раз по сравнению с уровнем 2023 года, в регионе ведётся работа по созданию условий для роста МТК.</w:t>
      </w:r>
    </w:p>
    <w:p w:rsidR="000C26B4" w:rsidRPr="000C26B4" w:rsidRDefault="000C26B4" w:rsidP="000C26B4">
      <w:pPr>
        <w:widowControl w:val="0"/>
        <w:ind w:firstLine="567"/>
        <w:rPr>
          <w:rFonts w:ascii="PT Astra Serif" w:eastAsia="MS Mincho" w:hAnsi="PT Astra Serif" w:cs="Times New Roman"/>
          <w:szCs w:val="28"/>
          <w:lang w:eastAsia="ja-JP"/>
        </w:rPr>
      </w:pPr>
      <w:r w:rsidRPr="000C26B4">
        <w:rPr>
          <w:rFonts w:ascii="PT Astra Serif" w:eastAsia="MS Mincho" w:hAnsi="PT Astra Serif" w:cs="Times New Roman"/>
          <w:szCs w:val="28"/>
          <w:lang w:eastAsia="ja-JP"/>
        </w:rPr>
        <w:t>В 2025 году на региональном уровне принят ряд мер в данном направлении.</w:t>
      </w:r>
    </w:p>
    <w:p w:rsidR="000C26B4" w:rsidRPr="000C26B4" w:rsidRDefault="000C26B4" w:rsidP="000C26B4">
      <w:pPr>
        <w:widowControl w:val="0"/>
        <w:ind w:firstLine="567"/>
        <w:rPr>
          <w:rFonts w:ascii="PT Astra Serif" w:eastAsia="MS Mincho" w:hAnsi="PT Astra Serif" w:cs="Times New Roman"/>
          <w:szCs w:val="28"/>
          <w:lang w:eastAsia="ja-JP"/>
        </w:rPr>
      </w:pPr>
      <w:r w:rsidRPr="000C26B4">
        <w:rPr>
          <w:rFonts w:ascii="PT Astra Serif" w:eastAsia="MS Mincho" w:hAnsi="PT Astra Serif" w:cs="Times New Roman"/>
          <w:szCs w:val="28"/>
          <w:lang w:eastAsia="ja-JP"/>
        </w:rPr>
        <w:t>В полномочия Министерства экономического развития Ульяновской области включены функции в сферах формирования технологической политики на территории Ульяновской области и развития технологических компаний (постановление Правительства Ульяновской области от 10.07.2025 № 16/362-П «О внесении изменений в Положение Министерства экономического развития Ульяновской области»).</w:t>
      </w:r>
    </w:p>
    <w:p w:rsidR="000C26B4" w:rsidRPr="000C26B4" w:rsidRDefault="000C26B4" w:rsidP="000C26B4">
      <w:pPr>
        <w:widowControl w:val="0"/>
        <w:ind w:firstLine="567"/>
        <w:rPr>
          <w:rFonts w:ascii="PT Astra Serif" w:eastAsia="MS Mincho" w:hAnsi="PT Astra Serif" w:cs="Times New Roman"/>
          <w:szCs w:val="28"/>
          <w:lang w:eastAsia="ja-JP"/>
        </w:rPr>
      </w:pPr>
      <w:r w:rsidRPr="000C26B4">
        <w:rPr>
          <w:rFonts w:ascii="PT Astra Serif" w:eastAsia="MS Mincho" w:hAnsi="PT Astra Serif" w:cs="Times New Roman"/>
          <w:szCs w:val="28"/>
          <w:lang w:eastAsia="ja-JP"/>
        </w:rPr>
        <w:t xml:space="preserve">Фондом «Гарантийный фонд Ульяновской области» введён в действие </w:t>
      </w:r>
      <w:r w:rsidRPr="000C26B4">
        <w:rPr>
          <w:rFonts w:ascii="PT Astra Serif" w:eastAsia="MS Mincho" w:hAnsi="PT Astra Serif" w:cs="Times New Roman"/>
          <w:szCs w:val="28"/>
          <w:lang w:eastAsia="ja-JP"/>
        </w:rPr>
        <w:lastRenderedPageBreak/>
        <w:t>новый тарифный план «Поддержка МТК» по обязательствам субъектов малого и среднего предпринимательства и приравненных к ним субъектов, позволяющий получать поручительство по кредитам сроком до 10 лет и по ставке 0,5% годовых в рублях РФ от суммы поручительства Фонда.</w:t>
      </w:r>
    </w:p>
    <w:p w:rsidR="000C26B4" w:rsidRPr="000C26B4" w:rsidRDefault="000C26B4" w:rsidP="000C26B4">
      <w:pPr>
        <w:widowControl w:val="0"/>
        <w:ind w:firstLine="567"/>
        <w:rPr>
          <w:rFonts w:ascii="PT Astra Serif" w:eastAsia="MS Mincho" w:hAnsi="PT Astra Serif" w:cs="Times New Roman"/>
          <w:szCs w:val="28"/>
          <w:lang w:eastAsia="ja-JP"/>
        </w:rPr>
      </w:pPr>
      <w:r w:rsidRPr="000C26B4">
        <w:rPr>
          <w:rFonts w:ascii="PT Astra Serif" w:eastAsia="MS Mincho" w:hAnsi="PT Astra Serif" w:cs="Times New Roman"/>
          <w:szCs w:val="28"/>
          <w:lang w:eastAsia="ja-JP"/>
        </w:rPr>
        <w:t xml:space="preserve">Микрофинансовая компания «Фонд финансирования промышленности </w:t>
      </w:r>
      <w:r w:rsidR="00547A44">
        <w:rPr>
          <w:rFonts w:ascii="PT Astra Serif" w:eastAsia="MS Mincho" w:hAnsi="PT Astra Serif" w:cs="Times New Roman"/>
          <w:szCs w:val="28"/>
          <w:lang w:eastAsia="ja-JP"/>
        </w:rPr>
        <w:br/>
      </w:r>
      <w:r w:rsidRPr="000C26B4">
        <w:rPr>
          <w:rFonts w:ascii="PT Astra Serif" w:eastAsia="MS Mincho" w:hAnsi="PT Astra Serif" w:cs="Times New Roman"/>
          <w:szCs w:val="28"/>
          <w:lang w:eastAsia="ja-JP"/>
        </w:rPr>
        <w:t>и предпринимательства» предоставляет МТК микрозаймы до 5 млн рублей по льготной ставке от 6 до 14%.</w:t>
      </w:r>
    </w:p>
    <w:p w:rsidR="000C26B4" w:rsidRPr="000C26B4" w:rsidRDefault="000C26B4" w:rsidP="000C26B4">
      <w:pPr>
        <w:widowControl w:val="0"/>
        <w:ind w:firstLine="567"/>
        <w:rPr>
          <w:rFonts w:ascii="PT Astra Serif" w:eastAsia="MS Mincho" w:hAnsi="PT Astra Serif" w:cs="Times New Roman"/>
          <w:szCs w:val="28"/>
          <w:lang w:eastAsia="ja-JP"/>
        </w:rPr>
      </w:pPr>
      <w:r w:rsidRPr="000C26B4">
        <w:rPr>
          <w:rFonts w:ascii="PT Astra Serif" w:eastAsia="MS Mincho" w:hAnsi="PT Astra Serif" w:cs="Times New Roman"/>
          <w:szCs w:val="28"/>
          <w:lang w:eastAsia="ja-JP"/>
        </w:rPr>
        <w:t>По итогам 2025 года количество компаний Ульяновской области, включённых в реестр МТК, увеличилось с 23 до 31.</w:t>
      </w:r>
    </w:p>
    <w:p w:rsidR="000C26B4" w:rsidRPr="000C26B4" w:rsidRDefault="000C26B4" w:rsidP="000C26B4">
      <w:pPr>
        <w:widowControl w:val="0"/>
        <w:tabs>
          <w:tab w:val="left" w:pos="0"/>
        </w:tabs>
        <w:suppressAutoHyphens/>
        <w:ind w:firstLine="0"/>
        <w:jc w:val="center"/>
        <w:rPr>
          <w:rFonts w:ascii="PT Astra Serif" w:eastAsia="Calibri" w:hAnsi="PT Astra Serif" w:cs="Times New Roman"/>
          <w:bCs/>
          <w:szCs w:val="28"/>
          <w:lang w:eastAsia="ar-SA"/>
        </w:rPr>
      </w:pPr>
    </w:p>
    <w:p w:rsidR="000C26B4" w:rsidRPr="000C26B4" w:rsidRDefault="000C26B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09" w:name="_Toc221696881"/>
      <w:r w:rsidRPr="000C26B4">
        <w:rPr>
          <w:rFonts w:ascii="PT Astra Serif" w:eastAsia="Times New Roman" w:hAnsi="PT Astra Serif" w:cs="Times New Roman"/>
          <w:b/>
          <w:bCs/>
          <w:color w:val="000000"/>
          <w:szCs w:val="26"/>
          <w:shd w:val="clear" w:color="auto" w:fill="FFFFFF"/>
        </w:rPr>
        <w:t>Развитие регионального рынка интеллектуальной собственности</w:t>
      </w:r>
      <w:bookmarkEnd w:id="109"/>
    </w:p>
    <w:p w:rsidR="000C26B4" w:rsidRPr="000C26B4" w:rsidRDefault="000C26B4" w:rsidP="000C26B4">
      <w:pPr>
        <w:widowControl w:val="0"/>
        <w:ind w:firstLine="0"/>
        <w:jc w:val="center"/>
        <w:rPr>
          <w:rFonts w:ascii="PT Astra Serif" w:eastAsia="Calibri" w:hAnsi="PT Astra Serif" w:cs="Times New Roman"/>
          <w:b/>
          <w:bCs/>
          <w:szCs w:val="28"/>
        </w:rPr>
      </w:pP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В целях развития сферы интеллектуальной собственности, изобретательства и рационализаторства на базе АНО «Агентство инновационного развития Ульяновской области» </w:t>
      </w:r>
      <w:r w:rsidRPr="000C26B4">
        <w:rPr>
          <w:rFonts w:ascii="PT Astra Serif" w:eastAsia="Calibri" w:hAnsi="PT Astra Serif" w:cs="Times New Roman"/>
          <w:b/>
          <w:bCs/>
          <w:szCs w:val="28"/>
          <w:lang w:eastAsia="ar-SA"/>
        </w:rPr>
        <w:t xml:space="preserve">функционирует Центр развития интеллектуальной собственности </w:t>
      </w:r>
      <w:r w:rsidRPr="000C26B4">
        <w:rPr>
          <w:rFonts w:ascii="PT Astra Serif" w:eastAsia="Calibri" w:hAnsi="PT Astra Serif" w:cs="Times New Roman"/>
          <w:bCs/>
          <w:szCs w:val="28"/>
          <w:lang w:eastAsia="ar-SA"/>
        </w:rPr>
        <w:t>(далее – Центр), объединяющий многофункциональный центр изобретательской деятельности, центр поддержки технологий и инноваций первого уровня, центр развития компетенций по коммерциализации и трансферу технологий и Ульяновскую региональную организацию Всероссийского общества изобретателей и</w:t>
      </w:r>
      <w:r w:rsidRPr="000C26B4">
        <w:rPr>
          <w:rFonts w:ascii="PT Astra Serif" w:eastAsia="Calibri" w:hAnsi="PT Astra Serif" w:cs="Times New Roman"/>
          <w:bCs/>
          <w:szCs w:val="28"/>
          <w:lang w:val="en-US" w:eastAsia="ar-SA"/>
        </w:rPr>
        <w:t> </w:t>
      </w:r>
      <w:r w:rsidRPr="000C26B4">
        <w:rPr>
          <w:rFonts w:ascii="PT Astra Serif" w:eastAsia="Calibri" w:hAnsi="PT Astra Serif" w:cs="Times New Roman"/>
          <w:bCs/>
          <w:szCs w:val="28"/>
          <w:lang w:eastAsia="ar-SA"/>
        </w:rPr>
        <w:t>рационализаторов. Центр работает по принципу «единого окна» и является важнейшим объектом инфраструктуры поддержки изобретательских и</w:t>
      </w:r>
      <w:r w:rsidRPr="000C26B4">
        <w:rPr>
          <w:rFonts w:ascii="PT Astra Serif" w:eastAsia="Calibri" w:hAnsi="PT Astra Serif" w:cs="Times New Roman"/>
          <w:bCs/>
          <w:szCs w:val="28"/>
          <w:lang w:val="en-US" w:eastAsia="ar-SA"/>
        </w:rPr>
        <w:t> </w:t>
      </w:r>
      <w:r w:rsidRPr="000C26B4">
        <w:rPr>
          <w:rFonts w:ascii="PT Astra Serif" w:eastAsia="Calibri" w:hAnsi="PT Astra Serif" w:cs="Times New Roman"/>
          <w:bCs/>
          <w:szCs w:val="28"/>
          <w:lang w:eastAsia="ar-SA"/>
        </w:rPr>
        <w:t xml:space="preserve">инновационных проектов.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За 2025 год Центром проведена </w:t>
      </w:r>
      <w:r w:rsidRPr="000C26B4">
        <w:rPr>
          <w:rFonts w:ascii="PT Astra Serif" w:eastAsia="Calibri" w:hAnsi="PT Astra Serif" w:cs="Times New Roman"/>
          <w:b/>
          <w:bCs/>
          <w:szCs w:val="28"/>
          <w:lang w:eastAsia="ar-SA"/>
        </w:rPr>
        <w:t>231 консультация</w:t>
      </w:r>
      <w:r w:rsidRPr="000C26B4">
        <w:rPr>
          <w:rFonts w:ascii="PT Astra Serif" w:eastAsia="Calibri" w:hAnsi="PT Astra Serif" w:cs="Times New Roman"/>
          <w:bCs/>
          <w:szCs w:val="28"/>
          <w:lang w:eastAsia="ar-SA"/>
        </w:rPr>
        <w:t xml:space="preserve"> по вопросам охраны, защиты и управления интеллектуальной собственностью, из них 112 – субъектам МСП. Организовано </w:t>
      </w:r>
      <w:r w:rsidRPr="000C26B4">
        <w:rPr>
          <w:rFonts w:ascii="PT Astra Serif" w:eastAsia="Calibri" w:hAnsi="PT Astra Serif" w:cs="Times New Roman"/>
          <w:b/>
          <w:bCs/>
          <w:szCs w:val="28"/>
          <w:lang w:eastAsia="ar-SA"/>
        </w:rPr>
        <w:t>20 образовательных мероприятий</w:t>
      </w:r>
      <w:r w:rsidRPr="000C26B4">
        <w:rPr>
          <w:rFonts w:ascii="PT Astra Serif" w:eastAsia="Calibri" w:hAnsi="PT Astra Serif" w:cs="Times New Roman"/>
          <w:bCs/>
          <w:szCs w:val="28"/>
          <w:lang w:eastAsia="ar-SA"/>
        </w:rPr>
        <w:t xml:space="preserve"> по вопросам защиты интеллектуальной собственности и поддержки инновационных проектов, а также </w:t>
      </w:r>
      <w:r w:rsidRPr="000C26B4">
        <w:rPr>
          <w:rFonts w:ascii="PT Astra Serif" w:eastAsia="Calibri" w:hAnsi="PT Astra Serif" w:cs="Times New Roman"/>
          <w:b/>
          <w:bCs/>
          <w:szCs w:val="28"/>
          <w:lang w:eastAsia="ar-SA"/>
        </w:rPr>
        <w:t>33 мероприятия</w:t>
      </w:r>
      <w:r w:rsidRPr="000C26B4">
        <w:rPr>
          <w:rFonts w:ascii="PT Astra Serif" w:eastAsia="Calibri" w:hAnsi="PT Astra Serif" w:cs="Times New Roman"/>
          <w:bCs/>
          <w:szCs w:val="28"/>
          <w:lang w:eastAsia="ar-SA"/>
        </w:rPr>
        <w:t>, направленных на вовлечение и популяризацию изобретательской деятельности.</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Результаты 2025 года: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количество полученных патентов – 179, в том числе патентов на изобретения – 91, полезные модели – 68, промышленные образцы –20,</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количество вновь зарегистрированных программ для ЭВМ – 127,</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количество вновь зарегистрированных баз данных – 51,</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количество зарегистрированных товарных знаков и знаков обслуживания – 506,</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зарегистрировано наименование места происхождения товара «СИМБИРЦИТ».</w:t>
      </w:r>
    </w:p>
    <w:p w:rsidR="000C26B4" w:rsidRPr="000C26B4" w:rsidRDefault="000C26B4" w:rsidP="000C26B4">
      <w:pPr>
        <w:widowControl w:val="0"/>
        <w:ind w:firstLine="567"/>
        <w:rPr>
          <w:rFonts w:ascii="PT Astra Serif" w:eastAsia="MS Mincho" w:hAnsi="PT Astra Serif" w:cs="Times New Roman"/>
          <w:szCs w:val="28"/>
          <w:lang w:eastAsia="ja-JP"/>
        </w:rPr>
      </w:pPr>
    </w:p>
    <w:p w:rsidR="000C26B4" w:rsidRPr="000C26B4" w:rsidRDefault="000C26B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r w:rsidRPr="000C26B4">
        <w:rPr>
          <w:rFonts w:ascii="PT Astra Serif" w:eastAsia="Times New Roman" w:hAnsi="PT Astra Serif" w:cs="Times New Roman"/>
          <w:b/>
          <w:bCs/>
          <w:color w:val="000000"/>
          <w:szCs w:val="26"/>
          <w:shd w:val="clear" w:color="auto" w:fill="FFFFFF"/>
        </w:rPr>
        <w:t>Популяризация инноваций и вовлечение молодёжи в сферу исследований и разработок</w:t>
      </w:r>
    </w:p>
    <w:p w:rsidR="000C26B4" w:rsidRPr="000C26B4" w:rsidRDefault="000C26B4" w:rsidP="000C26B4">
      <w:pPr>
        <w:widowControl w:val="0"/>
        <w:tabs>
          <w:tab w:val="left" w:pos="0"/>
        </w:tabs>
        <w:suppressAutoHyphens/>
        <w:ind w:firstLine="0"/>
        <w:jc w:val="center"/>
        <w:rPr>
          <w:rFonts w:ascii="PT Astra Serif" w:eastAsia="Calibri" w:hAnsi="PT Astra Serif" w:cs="Times New Roman"/>
          <w:bCs/>
          <w:szCs w:val="28"/>
          <w:lang w:eastAsia="ar-SA"/>
        </w:rPr>
      </w:pP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К Международному дню интеллектуальной собственности (24</w:t>
      </w:r>
      <w:r w:rsidR="00D0569A">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noBreakHyphen/>
      </w:r>
      <w:r w:rsidR="00D0569A">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 xml:space="preserve">25 апреля 2025 года) был организован и проведён </w:t>
      </w:r>
      <w:r w:rsidRPr="000C26B4">
        <w:rPr>
          <w:rFonts w:ascii="PT Astra Serif" w:eastAsia="Calibri" w:hAnsi="PT Astra Serif" w:cs="Times New Roman"/>
          <w:b/>
          <w:bCs/>
          <w:szCs w:val="28"/>
          <w:lang w:eastAsia="ar-SA"/>
        </w:rPr>
        <w:t>фестиваль «Интеллектуальная собственность &amp; инновации»</w:t>
      </w:r>
      <w:r w:rsidRPr="000C26B4">
        <w:rPr>
          <w:rFonts w:ascii="PT Astra Serif" w:eastAsia="Calibri" w:hAnsi="PT Astra Serif" w:cs="Times New Roman"/>
          <w:bCs/>
          <w:szCs w:val="28"/>
          <w:lang w:eastAsia="ar-SA"/>
        </w:rPr>
        <w:t xml:space="preserve">. Участниками фестиваля </w:t>
      </w:r>
      <w:r w:rsidRPr="000C26B4">
        <w:rPr>
          <w:rFonts w:ascii="PT Astra Serif" w:eastAsia="Calibri" w:hAnsi="PT Astra Serif" w:cs="Times New Roman"/>
          <w:bCs/>
          <w:szCs w:val="28"/>
          <w:lang w:eastAsia="ar-SA"/>
        </w:rPr>
        <w:lastRenderedPageBreak/>
        <w:t>стали студенты, аспиранты, самозанятые. Мероприятия фестиваля позволили участникам расширить свои знания в сфере интеллектуальной собственности.</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Знаковым мероприятием 2025 года в сфере развития инноваций и интеллектуальной собственности стал III Международный форум инноваторов, изобретателей и технологических предпринимателей «Создавая будущее», проводимый в Ульяновской области в рамках Фестиваля ВОИР: «Наука и изобретения для жизни». Число участников составило более 1,6 тыс. человек. В рамках форума прошло более 20 мероприятий, в том числе впервые в регионе было проведено заседание Комитета по интеллектуальной собственности Ассоциации инновационных регионов России.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Проводятся профориентационные мероприятия «Час </w:t>
      </w:r>
      <w:r w:rsidR="000C442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 xml:space="preserve">с профессионалом» для школьников старших классов образовательных учреждений Ульяновской области, которые включают встречи школьников </w:t>
      </w:r>
      <w:r w:rsidR="00D0569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с представителями инновационных организаций, вузов и институтов развития и ориентированы на повышение интереса учащихся к изучению естественных наук, привлечение к области исследований и</w:t>
      </w:r>
      <w:r w:rsidR="00D0569A">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разработок, последующий выбор инженерных специальностей. В 2025 году в мероприятиях приняло участие более 200 школьников.</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АНО «АИР» совместно с</w:t>
      </w:r>
      <w:r w:rsidR="00D0569A">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 xml:space="preserve">Ульяновским государственным университетом реализована акселерационная программа поддержки проектных команд </w:t>
      </w:r>
      <w:r w:rsidR="00D0569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и студенческих инициатив для формирования инновационных продуктов «УлГУ.Форсаж». Цель акселерационной программы – поддержка университетского технологического предпринимательства, развитие стартап-проектов проектных команд и студенческих инициатив, рост числа инновационных проектов. К участию в акселерационной программе было привлечено более 350 участников из следующих вузов: УлГУ, УИГА, УлГПУ, УлГТУ, УлГАУ, ДИТИ НИЯУ МИФИ, Университет «Сириус». Было про</w:t>
      </w:r>
      <w:r w:rsidR="00D0569A">
        <w:rPr>
          <w:rFonts w:ascii="PT Astra Serif" w:eastAsia="Calibri" w:hAnsi="PT Astra Serif" w:cs="Times New Roman"/>
          <w:bCs/>
          <w:szCs w:val="28"/>
          <w:lang w:eastAsia="ar-SA"/>
        </w:rPr>
        <w:t xml:space="preserve">ведено более 30 </w:t>
      </w:r>
      <w:r w:rsidRPr="000C26B4">
        <w:rPr>
          <w:rFonts w:ascii="PT Astra Serif" w:eastAsia="Calibri" w:hAnsi="PT Astra Serif" w:cs="Times New Roman"/>
          <w:bCs/>
          <w:szCs w:val="28"/>
          <w:lang w:eastAsia="ar-SA"/>
        </w:rPr>
        <w:t xml:space="preserve">мероприятий образовательного блока акселерационной программы, сформировано 42 студенческие команды, 43 стартап-проекта. </w:t>
      </w:r>
      <w:r w:rsidR="00D0569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 xml:space="preserve">С каждой студенческой командой работали эксперты, наставники, трекеры </w:t>
      </w:r>
      <w:r w:rsidR="00D0569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и технологические кураторы. Для участия в итоговом демо-дне было отобрано 10 проектов. По результатам демо-дня ООО «Стартап-студия МГУ им</w:t>
      </w:r>
      <w:r w:rsidR="00D0569A">
        <w:rPr>
          <w:rFonts w:ascii="PT Astra Serif" w:eastAsia="Calibri" w:hAnsi="PT Astra Serif" w:cs="Times New Roman"/>
          <w:bCs/>
          <w:szCs w:val="28"/>
          <w:lang w:eastAsia="ar-SA"/>
        </w:rPr>
        <w:t xml:space="preserve">ени </w:t>
      </w:r>
      <w:r w:rsidRPr="000C26B4">
        <w:rPr>
          <w:rFonts w:ascii="PT Astra Serif" w:eastAsia="Calibri" w:hAnsi="PT Astra Serif" w:cs="Times New Roman"/>
          <w:bCs/>
          <w:szCs w:val="28"/>
          <w:lang w:eastAsia="ar-SA"/>
        </w:rPr>
        <w:t>Н.П.</w:t>
      </w:r>
      <w:r w:rsidR="00D0569A">
        <w:rPr>
          <w:rFonts w:ascii="PT Astra Serif" w:eastAsia="Calibri" w:hAnsi="PT Astra Serif" w:cs="Times New Roman"/>
          <w:bCs/>
          <w:szCs w:val="28"/>
          <w:lang w:eastAsia="ar-SA"/>
        </w:rPr>
        <w:t> </w:t>
      </w:r>
      <w:r w:rsidRPr="000C26B4">
        <w:rPr>
          <w:rFonts w:ascii="PT Astra Serif" w:eastAsia="Calibri" w:hAnsi="PT Astra Serif" w:cs="Times New Roman"/>
          <w:bCs/>
          <w:szCs w:val="28"/>
          <w:lang w:eastAsia="ar-SA"/>
        </w:rPr>
        <w:t xml:space="preserve">Огарёва» определило часть проектов для включения в свою деятельность, некоторые проекты выделила для дальнейшего сопровождения АНО «АИР».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В 2025 году в Ульяновской области состоялись первые в России межрегиональные соревнования по электронике на детский разряд «Простая электроника». Инициаторами и организаторами межрегиональных соревнований выступили детский технический центр «Инженерка» и ЦМИТ «Инженерная мастерская». Этот проект стал победителем грантового конкурса Движения Первых, что позволило привлечь на его реализацию 4 997 тыс. рублей федеральных средств. В 2025 году в проекте приняли у</w:t>
      </w:r>
      <w:r w:rsidR="00D0569A">
        <w:rPr>
          <w:rFonts w:ascii="PT Astra Serif" w:eastAsia="Calibri" w:hAnsi="PT Astra Serif" w:cs="Times New Roman"/>
          <w:bCs/>
          <w:szCs w:val="28"/>
          <w:lang w:eastAsia="ar-SA"/>
        </w:rPr>
        <w:t xml:space="preserve">частие более 2 500 детей: 1 300 </w:t>
      </w:r>
      <w:r w:rsidRPr="000C26B4">
        <w:rPr>
          <w:rFonts w:ascii="PT Astra Serif" w:eastAsia="Calibri" w:hAnsi="PT Astra Serif" w:cs="Times New Roman"/>
          <w:bCs/>
          <w:szCs w:val="28"/>
          <w:lang w:eastAsia="ar-SA"/>
        </w:rPr>
        <w:t xml:space="preserve">школьников из Ульяновской области, 250 школьников из Московской области, более 500 участников из Саратовской области и более 500 участников из Чувашской Республики. Пятьдесят лучших </w:t>
      </w:r>
      <w:r w:rsidRPr="000C26B4">
        <w:rPr>
          <w:rFonts w:ascii="PT Astra Serif" w:eastAsia="Calibri" w:hAnsi="PT Astra Serif" w:cs="Times New Roman"/>
          <w:bCs/>
          <w:szCs w:val="28"/>
          <w:lang w:eastAsia="ar-SA"/>
        </w:rPr>
        <w:lastRenderedPageBreak/>
        <w:t xml:space="preserve">участников попали в финал </w:t>
      </w:r>
      <w:bookmarkStart w:id="110" w:name="_Hlk219719531"/>
      <w:r w:rsidRPr="000C26B4">
        <w:rPr>
          <w:rFonts w:ascii="PT Astra Serif" w:eastAsia="Calibri" w:hAnsi="PT Astra Serif" w:cs="Times New Roman"/>
          <w:bCs/>
          <w:szCs w:val="28"/>
          <w:lang w:eastAsia="ar-SA"/>
        </w:rPr>
        <w:t>–</w:t>
      </w:r>
      <w:bookmarkEnd w:id="110"/>
      <w:r w:rsidRPr="000C26B4">
        <w:rPr>
          <w:rFonts w:ascii="PT Astra Serif" w:eastAsia="Calibri" w:hAnsi="PT Astra Serif" w:cs="Times New Roman"/>
          <w:bCs/>
          <w:szCs w:val="28"/>
          <w:lang w:eastAsia="ar-SA"/>
        </w:rPr>
        <w:t xml:space="preserve"> выездную смену-хакатон в</w:t>
      </w:r>
      <w:r w:rsidR="00D0569A">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Ульяновской области, которая предусматривала обучение, межрегиональные соревнования по электронике на детский разряд и командную проектную активность.</w:t>
      </w:r>
    </w:p>
    <w:p w:rsidR="000C26B4" w:rsidRPr="000C26B4" w:rsidRDefault="000C26B4" w:rsidP="000C26B4">
      <w:pPr>
        <w:widowControl w:val="0"/>
        <w:ind w:firstLine="0"/>
        <w:jc w:val="center"/>
        <w:rPr>
          <w:rFonts w:ascii="PT Astra Serif" w:eastAsia="Calibri" w:hAnsi="PT Astra Serif" w:cs="Times New Roman"/>
          <w:b/>
          <w:szCs w:val="28"/>
        </w:rPr>
      </w:pPr>
    </w:p>
    <w:p w:rsidR="000C26B4" w:rsidRPr="000C26B4" w:rsidRDefault="000C26B4" w:rsidP="000C26B4">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11" w:name="_Toc221696884"/>
      <w:r w:rsidRPr="000C26B4">
        <w:rPr>
          <w:rFonts w:ascii="PT Astra Serif" w:eastAsia="Times New Roman" w:hAnsi="PT Astra Serif" w:cs="Times New Roman"/>
          <w:b/>
          <w:bCs/>
          <w:color w:val="000000"/>
          <w:szCs w:val="26"/>
          <w:shd w:val="clear" w:color="auto" w:fill="FFFFFF"/>
        </w:rPr>
        <w:t xml:space="preserve">Содействие развитию межрегиональных и международных связей </w:t>
      </w:r>
      <w:r w:rsidRPr="000C26B4">
        <w:rPr>
          <w:rFonts w:ascii="PT Astra Serif" w:eastAsia="Times New Roman" w:hAnsi="PT Astra Serif" w:cs="Times New Roman"/>
          <w:b/>
          <w:bCs/>
          <w:color w:val="000000"/>
          <w:szCs w:val="26"/>
          <w:shd w:val="clear" w:color="auto" w:fill="FFFFFF"/>
        </w:rPr>
        <w:br/>
        <w:t>в сфере инноваций</w:t>
      </w:r>
      <w:bookmarkEnd w:id="111"/>
    </w:p>
    <w:p w:rsidR="000C26B4" w:rsidRPr="000C26B4" w:rsidRDefault="000C26B4" w:rsidP="000C26B4">
      <w:pPr>
        <w:widowControl w:val="0"/>
        <w:ind w:firstLine="0"/>
        <w:jc w:val="center"/>
        <w:rPr>
          <w:rFonts w:ascii="PT Astra Serif" w:eastAsia="Calibri" w:hAnsi="PT Astra Serif" w:cs="Times New Roman"/>
          <w:szCs w:val="28"/>
        </w:rPr>
      </w:pP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 xml:space="preserve">С целью установления долгосрочных и взаимовыгодных партнёрских отношений научно-технологический потенциал Ульяновской области представляется на крупнейших </w:t>
      </w:r>
      <w:r w:rsidRPr="000C26B4">
        <w:rPr>
          <w:rFonts w:ascii="PT Astra Serif" w:eastAsia="Calibri" w:hAnsi="PT Astra Serif" w:cs="Times New Roman"/>
          <w:b/>
          <w:bCs/>
          <w:szCs w:val="28"/>
          <w:lang w:eastAsia="ar-SA"/>
        </w:rPr>
        <w:t>всероссийских и международных мероприятиях</w:t>
      </w:r>
      <w:r w:rsidRPr="000C26B4">
        <w:rPr>
          <w:rFonts w:ascii="PT Astra Serif" w:eastAsia="Calibri" w:hAnsi="PT Astra Serif" w:cs="Times New Roman"/>
          <w:bCs/>
          <w:szCs w:val="28"/>
          <w:lang w:eastAsia="ar-SA"/>
        </w:rPr>
        <w:t xml:space="preserve">: международная промышленная выставка «Иннопром», международный форум технологического развития «Технопром», ежегодная национальная выставка «Вузпромэкспо», международный форум «Атомэкспо», международный военно-технический форум «Армия», международная выставка информационных и коммуникационных технологий «Связь», Международная промышленная выставка «ИННОПРОМ. БЕЛАРУСЬ», Международный Муниципальный Форум стран БРИКС, Конгресс молодых учёных, Всероссийский форум «ТехПред-2025», Российский венчурный форум и др.  </w:t>
      </w:r>
    </w:p>
    <w:p w:rsidR="000C26B4" w:rsidRPr="000C26B4" w:rsidRDefault="000C26B4" w:rsidP="000C26B4">
      <w:pPr>
        <w:widowControl w:val="0"/>
        <w:tabs>
          <w:tab w:val="left" w:pos="0"/>
        </w:tabs>
        <w:suppressAutoHyphens/>
        <w:rPr>
          <w:rFonts w:ascii="PT Astra Serif" w:eastAsia="Calibri" w:hAnsi="PT Astra Serif" w:cs="Times New Roman"/>
          <w:bCs/>
          <w:szCs w:val="28"/>
          <w:lang w:eastAsia="ar-SA"/>
        </w:rPr>
      </w:pPr>
      <w:r w:rsidRPr="000C26B4">
        <w:rPr>
          <w:rFonts w:ascii="PT Astra Serif" w:eastAsia="Calibri" w:hAnsi="PT Astra Serif" w:cs="Times New Roman"/>
          <w:bCs/>
          <w:szCs w:val="28"/>
          <w:lang w:eastAsia="ar-SA"/>
        </w:rPr>
        <w:t>Совместно с Агентством стратегических инициатив ежегодно осуществляется подготовка и проведение регионального этапа форума «Сильные идеи для нового времени». В 2025 году от региона было подано 775 идей. По итогам отбора в топ-1000 лучших идей России вошло 15</w:t>
      </w:r>
      <w:r w:rsidRPr="000C26B4">
        <w:rPr>
          <w:rFonts w:ascii="PT Astra Serif" w:eastAsia="Calibri" w:hAnsi="PT Astra Serif" w:cs="Times New Roman"/>
          <w:bCs/>
          <w:szCs w:val="28"/>
          <w:lang w:val="en-US" w:eastAsia="ar-SA"/>
        </w:rPr>
        <w:t> </w:t>
      </w:r>
      <w:r w:rsidRPr="000C26B4">
        <w:rPr>
          <w:rFonts w:ascii="PT Astra Serif" w:eastAsia="Calibri" w:hAnsi="PT Astra Serif" w:cs="Times New Roman"/>
          <w:bCs/>
          <w:szCs w:val="28"/>
          <w:lang w:eastAsia="ar-SA"/>
        </w:rPr>
        <w:t>инициатив от Ульяновской области, из которых 3 попали в топ-300, 1 – в</w:t>
      </w:r>
      <w:r w:rsidR="00D0569A" w:rsidRPr="00D0569A">
        <w:rPr>
          <w:rFonts w:ascii="PT Astra Serif" w:eastAsia="Calibri" w:hAnsi="PT Astra Serif" w:cs="Times New Roman"/>
          <w:bCs/>
          <w:szCs w:val="28"/>
          <w:lang w:eastAsia="ar-SA"/>
        </w:rPr>
        <w:t xml:space="preserve"> </w:t>
      </w:r>
      <w:r w:rsidRPr="000C26B4">
        <w:rPr>
          <w:rFonts w:ascii="PT Astra Serif" w:eastAsia="Calibri" w:hAnsi="PT Astra Serif" w:cs="Times New Roman"/>
          <w:bCs/>
          <w:szCs w:val="28"/>
          <w:lang w:eastAsia="ar-SA"/>
        </w:rPr>
        <w:t xml:space="preserve">топ-100 идей. </w:t>
      </w:r>
      <w:r w:rsidR="00D0569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 xml:space="preserve">В итоговом рейтинге Ульяновская область заняла 6-е место в Приволжском федеральном округе и 11-е место по России. Участие в форуме позволило транслировать успешный региональный опыт на федеральный уровень </w:t>
      </w:r>
      <w:r w:rsidR="00D0569A">
        <w:rPr>
          <w:rFonts w:ascii="PT Astra Serif" w:eastAsia="Calibri" w:hAnsi="PT Astra Serif" w:cs="Times New Roman"/>
          <w:bCs/>
          <w:szCs w:val="28"/>
          <w:lang w:eastAsia="ar-SA"/>
        </w:rPr>
        <w:br/>
      </w:r>
      <w:r w:rsidRPr="000C26B4">
        <w:rPr>
          <w:rFonts w:ascii="PT Astra Serif" w:eastAsia="Calibri" w:hAnsi="PT Astra Serif" w:cs="Times New Roman"/>
          <w:bCs/>
          <w:szCs w:val="28"/>
          <w:lang w:eastAsia="ar-SA"/>
        </w:rPr>
        <w:t>и представить интересы инновационных компаний области.</w:t>
      </w:r>
    </w:p>
    <w:p w:rsidR="000C26B4" w:rsidRPr="000C26B4" w:rsidRDefault="000C26B4" w:rsidP="000C26B4">
      <w:pPr>
        <w:widowControl w:val="0"/>
        <w:tabs>
          <w:tab w:val="left" w:pos="0"/>
        </w:tabs>
        <w:suppressAutoHyphens/>
        <w:rPr>
          <w:rFonts w:ascii="PT Astra Serif" w:eastAsia="Calibri" w:hAnsi="PT Astra Serif" w:cs="Times New Roman"/>
          <w:b/>
          <w:color w:val="000000"/>
          <w:szCs w:val="28"/>
          <w:shd w:val="clear" w:color="auto" w:fill="FFFFFF"/>
          <w:lang w:eastAsia="x-none"/>
        </w:rPr>
      </w:pPr>
      <w:r w:rsidRPr="000C26B4">
        <w:rPr>
          <w:rFonts w:ascii="PT Astra Serif" w:eastAsia="Calibri" w:hAnsi="PT Astra Serif" w:cs="Times New Roman"/>
          <w:bCs/>
          <w:szCs w:val="28"/>
          <w:lang w:eastAsia="ar-SA"/>
        </w:rPr>
        <w:t>В рамках сотрудничества между Ульяновской областью и Республикой Беларусь заключены соглашения: с Республиканским унитарным предприятием «Минский технопарк», которое станет основой для реализации совместных проектов, направленных на развитие инноваций, создание импортозамещающих технологий и обеспечение технологической независимости двух Союзных государств, и с Государственным учреждением образования «Институт повышения квалификации и переподготовки руководителей и специалистов промышленности «Кадры Индустрии», предусматривающим разработку и реализацию программ профессионального развития для специалистов в сфере современных производственных технологий и создание системы обмена опытом.</w:t>
      </w:r>
    </w:p>
    <w:p w:rsidR="000C26B4" w:rsidRPr="000C26B4" w:rsidRDefault="000C26B4" w:rsidP="000C26B4">
      <w:pPr>
        <w:widowControl w:val="0"/>
        <w:ind w:firstLine="0"/>
        <w:jc w:val="left"/>
        <w:rPr>
          <w:rFonts w:ascii="PT Astra Serif" w:eastAsia="Calibri" w:hAnsi="PT Astra Serif" w:cs="Times New Roman"/>
          <w:szCs w:val="28"/>
          <w:lang w:eastAsia="ru-RU"/>
        </w:rPr>
      </w:pPr>
    </w:p>
    <w:p w:rsidR="000C26B4" w:rsidRPr="000C26B4" w:rsidRDefault="000C26B4" w:rsidP="000C26B4">
      <w:pPr>
        <w:widowControl w:val="0"/>
        <w:ind w:firstLine="0"/>
        <w:jc w:val="center"/>
        <w:rPr>
          <w:rFonts w:ascii="PT Astra Serif" w:eastAsia="Calibri" w:hAnsi="PT Astra Serif" w:cs="Times New Roman"/>
          <w:b/>
          <w:szCs w:val="28"/>
        </w:rPr>
      </w:pPr>
      <w:r w:rsidRPr="000C26B4">
        <w:rPr>
          <w:rFonts w:ascii="PT Astra Serif" w:eastAsia="Calibri" w:hAnsi="PT Astra Serif" w:cs="Times New Roman"/>
          <w:b/>
          <w:szCs w:val="28"/>
        </w:rPr>
        <w:t>Задачи в сфере инноваций на 2026 год</w:t>
      </w:r>
    </w:p>
    <w:p w:rsidR="000C26B4" w:rsidRPr="000C26B4" w:rsidRDefault="000C26B4" w:rsidP="000C26B4">
      <w:pPr>
        <w:widowControl w:val="0"/>
        <w:ind w:firstLine="0"/>
        <w:jc w:val="center"/>
        <w:rPr>
          <w:rFonts w:ascii="PT Astra Serif" w:eastAsia="Calibri" w:hAnsi="PT Astra Serif" w:cs="Times New Roman"/>
          <w:b/>
          <w:szCs w:val="28"/>
        </w:rPr>
      </w:pP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1.</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Обеспечение поддержки стартапам и малым технологическим компаниям.</w:t>
      </w: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2.</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 xml:space="preserve">Развитие инновационной инфраструктуры, в том числе дальнейшее </w:t>
      </w:r>
      <w:r w:rsidRPr="000C26B4">
        <w:rPr>
          <w:rFonts w:ascii="PT Astra Serif" w:eastAsia="Calibri" w:hAnsi="PT Astra Serif" w:cs="Times New Roman"/>
          <w:szCs w:val="28"/>
          <w:lang w:eastAsia="ru-RU"/>
        </w:rPr>
        <w:lastRenderedPageBreak/>
        <w:t xml:space="preserve">развитие стартап-студии «Огарёв» (привлечение новых стартапов и команд, продвижение проектов). </w:t>
      </w: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3.</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Осуществление межрегионального взаимодействия по развитию инноваций и сотрудничества с вузами по развитию технологического предпринимательства и инноваций.</w:t>
      </w: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4.</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Развитие рынка интеллектуальной собственности.</w:t>
      </w: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5.</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 xml:space="preserve">Продвижение инновационной продукции региональных компаний путём организации их участия в конгрессно-выставочных мероприятиях. </w:t>
      </w: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6.</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Развитие кадрового потенциала для инновационной экономики: проведение образовательных мероприятий для сотрудников организаций-участников ядерно-инновационного кластера, мероприятий по вовлечению молодёжи в сферу исследований и разработок (конкурсы в сфере изобретательства, цикл профориентационных мероприятий, знакомство с технологическими компаниями и др.).</w:t>
      </w:r>
    </w:p>
    <w:p w:rsidR="000C26B4" w:rsidRPr="000C26B4" w:rsidRDefault="000C26B4" w:rsidP="000C26B4">
      <w:pPr>
        <w:widowControl w:val="0"/>
        <w:rPr>
          <w:rFonts w:ascii="PT Astra Serif" w:eastAsia="Calibri" w:hAnsi="PT Astra Serif" w:cs="Times New Roman"/>
          <w:szCs w:val="28"/>
          <w:lang w:eastAsia="ru-RU"/>
        </w:rPr>
      </w:pPr>
      <w:r w:rsidRPr="000C26B4">
        <w:rPr>
          <w:rFonts w:ascii="PT Astra Serif" w:eastAsia="Calibri" w:hAnsi="PT Astra Serif" w:cs="Times New Roman"/>
          <w:szCs w:val="28"/>
          <w:lang w:eastAsia="ru-RU"/>
        </w:rPr>
        <w:t>7.</w:t>
      </w:r>
      <w:r w:rsidRPr="000C26B4">
        <w:rPr>
          <w:rFonts w:ascii="PT Astra Serif" w:eastAsia="Calibri" w:hAnsi="PT Astra Serif" w:cs="Times New Roman"/>
          <w:szCs w:val="28"/>
          <w:lang w:val="en-US" w:eastAsia="ru-RU"/>
        </w:rPr>
        <w:t> </w:t>
      </w:r>
      <w:r w:rsidRPr="000C26B4">
        <w:rPr>
          <w:rFonts w:ascii="PT Astra Serif" w:eastAsia="Calibri" w:hAnsi="PT Astra Serif" w:cs="Times New Roman"/>
          <w:szCs w:val="28"/>
          <w:lang w:eastAsia="ru-RU"/>
        </w:rPr>
        <w:t>Реализация образовательных и акселерационных программ.</w:t>
      </w:r>
    </w:p>
    <w:p w:rsidR="000C26B4" w:rsidRDefault="000C26B4" w:rsidP="000C26B4">
      <w:pPr>
        <w:widowControl w:val="0"/>
        <w:tabs>
          <w:tab w:val="left" w:pos="142"/>
        </w:tabs>
        <w:rPr>
          <w:rFonts w:ascii="PT Astra Serif" w:eastAsia="Calibri" w:hAnsi="PT Astra Serif" w:cs="Times New Roman"/>
          <w:b/>
          <w:bCs/>
          <w:szCs w:val="28"/>
        </w:rPr>
      </w:pPr>
    </w:p>
    <w:p w:rsidR="000C26B4" w:rsidRDefault="000C26B4" w:rsidP="000C26B4">
      <w:pPr>
        <w:widowControl w:val="0"/>
        <w:tabs>
          <w:tab w:val="left" w:pos="142"/>
        </w:tabs>
        <w:rPr>
          <w:rFonts w:ascii="PT Astra Serif" w:eastAsia="Calibri" w:hAnsi="PT Astra Serif" w:cs="Times New Roman"/>
          <w:b/>
          <w:bCs/>
          <w:szCs w:val="28"/>
        </w:rPr>
      </w:pPr>
    </w:p>
    <w:p w:rsidR="00FA47A7" w:rsidRDefault="00383391">
      <w:pPr>
        <w:spacing w:after="160" w:line="259" w:lineRule="auto"/>
        <w:ind w:firstLine="0"/>
        <w:jc w:val="left"/>
        <w:rPr>
          <w:rFonts w:ascii="PT Astra Serif" w:eastAsia="Calibri" w:hAnsi="PT Astra Serif" w:cs="Times New Roman"/>
          <w:szCs w:val="28"/>
          <w:lang w:eastAsia="ru-RU"/>
        </w:rPr>
      </w:pPr>
      <w:r>
        <w:rPr>
          <w:rFonts w:ascii="PT Astra Serif" w:eastAsia="Calibri" w:hAnsi="PT Astra Serif" w:cs="Times New Roman"/>
          <w:szCs w:val="28"/>
          <w:lang w:eastAsia="ru-RU"/>
        </w:rPr>
        <w:br w:type="page" w:clear="all"/>
      </w:r>
    </w:p>
    <w:p w:rsidR="00FA47A7" w:rsidRDefault="00383391">
      <w:pPr>
        <w:widowControl w:val="0"/>
        <w:shd w:val="clear" w:color="auto" w:fill="FFFFFF"/>
        <w:ind w:firstLine="0"/>
        <w:jc w:val="center"/>
        <w:outlineLvl w:val="0"/>
        <w:rPr>
          <w:rFonts w:ascii="PT Astra Serif" w:hAnsi="PT Astra Serif" w:cs="Times New Roman"/>
          <w:b/>
          <w:color w:val="000000"/>
          <w:szCs w:val="28"/>
          <w:lang w:val="x-none" w:eastAsia="x-none"/>
        </w:rPr>
      </w:pPr>
      <w:bookmarkStart w:id="112" w:name="_Toc189749935"/>
      <w:bookmarkStart w:id="113" w:name="_Toc158812615"/>
      <w:bookmarkStart w:id="114" w:name="_Toc194485377"/>
      <w:bookmarkStart w:id="115" w:name="_Toc226024677"/>
      <w:r>
        <w:rPr>
          <w:rFonts w:ascii="PT Astra Serif" w:hAnsi="PT Astra Serif" w:cs="Times New Roman"/>
          <w:b/>
          <w:color w:val="000000"/>
          <w:szCs w:val="28"/>
          <w:lang w:val="x-none" w:eastAsia="x-none"/>
        </w:rPr>
        <w:lastRenderedPageBreak/>
        <w:t>РАЗВИТИЕ МАЛОГО И СРЕДНЕГО ПРЕДПРИНИМАТЕЛЬСТВА</w:t>
      </w:r>
      <w:bookmarkEnd w:id="112"/>
      <w:bookmarkEnd w:id="113"/>
      <w:bookmarkEnd w:id="114"/>
      <w:bookmarkEnd w:id="115"/>
    </w:p>
    <w:p w:rsidR="00FA47A7" w:rsidRDefault="00FA47A7">
      <w:pPr>
        <w:widowControl w:val="0"/>
        <w:ind w:firstLine="851"/>
        <w:rPr>
          <w:rFonts w:ascii="PT Astra Serif" w:eastAsia="Calibri" w:hAnsi="PT Astra Serif" w:cs="Times New Roman"/>
          <w:color w:val="000000"/>
          <w:szCs w:val="28"/>
          <w:shd w:val="clear" w:color="auto" w:fill="FFFFFF"/>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Политика Ульяновской области в сфере малого и среднего предпринимательства направлена на расширение доступа к финансовым ресурсам субъектов малого и среднего предпринимательства (далее – МСП)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в приоритетных отраслях и увеличению охвата субъектов МСП услугами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и мерами инфраструктуры поддержки, качественный рост субъектов МСП,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а также рост налоговых отчислений в консолидированный бюджет Ульяновской области.</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С 2019 по 2024 год на территории Ульяновской области был реализован национальный проект «Малое и среднее предпринимательство и поддержка индивидуальной предпринимательской инициативы». В рамках нацпроекта более 20</w:t>
      </w:r>
      <w:r w:rsid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тысяч человек получили комплекс информационно-консультационных, образовательных, услуг, более 4 тысяч человек прошло обучение основам ведения бизнеса, финансовой грамотности и иным навыкам предпринимательской деятельности, предоставлены субсидии 49</w:t>
      </w:r>
      <w:r w:rsid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субъектам МСП (19 – молодые предприниматели в возрасте до 25 лет, 30 –социальные предприниматели) на общую сумму 22,9 млн рублей.</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Благодаря различным мерам поддержки сфера МСП Ульяновской области росла опережающими темпами. В структуре экономики региона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в настоящее время сфера МСП занимает более заметное место, чем в среднем по России. В частности, численность «самозанятых» граждан выросла с 7,5 тыс. человек в 2020 году до 100 тысяч человек в настоящее время.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С 2025 года на территории Ульяновской области реализуется региональный проект «Малое и среднее предпринимательство и поддержка индивидуальной предпринимательской инициативы» в рамках национального проекта «Эффективная и конкурентная экономика».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Мероприятия и показатели нацпроекта интегрированы в государственную программу Ульяновской области «Развитие малого и среднего предпринимательства в Ульяновской области». Финансирование программы осуществляется, в том числе, за счет средств федерального бюджета. Объём финансирования нацпроекта в 2025 году составил 11 694,4 тыс. рублей, в том числе за счёт областного бюджета Ульяновской области – 850 тыс. ру</w:t>
      </w:r>
      <w:r w:rsidR="000B40DD">
        <w:rPr>
          <w:rFonts w:ascii="PT Astra Serif" w:eastAsia="Calibri" w:hAnsi="PT Astra Serif" w:cs="Times New Roman"/>
          <w:bCs/>
          <w:szCs w:val="28"/>
          <w:shd w:val="clear" w:color="auto" w:fill="FFFFFF"/>
        </w:rPr>
        <w:t>блей, федерального бюджета – 10 </w:t>
      </w:r>
      <w:r w:rsidRPr="00F75B49">
        <w:rPr>
          <w:rFonts w:ascii="PT Astra Serif" w:eastAsia="Calibri" w:hAnsi="PT Astra Serif" w:cs="Times New Roman"/>
          <w:bCs/>
          <w:szCs w:val="28"/>
          <w:shd w:val="clear" w:color="auto" w:fill="FFFFFF"/>
        </w:rPr>
        <w:t xml:space="preserve">844,4 тыс. рублей. Средства направлены на развитие различных сервисов через центр «Мой бизнес». </w:t>
      </w:r>
    </w:p>
    <w:p w:rsidR="00F75B49" w:rsidRPr="00F75B49" w:rsidRDefault="00F75B49" w:rsidP="00F75B49">
      <w:pPr>
        <w:widowControl w:val="0"/>
        <w:ind w:firstLine="0"/>
        <w:jc w:val="center"/>
        <w:rPr>
          <w:rFonts w:ascii="PT Astra Serif" w:eastAsia="Calibri" w:hAnsi="PT Astra Serif" w:cs="Times New Roman"/>
          <w:szCs w:val="28"/>
        </w:rPr>
      </w:pPr>
    </w:p>
    <w:p w:rsidR="00F75B49" w:rsidRPr="00F75B49" w:rsidRDefault="00F75B49" w:rsidP="00F75B49">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16" w:name="_Toc189749936"/>
      <w:bookmarkStart w:id="117" w:name="_Toc221696869"/>
      <w:r w:rsidRPr="00F75B49">
        <w:rPr>
          <w:rFonts w:ascii="PT Astra Serif" w:eastAsia="Times New Roman" w:hAnsi="PT Astra Serif" w:cs="Times New Roman"/>
          <w:b/>
          <w:bCs/>
          <w:color w:val="000000"/>
          <w:szCs w:val="26"/>
          <w:shd w:val="clear" w:color="auto" w:fill="FFFFFF"/>
        </w:rPr>
        <w:t>Основные показатели развития сферы малого и среднего предпринимательства</w:t>
      </w:r>
      <w:bookmarkEnd w:id="116"/>
      <w:bookmarkEnd w:id="117"/>
    </w:p>
    <w:p w:rsidR="00F75B49" w:rsidRPr="00F75B49" w:rsidRDefault="00F75B49" w:rsidP="00F75B49">
      <w:pPr>
        <w:widowControl w:val="0"/>
        <w:rPr>
          <w:rFonts w:ascii="PT Astra Serif" w:eastAsia="Calibri" w:hAnsi="PT Astra Serif" w:cs="Times New Roman"/>
          <w:szCs w:val="28"/>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Все показатели национального проекта в 2025 году в Ульяновской области были достигнуты.</w:t>
      </w:r>
      <w:r w:rsid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 xml:space="preserve">В 2025 году сохранилась положительная динамика по количеству субъектов МСП. По итогам года на территории Ульяновской области осуществляли деятельность 46 706 субъектов малого и среднего предпринимательства (рост за год составил на 4,8%), 9 347 из них имели статус </w:t>
      </w:r>
      <w:r w:rsidRPr="00F75B49">
        <w:rPr>
          <w:rFonts w:ascii="PT Astra Serif" w:eastAsia="Calibri" w:hAnsi="PT Astra Serif" w:cs="Times New Roman"/>
          <w:bCs/>
          <w:szCs w:val="28"/>
          <w:shd w:val="clear" w:color="auto" w:fill="FFFFFF"/>
        </w:rPr>
        <w:lastRenderedPageBreak/>
        <w:t xml:space="preserve">«вновь созданные». </w:t>
      </w:r>
    </w:p>
    <w:p w:rsidR="00F75B49" w:rsidRDefault="00F75B49" w:rsidP="00F75B49">
      <w:pPr>
        <w:widowControl w:val="0"/>
        <w:ind w:firstLine="0"/>
        <w:jc w:val="center"/>
        <w:rPr>
          <w:rFonts w:ascii="PT Astra Serif" w:eastAsia="Calibri" w:hAnsi="PT Astra Serif" w:cs="Times New Roman"/>
          <w:i/>
          <w:szCs w:val="28"/>
        </w:rPr>
      </w:pPr>
      <w:r w:rsidRPr="00F75B49">
        <w:rPr>
          <w:rFonts w:ascii="PT Astra Serif" w:eastAsia="Calibri" w:hAnsi="PT Astra Serif" w:cs="Times New Roman"/>
          <w:i/>
          <w:noProof/>
          <w:szCs w:val="28"/>
          <w:lang w:eastAsia="ru-RU"/>
        </w:rPr>
        <w:drawing>
          <wp:inline distT="0" distB="0" distL="0" distR="0" wp14:anchorId="5A794B60" wp14:editId="7A4D8141">
            <wp:extent cx="5283007" cy="2353586"/>
            <wp:effectExtent l="0" t="0" r="0" b="889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B40DD" w:rsidRPr="000C442A" w:rsidRDefault="000B40DD" w:rsidP="00F75B49">
      <w:pPr>
        <w:widowControl w:val="0"/>
        <w:ind w:firstLine="0"/>
        <w:jc w:val="center"/>
        <w:rPr>
          <w:rFonts w:ascii="PT Astra Serif" w:eastAsia="Calibri" w:hAnsi="PT Astra Serif" w:cs="Times New Roman"/>
          <w:i/>
          <w:sz w:val="20"/>
          <w:szCs w:val="20"/>
        </w:rPr>
      </w:pPr>
    </w:p>
    <w:p w:rsidR="000B40DD" w:rsidRPr="00F75B49" w:rsidRDefault="000B40DD" w:rsidP="000B40DD">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Рост налоговых поступлений от предпринимателей за 2025 год по отношению к 2024 году только по специальным режимам налогообложения составляет 7,6%.</w:t>
      </w:r>
    </w:p>
    <w:p w:rsidR="00F75B49" w:rsidRPr="00F75B49" w:rsidRDefault="00F75B49" w:rsidP="00F75B49">
      <w:pPr>
        <w:widowControl w:val="0"/>
        <w:ind w:firstLine="0"/>
        <w:jc w:val="center"/>
        <w:rPr>
          <w:rFonts w:ascii="PT Astra Serif" w:eastAsia="Calibri" w:hAnsi="PT Astra Serif" w:cs="Times New Roman"/>
          <w:szCs w:val="28"/>
        </w:rPr>
      </w:pPr>
      <w:r w:rsidRPr="00F75B49">
        <w:rPr>
          <w:rFonts w:ascii="PT Astra Serif" w:eastAsia="Calibri" w:hAnsi="PT Astra Serif" w:cs="Times New Roman"/>
          <w:noProof/>
          <w:szCs w:val="28"/>
          <w:lang w:eastAsia="ru-RU"/>
        </w:rPr>
        <w:drawing>
          <wp:inline distT="0" distB="0" distL="0" distR="0" wp14:anchorId="0A64A396" wp14:editId="51E46677">
            <wp:extent cx="6010910" cy="2918129"/>
            <wp:effectExtent l="0" t="0" r="889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75B49" w:rsidRPr="000C442A" w:rsidRDefault="00F75B49" w:rsidP="00F75B49">
      <w:pPr>
        <w:widowControl w:val="0"/>
        <w:rPr>
          <w:rFonts w:ascii="PT Astra Serif" w:eastAsia="Calibri" w:hAnsi="PT Astra Serif" w:cs="Times New Roman"/>
          <w:sz w:val="20"/>
          <w:szCs w:val="20"/>
          <w:lang w:val="en-US"/>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Доля субъектов МСП, превысивших предельные значения для определения категорий субъектов МСП (микро, малые, средние), составила 1,6% при плане 0,55% (уровень достижения – 290,9%), что означает наличие качественного роста субъектов МСП и их переход в более высокие категории.</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Уровень удовлетворенности потенциальных и действующих субъектов МСП, осуществляющих деятельность в индустриальном парке, а также получивших услуги иных организаций инфраструктуры поддержки субъектов МСП, составил 100%.</w:t>
      </w:r>
    </w:p>
    <w:p w:rsidR="00F75B49" w:rsidRPr="00F75B49" w:rsidRDefault="00F75B49" w:rsidP="00F75B49">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F75B49" w:rsidRPr="00F75B49" w:rsidRDefault="00F75B49" w:rsidP="00F75B49">
      <w:pPr>
        <w:widowControl w:val="0"/>
        <w:ind w:firstLine="0"/>
        <w:jc w:val="center"/>
        <w:rPr>
          <w:rFonts w:ascii="PT Astra Serif" w:eastAsia="Times New Roman" w:hAnsi="PT Astra Serif" w:cs="Times New Roman"/>
          <w:b/>
          <w:bCs/>
          <w:color w:val="000000"/>
          <w:szCs w:val="26"/>
          <w:shd w:val="clear" w:color="auto" w:fill="FFFFFF"/>
        </w:rPr>
      </w:pPr>
      <w:r w:rsidRPr="00F75B49">
        <w:rPr>
          <w:rFonts w:ascii="PT Astra Serif" w:eastAsia="Times New Roman" w:hAnsi="PT Astra Serif" w:cs="Times New Roman"/>
          <w:b/>
          <w:bCs/>
          <w:color w:val="000000"/>
          <w:szCs w:val="26"/>
          <w:shd w:val="clear" w:color="auto" w:fill="FFFFFF"/>
        </w:rPr>
        <w:t>Инфраструктура поддержки предпринимательства</w:t>
      </w:r>
    </w:p>
    <w:p w:rsidR="00F75B49" w:rsidRPr="00F75B49" w:rsidRDefault="00F75B49" w:rsidP="00F75B49">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На территории региона сформирована инфраструктура поддержки предпринимательства, включающая в себя фонд «Гарантийный фонд </w:t>
      </w:r>
      <w:r w:rsidRPr="00F75B49">
        <w:rPr>
          <w:rFonts w:ascii="PT Astra Serif" w:eastAsia="Calibri" w:hAnsi="PT Astra Serif" w:cs="Times New Roman"/>
          <w:bCs/>
          <w:szCs w:val="28"/>
          <w:shd w:val="clear" w:color="auto" w:fill="FFFFFF"/>
        </w:rPr>
        <w:lastRenderedPageBreak/>
        <w:t>Ульяновской области», МКК фонд «Фонд финансирования промышленности и предпринимательства», АО «Лизинговая компания «МСП Ульяновск», АНО «Региональный центр поддержки и сопровождения предпринимательства» (региональный центр «Мой бизнес»), на базе которого действуют центр поддержки экспорта, центр инноваций социальной сферы, центр развития торговли, многофунк</w:t>
      </w:r>
      <w:r w:rsidR="000B40DD">
        <w:rPr>
          <w:rFonts w:ascii="PT Astra Serif" w:eastAsia="Calibri" w:hAnsi="PT Astra Serif" w:cs="Times New Roman"/>
          <w:bCs/>
          <w:szCs w:val="28"/>
          <w:shd w:val="clear" w:color="auto" w:fill="FFFFFF"/>
        </w:rPr>
        <w:t xml:space="preserve">циональные центры для бизнеса в </w:t>
      </w:r>
      <w:r w:rsidRPr="00F75B49">
        <w:rPr>
          <w:rFonts w:ascii="PT Astra Serif" w:eastAsia="Calibri" w:hAnsi="PT Astra Serif" w:cs="Times New Roman"/>
          <w:bCs/>
          <w:szCs w:val="28"/>
          <w:shd w:val="clear" w:color="auto" w:fill="FFFFFF"/>
        </w:rPr>
        <w:t>г</w:t>
      </w:r>
      <w:r w:rsidR="00D94EA8">
        <w:rPr>
          <w:rFonts w:ascii="PT Astra Serif" w:eastAsia="Calibri" w:hAnsi="PT Astra Serif" w:cs="Times New Roman"/>
          <w:bCs/>
          <w:szCs w:val="28"/>
          <w:shd w:val="clear" w:color="auto" w:fill="FFFFFF"/>
        </w:rPr>
        <w:t xml:space="preserve">ороде </w:t>
      </w:r>
      <w:r w:rsidRPr="00F75B49">
        <w:rPr>
          <w:rFonts w:ascii="PT Astra Serif" w:eastAsia="Calibri" w:hAnsi="PT Astra Serif" w:cs="Times New Roman"/>
          <w:bCs/>
          <w:szCs w:val="28"/>
          <w:shd w:val="clear" w:color="auto" w:fill="FFFFFF"/>
        </w:rPr>
        <w:t xml:space="preserve">Ульяновске </w:t>
      </w:r>
      <w:r w:rsidR="00D94EA8">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и </w:t>
      </w:r>
      <w:r w:rsidR="00D94EA8">
        <w:rPr>
          <w:rFonts w:ascii="PT Astra Serif" w:eastAsia="Calibri" w:hAnsi="PT Astra Serif" w:cs="Times New Roman"/>
          <w:bCs/>
          <w:szCs w:val="28"/>
          <w:shd w:val="clear" w:color="auto" w:fill="FFFFFF"/>
        </w:rPr>
        <w:t xml:space="preserve">городе </w:t>
      </w:r>
      <w:r w:rsidRPr="00F75B49">
        <w:rPr>
          <w:rFonts w:ascii="PT Astra Serif" w:eastAsia="Calibri" w:hAnsi="PT Astra Serif" w:cs="Times New Roman"/>
          <w:bCs/>
          <w:szCs w:val="28"/>
          <w:shd w:val="clear" w:color="auto" w:fill="FFFFFF"/>
        </w:rPr>
        <w:t>Димитровграде. Также действуют 16 центров развития предпринимательства в муниципальных образованиях региона.</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В 2025 году Димитровградский индустриальный парк «Мастер» (ДИП «Мастер») продолжил играть важную роль в реализации национального проекта «Эффективная и конкурентная экономика» в Ульяновской области. Парк предоставляет субъектам малого и среднего предпринимательства льготные условия для размещения производств и развития бизнеса.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На территории Димитровградского индустриального парка «Мастер» по состоянию на 31.12.2025 осуществляли свою деятельность 34 резидента. Сумма налоговых отчислений в 2025 году составила 213,8 млн рублей, объём инвестиции в основной капитал резидентов индустриального парка – 54,9</w:t>
      </w:r>
      <w:r w:rsidR="00D94EA8">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млн рублей. Резидентами создано 655 рабочих мест. Среди резидентов парка – компании, занимающиеся производством автомобильных компонентов, электроустановочных изделий, мебели, пластмассовых изделий и других видов продукции.</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p>
    <w:p w:rsidR="00F75B49" w:rsidRPr="00F75B49" w:rsidRDefault="00F75B49" w:rsidP="00F75B49">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18" w:name="_Toc158812617"/>
      <w:bookmarkStart w:id="119" w:name="_Toc126941871"/>
      <w:bookmarkStart w:id="120" w:name="_Toc189749938"/>
      <w:bookmarkStart w:id="121" w:name="_Toc221696870"/>
      <w:r w:rsidRPr="00F75B49">
        <w:rPr>
          <w:rFonts w:ascii="PT Astra Serif" w:eastAsia="Times New Roman" w:hAnsi="PT Astra Serif" w:cs="Times New Roman"/>
          <w:b/>
          <w:bCs/>
          <w:color w:val="000000"/>
          <w:szCs w:val="26"/>
          <w:shd w:val="clear" w:color="auto" w:fill="FFFFFF"/>
        </w:rPr>
        <w:t>Финансовая поддержка предпринимателей</w:t>
      </w:r>
      <w:bookmarkStart w:id="122" w:name="_Toc126941870"/>
      <w:bookmarkEnd w:id="118"/>
      <w:bookmarkEnd w:id="119"/>
      <w:bookmarkEnd w:id="120"/>
      <w:bookmarkEnd w:id="121"/>
    </w:p>
    <w:p w:rsidR="00F75B49" w:rsidRPr="00F75B49" w:rsidRDefault="00F75B49" w:rsidP="00F75B49">
      <w:pPr>
        <w:widowControl w:val="0"/>
        <w:ind w:firstLine="0"/>
        <w:jc w:val="center"/>
        <w:rPr>
          <w:rFonts w:ascii="PT Astra Serif" w:eastAsia="Calibri" w:hAnsi="PT Astra Serif" w:cs="Times New Roman"/>
          <w:szCs w:val="28"/>
        </w:rPr>
      </w:pPr>
    </w:p>
    <w:bookmarkEnd w:id="122"/>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Деятельность фонда «Гарантийный фонд Ульяновской области» направлена на повышение доступности кредитов для малого и среднего бизнеса путем предоставления обеспечения Фондом по обязательствам предпринимателей перед банками, лизинговыми компаниями. Фонд осуществляет совместную деятельность по предоставлению поручительств субъектам малого и среднего предпринимательства, с 24 кредитными организациями.</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В период с 2009 по 2025 год Фонд принял на себя обязательства на сумму 5 313,883 млн рублей по 1 475 кредитам, выданным банками-партнерами Фонда субъектам малого и среднего предпринимательства </w:t>
      </w:r>
      <w:r w:rsidRPr="00F75B49">
        <w:rPr>
          <w:rFonts w:ascii="PT Astra Serif" w:eastAsia="Calibri" w:hAnsi="PT Astra Serif" w:cs="Times New Roman"/>
          <w:bCs/>
          <w:szCs w:val="28"/>
          <w:shd w:val="clear" w:color="auto" w:fill="FFFFFF"/>
        </w:rPr>
        <w:br/>
        <w:t>и банковским гарантиям. Объём банковских ресурсов, привлеченных для развития малого и среднего бизнеса под обеспечение Фонда, составил 17 277,141 млн рублей.</w:t>
      </w:r>
    </w:p>
    <w:p w:rsid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По состоянию на 31.12.2025 действующих договоров поручительства – 354 на сумму 1 845,656 млн рублей. Общая сумма кредитов, выданных под поручительство Фонда, в 2025 году составила 1 574,070 млн рублей, что обеспечило выполнение показателя регионального проекта на 101,5%.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В рамках предоставления гарантий по кредитным договорам оказана финансовая поддержка 95 субъектам МСП в объеме 592,055 млн рублей.</w:t>
      </w:r>
    </w:p>
    <w:p w:rsidR="00D94EA8" w:rsidRDefault="00D94EA8" w:rsidP="00F75B49">
      <w:pPr>
        <w:widowControl w:val="0"/>
        <w:autoSpaceDE w:val="0"/>
        <w:autoSpaceDN w:val="0"/>
        <w:adjustRightInd w:val="0"/>
        <w:contextualSpacing/>
        <w:rPr>
          <w:rFonts w:ascii="PT Astra Serif" w:eastAsia="Calibri" w:hAnsi="PT Astra Serif" w:cs="Times New Roman"/>
          <w:bCs/>
          <w:szCs w:val="28"/>
          <w:shd w:val="clear" w:color="auto" w:fill="FFFFFF"/>
        </w:rPr>
      </w:pPr>
    </w:p>
    <w:p w:rsidR="00D94EA8" w:rsidRDefault="00D94EA8" w:rsidP="00F75B49">
      <w:pPr>
        <w:widowControl w:val="0"/>
        <w:autoSpaceDE w:val="0"/>
        <w:autoSpaceDN w:val="0"/>
        <w:adjustRightInd w:val="0"/>
        <w:contextualSpacing/>
        <w:rPr>
          <w:rFonts w:ascii="PT Astra Serif" w:eastAsia="Calibri" w:hAnsi="PT Astra Serif" w:cs="Times New Roman"/>
          <w:bCs/>
          <w:szCs w:val="28"/>
          <w:shd w:val="clear" w:color="auto" w:fill="FFFFFF"/>
        </w:rPr>
      </w:pPr>
    </w:p>
    <w:p w:rsidR="00F75B49" w:rsidRPr="00F75B49" w:rsidRDefault="00F75B49" w:rsidP="00F75B49">
      <w:pPr>
        <w:widowControl w:val="0"/>
        <w:spacing w:after="200" w:line="276" w:lineRule="auto"/>
        <w:ind w:firstLine="0"/>
        <w:jc w:val="center"/>
        <w:rPr>
          <w:rFonts w:ascii="PT Astra Serif" w:eastAsia="Calibri" w:hAnsi="PT Astra Serif" w:cs="Times New Roman"/>
          <w:sz w:val="22"/>
        </w:rPr>
      </w:pPr>
      <w:r w:rsidRPr="00F75B49">
        <w:rPr>
          <w:rFonts w:ascii="PT Astra Serif" w:eastAsia="Calibri" w:hAnsi="PT Astra Serif" w:cs="Times New Roman"/>
          <w:noProof/>
          <w:sz w:val="20"/>
          <w:szCs w:val="20"/>
          <w:lang w:eastAsia="ru-RU"/>
        </w:rPr>
        <w:lastRenderedPageBreak/>
        <w:drawing>
          <wp:inline distT="0" distB="0" distL="0" distR="0" wp14:anchorId="423BCD2E" wp14:editId="0B3B3169">
            <wp:extent cx="5364498" cy="2445508"/>
            <wp:effectExtent l="0" t="0" r="7620" b="0"/>
            <wp:docPr id="37" name="Рисунок 37" descr="D:\Work\Отчёт\Отчёт за 2025\Фото CMYK\image_2026-02-08_14-58-18_cmyk.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ork\Отчёт\Отчёт за 2025\Фото CMYK\image_2026-02-08_14-58-18_cmyk.tif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2630" cy="2458333"/>
                    </a:xfrm>
                    <a:prstGeom prst="rect">
                      <a:avLst/>
                    </a:prstGeom>
                    <a:noFill/>
                    <a:ln>
                      <a:noFill/>
                    </a:ln>
                  </pic:spPr>
                </pic:pic>
              </a:graphicData>
            </a:graphic>
          </wp:inline>
        </w:drawing>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Деятельность Фонда финансирования промышленности </w:t>
      </w:r>
      <w:r w:rsidRPr="00F75B49">
        <w:rPr>
          <w:rFonts w:ascii="PT Astra Serif" w:eastAsia="Calibri" w:hAnsi="PT Astra Serif" w:cs="Times New Roman"/>
          <w:bCs/>
          <w:szCs w:val="28"/>
          <w:shd w:val="clear" w:color="auto" w:fill="FFFFFF"/>
        </w:rPr>
        <w:br/>
        <w:t>и предпринимательства Ульяновской области направлена на повышение доступности для субъектов малого и среднего бизнеса заёмных средств. Капитализация фонда составляет 1,498 млрд рублей, из них 535,1 млн рублей по микрозаймам.</w:t>
      </w:r>
    </w:p>
    <w:p w:rsid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период с 2019 по 2024 года фондом оказана поддержка по 1 484 договорам микрозайма на общую сумму 3,02 млрд рублей.</w:t>
      </w:r>
    </w:p>
    <w:p w:rsidR="000B40DD" w:rsidRPr="00D94EA8" w:rsidRDefault="000B40DD" w:rsidP="00F75B49">
      <w:pPr>
        <w:widowControl w:val="0"/>
        <w:autoSpaceDE w:val="0"/>
        <w:autoSpaceDN w:val="0"/>
        <w:adjustRightInd w:val="0"/>
        <w:contextualSpacing/>
        <w:rPr>
          <w:rFonts w:ascii="PT Astra Serif" w:eastAsia="Calibri" w:hAnsi="PT Astra Serif" w:cs="Times New Roman"/>
          <w:bCs/>
          <w:sz w:val="20"/>
          <w:szCs w:val="20"/>
          <w:shd w:val="clear" w:color="auto" w:fill="FFFFFF"/>
        </w:rPr>
      </w:pPr>
    </w:p>
    <w:p w:rsidR="00F75B49" w:rsidRPr="00F75B49" w:rsidRDefault="00F75B49" w:rsidP="00F75B49">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r w:rsidRPr="00F75B49">
        <w:rPr>
          <w:rFonts w:ascii="PT Astra Serif" w:eastAsia="Calibri" w:hAnsi="PT Astra Serif" w:cs="Times New Roman"/>
          <w:bCs/>
          <w:noProof/>
          <w:sz w:val="20"/>
          <w:szCs w:val="20"/>
          <w:shd w:val="clear" w:color="auto" w:fill="FFFFFF"/>
          <w:lang w:eastAsia="ru-RU"/>
        </w:rPr>
        <w:drawing>
          <wp:inline distT="0" distB="0" distL="0" distR="0" wp14:anchorId="78E3387F" wp14:editId="3FFB588C">
            <wp:extent cx="5020628" cy="2686076"/>
            <wp:effectExtent l="0" t="0" r="889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026-02-08_14-58-55_cmyk.tif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30391" cy="2691299"/>
                    </a:xfrm>
                    <a:prstGeom prst="rect">
                      <a:avLst/>
                    </a:prstGeom>
                  </pic:spPr>
                </pic:pic>
              </a:graphicData>
            </a:graphic>
          </wp:inline>
        </w:drawing>
      </w:r>
    </w:p>
    <w:p w:rsidR="00D94EA8" w:rsidRPr="00D94EA8" w:rsidRDefault="00D94EA8" w:rsidP="00D94EA8">
      <w:pPr>
        <w:widowControl w:val="0"/>
        <w:autoSpaceDE w:val="0"/>
        <w:autoSpaceDN w:val="0"/>
        <w:adjustRightInd w:val="0"/>
        <w:spacing w:line="168" w:lineRule="auto"/>
        <w:contextualSpacing/>
        <w:rPr>
          <w:rFonts w:ascii="PT Astra Serif" w:eastAsia="Calibri" w:hAnsi="PT Astra Serif" w:cs="Times New Roman"/>
          <w:bCs/>
          <w:sz w:val="20"/>
          <w:szCs w:val="20"/>
          <w:shd w:val="clear" w:color="auto" w:fill="FFFFFF"/>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В 2025 году по линии микрофинансирования на поддержку субъектов МСП Фондом заключено 210 </w:t>
      </w:r>
      <w:r w:rsidR="00D94EA8">
        <w:rPr>
          <w:rFonts w:ascii="PT Astra Serif" w:eastAsia="Calibri" w:hAnsi="PT Astra Serif" w:cs="Times New Roman"/>
          <w:bCs/>
          <w:szCs w:val="28"/>
          <w:shd w:val="clear" w:color="auto" w:fill="FFFFFF"/>
        </w:rPr>
        <w:t xml:space="preserve">договоров общей суммой на 548,1 </w:t>
      </w:r>
      <w:r w:rsidRPr="00F75B49">
        <w:rPr>
          <w:rFonts w:ascii="PT Astra Serif" w:eastAsia="Calibri" w:hAnsi="PT Astra Serif" w:cs="Times New Roman"/>
          <w:bCs/>
          <w:szCs w:val="28"/>
          <w:shd w:val="clear" w:color="auto" w:fill="FFFFFF"/>
        </w:rPr>
        <w:t>млн рублей,</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 в том числе в рамках выполнения показателя нацпроекта «Субъектам малого и среднего предпринимательства обеспечен льготный доступ к заёмным средствам государственных микрофинансовых организаций» оказана поддержка на сумму 458,48 млн рублей, что соответствует </w:t>
      </w:r>
      <w:r w:rsidRPr="00F75B49">
        <w:rPr>
          <w:rFonts w:ascii="PT Astra Serif" w:eastAsia="Calibri" w:hAnsi="PT Astra Serif" w:cs="Times New Roman"/>
          <w:iCs/>
          <w:szCs w:val="28"/>
        </w:rPr>
        <w:t>105,6% от планового показателя регионального проекта.</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По итогам 2025 года привлечено 72 новых субъекта МСП (41,6% от общего количества заемщиков). По состоянию на 01.01.2026 портфель действующих договоров микрозаймов состоял из 358 договоров на общую сумму 539,7 млн рублей. </w:t>
      </w:r>
    </w:p>
    <w:p w:rsidR="00F75B49" w:rsidRPr="00F75B49" w:rsidRDefault="00F75B49" w:rsidP="00F75B49">
      <w:pPr>
        <w:keepNext/>
        <w:keepLines/>
        <w:widowControl w:val="0"/>
        <w:ind w:firstLine="0"/>
        <w:jc w:val="center"/>
        <w:rPr>
          <w:rFonts w:ascii="PT Astra Serif" w:eastAsia="MS Mincho" w:hAnsi="PT Astra Serif" w:cs="Times New Roman"/>
          <w:b/>
          <w:bCs/>
          <w:color w:val="000000"/>
          <w:szCs w:val="26"/>
          <w:shd w:val="clear" w:color="auto" w:fill="FFFFFF"/>
        </w:rPr>
      </w:pPr>
      <w:r w:rsidRPr="00F75B49">
        <w:rPr>
          <w:rFonts w:ascii="PT Astra Serif" w:eastAsia="MS Mincho" w:hAnsi="PT Astra Serif" w:cs="Times New Roman"/>
          <w:b/>
          <w:bCs/>
          <w:color w:val="000000"/>
          <w:szCs w:val="26"/>
          <w:shd w:val="clear" w:color="auto" w:fill="FFFFFF"/>
        </w:rPr>
        <w:lastRenderedPageBreak/>
        <w:t xml:space="preserve">Предоставление услуг предпринимателям </w:t>
      </w:r>
      <w:r w:rsidR="000B40DD">
        <w:rPr>
          <w:rFonts w:ascii="PT Astra Serif" w:eastAsia="MS Mincho" w:hAnsi="PT Astra Serif" w:cs="Times New Roman"/>
          <w:b/>
          <w:bCs/>
          <w:color w:val="000000"/>
          <w:szCs w:val="26"/>
          <w:shd w:val="clear" w:color="auto" w:fill="FFFFFF"/>
        </w:rPr>
        <w:br/>
      </w:r>
      <w:r w:rsidRPr="00F75B49">
        <w:rPr>
          <w:rFonts w:ascii="PT Astra Serif" w:eastAsia="MS Mincho" w:hAnsi="PT Astra Serif" w:cs="Times New Roman"/>
          <w:b/>
          <w:bCs/>
          <w:color w:val="000000"/>
          <w:szCs w:val="26"/>
          <w:shd w:val="clear" w:color="auto" w:fill="FFFFFF"/>
        </w:rPr>
        <w:t>региональным центром «Мой бизнес»</w:t>
      </w:r>
    </w:p>
    <w:p w:rsidR="00F75B49" w:rsidRPr="00F75B49" w:rsidRDefault="00F75B49" w:rsidP="00F75B49">
      <w:pPr>
        <w:widowControl w:val="0"/>
        <w:ind w:firstLine="0"/>
        <w:jc w:val="center"/>
        <w:rPr>
          <w:rFonts w:ascii="PT Astra Serif" w:eastAsia="Calibri" w:hAnsi="PT Astra Serif" w:cs="Times New Roman"/>
          <w:b/>
          <w:i/>
          <w:kern w:val="2"/>
          <w:szCs w:val="28"/>
          <w:lang w:eastAsia="ar-SA"/>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По итогам 2025 года центром «Мой бизнес» проведено 11 127 консультаций. В соответствии с ключевыми показателями нацпроекта «Эффективная и конкурентная экономика» субъектам малого и среднего предпринимательства и гражданам, желающим вести бизнес, в 2025 году предоставлено 1 505</w:t>
      </w:r>
      <w:r w:rsidRPr="00F75B49">
        <w:rPr>
          <w:rFonts w:ascii="PT Astra Serif" w:eastAsia="Calibri" w:hAnsi="PT Astra Serif" w:cs="Times New Roman"/>
          <w:bCs/>
          <w:szCs w:val="28"/>
          <w:shd w:val="clear" w:color="auto" w:fill="FFFFFF"/>
          <w:lang w:val="en-US"/>
        </w:rPr>
        <w:t> </w:t>
      </w:r>
      <w:r w:rsidRPr="00F75B49">
        <w:rPr>
          <w:rFonts w:ascii="PT Astra Serif" w:eastAsia="Calibri" w:hAnsi="PT Astra Serif" w:cs="Times New Roman"/>
          <w:bCs/>
          <w:szCs w:val="28"/>
          <w:shd w:val="clear" w:color="auto" w:fill="FFFFFF"/>
        </w:rPr>
        <w:t>услуг (117,5% от плана), государственную поддержку получили 1 373</w:t>
      </w:r>
      <w:r w:rsidRPr="00F75B49">
        <w:rPr>
          <w:rFonts w:ascii="PT Astra Serif" w:eastAsia="Calibri" w:hAnsi="PT Astra Serif" w:cs="Times New Roman"/>
          <w:bCs/>
          <w:szCs w:val="28"/>
          <w:shd w:val="clear" w:color="auto" w:fill="FFFFFF"/>
          <w:lang w:val="en-US"/>
        </w:rPr>
        <w:t> </w:t>
      </w:r>
      <w:r w:rsidRPr="00F75B49">
        <w:rPr>
          <w:rFonts w:ascii="PT Astra Serif" w:eastAsia="Calibri" w:hAnsi="PT Astra Serif" w:cs="Times New Roman"/>
          <w:bCs/>
          <w:szCs w:val="28"/>
          <w:shd w:val="clear" w:color="auto" w:fill="FFFFFF"/>
        </w:rPr>
        <w:t xml:space="preserve">субъектов МСП (154% от плана).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Наиболее востребованные направления: регистрация бизнеса и выбор системы налогообложения, интернет-торговля и выход на маркетплейсы, подбор помещений и земельных участков для реализации бизнес-проектов, экспорт.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2025 году запущены два новых направления консультирования. Это</w:t>
      </w:r>
      <w:r w:rsidR="000B40DD" w:rsidRP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 xml:space="preserve">сертификация продукции «Роскачество-Халяль», а также консультации по маркировке продукции совместно с «Честным знаком». </w:t>
      </w:r>
    </w:p>
    <w:p w:rsidR="00F75B49" w:rsidRPr="00F75B49" w:rsidRDefault="00F75B49" w:rsidP="00F75B49">
      <w:pPr>
        <w:widowControl w:val="0"/>
        <w:autoSpaceDE w:val="0"/>
        <w:autoSpaceDN w:val="0"/>
        <w:adjustRightInd w:val="0"/>
        <w:contextualSpacing/>
        <w:rPr>
          <w:rFonts w:ascii="PT Astra Serif" w:eastAsia="Calibri" w:hAnsi="PT Astra Serif" w:cs="Times New Roman"/>
          <w:b/>
          <w:szCs w:val="28"/>
        </w:rPr>
      </w:pPr>
      <w:r w:rsidRPr="00F75B49">
        <w:rPr>
          <w:rFonts w:ascii="PT Astra Serif" w:eastAsia="Calibri" w:hAnsi="PT Astra Serif" w:cs="Times New Roman"/>
          <w:bCs/>
          <w:szCs w:val="28"/>
          <w:shd w:val="clear" w:color="auto" w:fill="FFFFFF"/>
        </w:rPr>
        <w:t xml:space="preserve">Также реализуются партнерские проекты с целью продвижения продукции региональных производителей с платформами «Ярмарка мастеров», «Авито.360», «Вайлдберриз. Платформа роста»; работают витрины «Сделано в Ульяновской области» на «Озон», «Яндекс.Маркет»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и</w:t>
      </w:r>
      <w:r w:rsid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 xml:space="preserve">«Вайлдберриз».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При сопровождении региональным центром «Мой бизнес», администрациями и центрами развития предпринимательства муниципальных образований реализованы 205 проектов с общим объёмом инвестиций 6 033,751 млн рублей, создано 1 990 новых рабочих мест. </w:t>
      </w:r>
    </w:p>
    <w:p w:rsidR="00F75B49" w:rsidRPr="00F75B49" w:rsidRDefault="00F75B49" w:rsidP="00F75B49">
      <w:pPr>
        <w:keepNext/>
        <w:keepLines/>
        <w:widowControl w:val="0"/>
        <w:ind w:firstLine="0"/>
        <w:jc w:val="center"/>
        <w:rPr>
          <w:rFonts w:ascii="PT Astra Serif" w:eastAsia="MS Mincho" w:hAnsi="PT Astra Serif" w:cs="Times New Roman"/>
          <w:b/>
          <w:bCs/>
          <w:color w:val="000000"/>
          <w:szCs w:val="26"/>
          <w:shd w:val="clear" w:color="auto" w:fill="FFFFFF"/>
        </w:rPr>
      </w:pPr>
      <w:bookmarkStart w:id="123" w:name="_Toc126941873"/>
    </w:p>
    <w:p w:rsidR="00F75B49" w:rsidRPr="00F75B49" w:rsidRDefault="00F75B49" w:rsidP="00F75B49">
      <w:pPr>
        <w:keepNext/>
        <w:keepLines/>
        <w:widowControl w:val="0"/>
        <w:ind w:firstLine="0"/>
        <w:jc w:val="center"/>
        <w:rPr>
          <w:rFonts w:ascii="PT Astra Serif" w:eastAsia="MS Mincho" w:hAnsi="PT Astra Serif" w:cs="Times New Roman"/>
          <w:b/>
          <w:bCs/>
          <w:color w:val="000000"/>
          <w:szCs w:val="26"/>
          <w:shd w:val="clear" w:color="auto" w:fill="FFFFFF"/>
        </w:rPr>
      </w:pPr>
      <w:r w:rsidRPr="00F75B49">
        <w:rPr>
          <w:rFonts w:ascii="PT Astra Serif" w:eastAsia="MS Mincho" w:hAnsi="PT Astra Serif" w:cs="Times New Roman"/>
          <w:b/>
          <w:bCs/>
          <w:color w:val="000000"/>
          <w:szCs w:val="26"/>
          <w:shd w:val="clear" w:color="auto" w:fill="FFFFFF"/>
        </w:rPr>
        <w:t xml:space="preserve">Развитие социально значимых направлений </w:t>
      </w:r>
      <w:r w:rsidR="000B40DD">
        <w:rPr>
          <w:rFonts w:ascii="PT Astra Serif" w:eastAsia="MS Mincho" w:hAnsi="PT Astra Serif" w:cs="Times New Roman"/>
          <w:b/>
          <w:bCs/>
          <w:color w:val="000000"/>
          <w:szCs w:val="26"/>
          <w:shd w:val="clear" w:color="auto" w:fill="FFFFFF"/>
        </w:rPr>
        <w:t>предпринимательства</w:t>
      </w:r>
    </w:p>
    <w:p w:rsidR="00F75B49" w:rsidRPr="00F75B49" w:rsidRDefault="00F75B49" w:rsidP="00F75B49">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реестре социальных предприятий Ульяновской области числятся 41 предприниматель, в 2025 году 34 субъекта малого и среднего предпринимательства были включены в Реестр.</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Центром инноваций социальной сферы (ЦИСС), созданного на базе центра «Мой бизнес»», оказано 62 услуги социальным предприятиям региона.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11 социальных проектов стали победителями регионального этапа Всероссийского конкурса проектов в области социального предпринимательства и СОНКО «Мой добрый бизнес». Всероссийский конкурс проектов в области социального предпринимательства проводится Минэкономразвития России с 2015 года. Он направлен на поиск, выявление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и популяризацию лучших социально ответственных практик среди субъектов малого, среднего и крупного бизнеса и некоммерческих организаций, а также направлен на поддержку идей и развитие корпоративной социальной ответственности.</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Отдельным важным направлением работы является поддержка женщин-предпринимателей.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С 28 февраля по 1 марта 2025 года прошёл IX Форум деловых женщин. </w:t>
      </w:r>
      <w:r w:rsidRPr="00F75B49">
        <w:rPr>
          <w:rFonts w:ascii="PT Astra Serif" w:eastAsia="Calibri" w:hAnsi="PT Astra Serif" w:cs="Times New Roman"/>
          <w:bCs/>
          <w:szCs w:val="28"/>
          <w:shd w:val="clear" w:color="auto" w:fill="FFFFFF"/>
        </w:rPr>
        <w:lastRenderedPageBreak/>
        <w:t xml:space="preserve">Он стал платформой для обсуждения идей, инициатив, укрепления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и популяризации женского предпринимательства в нашей стране. Его организатором выступило Правительство Ульяновской области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и Ульяновское региональное отделение «ОПОРЫ РОССИИ». Проект реализуется с 2017 года, является выездной площадкой Евразийского женского форума и проводится при поддержке Совета Федерации Федерального Собрания Российской Федерации.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На форуме обсуждалось формирование экосистемы для развития женского предпринимательства, ключевым моментом стало принятие решения, совместно с Советом Федерации, о внедрении Стандарта развития женского предпринимательства в регионах РФ. Данный Стандарт был разработан по итогам Форума деловых женщин в 2024 году и сформирован </w:t>
      </w:r>
      <w:r w:rsidRPr="00F75B49">
        <w:rPr>
          <w:rFonts w:ascii="PT Astra Serif" w:eastAsia="Calibri" w:hAnsi="PT Astra Serif" w:cs="Times New Roman"/>
          <w:bCs/>
          <w:szCs w:val="28"/>
          <w:shd w:val="clear" w:color="auto" w:fill="FFFFFF"/>
        </w:rPr>
        <w:br/>
        <w:t xml:space="preserve">с учетом лучших практик регионов России. По итогам работы участниками Форума были высказаны инициативы по улучшению условий ведения предпринимательской деятельности в России и совершенствованию законодательства, регулирующего предпринимательскую деятельность, в сферах, где большую часть составляет именно женский бизнес.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С 22 по 26 сентября прошел федеральный проект «Мама -предприниматель». Цель проекта – поддержка женщин с детьми, желающих начать своё дело и развивать его. 30 участниц получили комплексные знания, необходимые для открытия бизнеса. Победительницей признана Наталья Малых из села Шумовка Ульяновского района. Она представила проект по пошиву одежды для детей и кукол «Кукла Малаша». Победительница получила грант в размере 150 тысяч рублей от Фонда региональных социальных программ «Наше Будущее».</w:t>
      </w:r>
      <w:bookmarkEnd w:id="123"/>
      <w:r w:rsidRPr="00F75B49">
        <w:rPr>
          <w:rFonts w:ascii="PT Astra Serif" w:eastAsia="Calibri" w:hAnsi="PT Astra Serif" w:cs="Times New Roman"/>
          <w:bCs/>
          <w:szCs w:val="28"/>
          <w:shd w:val="clear" w:color="auto" w:fill="FFFFFF"/>
        </w:rPr>
        <w:t xml:space="preserve">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Ульяновской области осуществляется активная поддержка предпринимательской деятельности участников СВО и членов их семей.</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октябре 2025 года прошёл региональный этап проекта «СВОй бизнес» (71 участник), по итогам которого в федеральный этап прошёл 31</w:t>
      </w:r>
      <w:r w:rsid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 xml:space="preserve">участник, 21 из которых стал финалистом. Участники узнали, как заработать, сохранить </w:t>
      </w:r>
      <w:r w:rsidR="000B40DD">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и</w:t>
      </w:r>
      <w:r w:rsidR="000B40DD">
        <w:rPr>
          <w:rFonts w:ascii="PT Astra Serif" w:eastAsia="Calibri" w:hAnsi="PT Astra Serif" w:cs="Times New Roman"/>
          <w:bCs/>
          <w:szCs w:val="28"/>
          <w:shd w:val="clear" w:color="auto" w:fill="FFFFFF"/>
        </w:rPr>
        <w:t xml:space="preserve"> </w:t>
      </w:r>
      <w:r w:rsidRPr="00F75B49">
        <w:rPr>
          <w:rFonts w:ascii="PT Astra Serif" w:eastAsia="Calibri" w:hAnsi="PT Astra Serif" w:cs="Times New Roman"/>
          <w:bCs/>
          <w:szCs w:val="28"/>
          <w:shd w:val="clear" w:color="auto" w:fill="FFFFFF"/>
        </w:rPr>
        <w:t>приумножить капитал, как подобрать и реализовать идею для бизнеса, какие направления бизнеса сейчас наиболее востребованы, а также о мерах поддержки бизнеса от государства. Они пообщались с действующими предпринимателями, получили наставников и посетили интересные бизнес-проекты, реализуемые в регионе. Победители проекта были отмечены призами от Губернатора Ульяновской области.</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По-прежнему большое внимание уделяется поддержке предпринимателей в муниципалитетах. Центром «Мой бизнес» и центрами развития предпринимательства проведено более 175 мероприятий. Наиболее востребованными темами таких мероприятий стали: налоговое законодательство, бухучет, маркировка и работа в системе «Честный знак», онлайн-кассы, найм и удержание сотрудников, изменения в подсчете кадастровой стоимости объектов недвижимости.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В частности были проведены: форум «Межрегиональный социопрактикум в сфере отдыха и оздоровления детей «Детский лагерь: </w:t>
      </w:r>
      <w:r w:rsidRPr="00F75B49">
        <w:rPr>
          <w:rFonts w:ascii="PT Astra Serif" w:eastAsia="Calibri" w:hAnsi="PT Astra Serif" w:cs="Times New Roman"/>
          <w:bCs/>
          <w:szCs w:val="28"/>
          <w:shd w:val="clear" w:color="auto" w:fill="FFFFFF"/>
        </w:rPr>
        <w:lastRenderedPageBreak/>
        <w:t xml:space="preserve">Эволюция трендов» (51 участник), семинар «Развитие бизнеса на Wildberries»: от первых шагов до инструментов продвижения (43 участника), мастер-классы «Выжившие на маркетплейсах 2025: алгоритмы выхода из штопора на реальных примерах», «Искусственный интеллект в продажах </w:t>
      </w:r>
      <w:r w:rsidRPr="00F75B49">
        <w:rPr>
          <w:rFonts w:ascii="PT Astra Serif" w:eastAsia="Calibri" w:hAnsi="PT Astra Serif" w:cs="Times New Roman"/>
          <w:bCs/>
          <w:szCs w:val="28"/>
          <w:shd w:val="clear" w:color="auto" w:fill="FFFFFF"/>
        </w:rPr>
        <w:br/>
        <w:t>и маркетинге:</w:t>
      </w:r>
      <w:r w:rsidR="000B40DD">
        <w:rPr>
          <w:rFonts w:ascii="PT Astra Serif" w:eastAsia="Calibri" w:hAnsi="PT Astra Serif" w:cs="Times New Roman"/>
          <w:bCs/>
          <w:szCs w:val="28"/>
          <w:shd w:val="clear" w:color="auto" w:fill="FFFFFF"/>
        </w:rPr>
        <w:t xml:space="preserve"> возможности и ограничения» (50</w:t>
      </w:r>
      <w:r w:rsidRPr="00F75B49">
        <w:rPr>
          <w:rFonts w:ascii="PT Astra Serif" w:eastAsia="Calibri" w:hAnsi="PT Astra Serif" w:cs="Times New Roman"/>
          <w:bCs/>
          <w:szCs w:val="28"/>
          <w:shd w:val="clear" w:color="auto" w:fill="FFFFFF"/>
        </w:rPr>
        <w:t xml:space="preserve"> участников).</w:t>
      </w:r>
    </w:p>
    <w:p w:rsidR="00F75B49" w:rsidRPr="00F75B49" w:rsidRDefault="00F75B49" w:rsidP="00F75B49">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F75B49" w:rsidRPr="00F75B49" w:rsidRDefault="00F75B49" w:rsidP="00F75B49">
      <w:pPr>
        <w:keepNext/>
        <w:keepLines/>
        <w:widowControl w:val="0"/>
        <w:ind w:firstLine="0"/>
        <w:jc w:val="center"/>
        <w:rPr>
          <w:rFonts w:ascii="PT Astra Serif" w:eastAsia="MS Mincho" w:hAnsi="PT Astra Serif" w:cs="Times New Roman"/>
          <w:b/>
          <w:bCs/>
          <w:color w:val="000000"/>
          <w:szCs w:val="26"/>
          <w:shd w:val="clear" w:color="auto" w:fill="FFFFFF"/>
        </w:rPr>
      </w:pPr>
      <w:r w:rsidRPr="00F75B49">
        <w:rPr>
          <w:rFonts w:ascii="PT Astra Serif" w:eastAsia="MS Mincho" w:hAnsi="PT Astra Serif" w:cs="Times New Roman"/>
          <w:b/>
          <w:bCs/>
          <w:color w:val="000000"/>
          <w:szCs w:val="26"/>
          <w:shd w:val="clear" w:color="auto" w:fill="FFFFFF"/>
        </w:rPr>
        <w:t>Продвижение товаров местных производителей и поддержка брендов</w:t>
      </w:r>
    </w:p>
    <w:p w:rsidR="00F75B49" w:rsidRPr="00F75B49" w:rsidRDefault="00F75B49" w:rsidP="00F75B49">
      <w:pPr>
        <w:widowControl w:val="0"/>
        <w:tabs>
          <w:tab w:val="left" w:pos="1276"/>
          <w:tab w:val="left" w:pos="1418"/>
          <w:tab w:val="left" w:pos="1985"/>
        </w:tabs>
        <w:ind w:firstLine="0"/>
        <w:jc w:val="center"/>
        <w:rPr>
          <w:rFonts w:ascii="PT Astra Serif" w:eastAsia="Calibri" w:hAnsi="PT Astra Serif" w:cs="Times New Roman"/>
          <w:szCs w:val="28"/>
          <w:lang w:eastAsia="ru-RU"/>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Выставка-форум «Сделано в Ульяновской области» – крупнейшая имиджевая площадка для развития местных производителей и знакомства покупателей с широким ассортиментом товаров и услуг ульяновских брендов. В 2025 году 105 экспонентов пред</w:t>
      </w:r>
      <w:r w:rsidR="00D94EA8">
        <w:rPr>
          <w:rFonts w:ascii="PT Astra Serif" w:eastAsia="Calibri" w:hAnsi="PT Astra Serif" w:cs="Times New Roman"/>
          <w:bCs/>
          <w:szCs w:val="28"/>
          <w:shd w:val="clear" w:color="auto" w:fill="FFFFFF"/>
        </w:rPr>
        <w:t xml:space="preserve">ставили свои товары и услуги, с </w:t>
      </w:r>
      <w:r w:rsidRPr="00F75B49">
        <w:rPr>
          <w:rFonts w:ascii="PT Astra Serif" w:eastAsia="Calibri" w:hAnsi="PT Astra Serif" w:cs="Times New Roman"/>
          <w:bCs/>
          <w:szCs w:val="28"/>
          <w:shd w:val="clear" w:color="auto" w:fill="FFFFFF"/>
        </w:rPr>
        <w:t>которыми познакомились более 3</w:t>
      </w:r>
      <w:r w:rsidR="00D94EA8">
        <w:rPr>
          <w:rFonts w:ascii="PT Astra Serif" w:eastAsia="Calibri" w:hAnsi="PT Astra Serif" w:cs="Times New Roman"/>
          <w:bCs/>
          <w:szCs w:val="28"/>
          <w:shd w:val="clear" w:color="auto" w:fill="FFFFFF"/>
        </w:rPr>
        <w:t> </w:t>
      </w:r>
      <w:r w:rsidRPr="00F75B49">
        <w:rPr>
          <w:rFonts w:ascii="PT Astra Serif" w:eastAsia="Calibri" w:hAnsi="PT Astra Serif" w:cs="Times New Roman"/>
          <w:bCs/>
          <w:szCs w:val="28"/>
          <w:shd w:val="clear" w:color="auto" w:fill="FFFFFF"/>
        </w:rPr>
        <w:t xml:space="preserve">000 участников форума.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Основными темами деловой программы стали финансовые меры поддержки при ведении внешнеэкономической деятельности, особенности трансграничных переводов, финансовая логистика в современных реалиях, использование искусственного интеллекта в продажах, комплексный инструментарий для роста и масштабирования бизнеса, внедрение аналитики и оцифровка бизнес-процессов для производств, проблемы селлеров и их решения в реалиях 2025 года.</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рамках форума прошла закупочная сессия с крупнейшими компаниями-импортёрами российской продукции (страны-партнёры: Казахстан, Узбекистан). По итогам переговоров достигнуты предварительные договоренности ульяновских компаний «Фабрика снов», «Волжский трикотаж» и «Organic Works» о реализации продукции на маркетплейсе Uzum.uz (Узбекистан). Представителями компании «B2B Quality» (дистрибьютор продуктов питания в «Horeca» из Узбекистана) по итогам переговоров ведется проработка поставок с компаниями «Кармалинский завод растительных масел», «Репьевский крупозавод», «А</w:t>
      </w:r>
      <w:r w:rsidRPr="00F75B49">
        <w:rPr>
          <w:rFonts w:ascii="PT Astra Serif" w:eastAsia="Calibri" w:hAnsi="PT Astra Serif" w:cs="Times New Roman"/>
          <w:bCs/>
          <w:szCs w:val="28"/>
          <w:shd w:val="clear" w:color="auto" w:fill="FFFFFF"/>
        </w:rPr>
        <w:noBreakHyphen/>
        <w:t xml:space="preserve">групп», «Волжанка», «Betty's Cake». ТОО «Научно-производственный центр агроинженерии» провели переговоры о поставке удобрений на основе цеолита в Казахстан </w:t>
      </w:r>
      <w:r w:rsidR="001F7704">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с компанией «Биоресурс».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Традиционно среди экспонентов, представивших новый товар, прошел конкурс «Новый продукт Ульяновской области». Его победителями стали компании «Хрустящий дом» (замороженные хлебобулочные изделия) </w:t>
      </w:r>
      <w:r w:rsidR="00D94EA8">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и «Процветание» (производство безалкогольных напитков комбуча «Энергия солнца»).</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Всероссийский форум производителей одежды прошёл в Ульяновске с 23-25 мая 2025 года. На одной площадке собрались ведущие эксперты, байеры, представители маркетплейсов, дизайнер</w:t>
      </w:r>
      <w:r w:rsidR="00D94EA8">
        <w:rPr>
          <w:rFonts w:ascii="PT Astra Serif" w:eastAsia="Calibri" w:hAnsi="PT Astra Serif" w:cs="Times New Roman"/>
          <w:bCs/>
          <w:szCs w:val="28"/>
          <w:shd w:val="clear" w:color="auto" w:fill="FFFFFF"/>
        </w:rPr>
        <w:t xml:space="preserve">ы и производители из 20 </w:t>
      </w:r>
      <w:r w:rsidRPr="00F75B49">
        <w:rPr>
          <w:rFonts w:ascii="PT Astra Serif" w:eastAsia="Calibri" w:hAnsi="PT Astra Serif" w:cs="Times New Roman"/>
          <w:bCs/>
          <w:szCs w:val="28"/>
          <w:shd w:val="clear" w:color="auto" w:fill="FFFFFF"/>
        </w:rPr>
        <w:t xml:space="preserve">регионов страны, Республик Узбекистан, Казахстан и Беларусь. Мероприятие прошло при поддержке Минпромторга РФ.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В форуме приняли участие более тысячи человек, 39 экспонентов представили свою продукцию – одежду и аксессуары.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Основными темами деловой программы стали: аутсорсинг процессов </w:t>
      </w:r>
      <w:r w:rsidRPr="00F75B49">
        <w:rPr>
          <w:rFonts w:ascii="PT Astra Serif" w:eastAsia="Calibri" w:hAnsi="PT Astra Serif" w:cs="Times New Roman"/>
          <w:bCs/>
          <w:szCs w:val="28"/>
          <w:shd w:val="clear" w:color="auto" w:fill="FFFFFF"/>
        </w:rPr>
        <w:lastRenderedPageBreak/>
        <w:t>производства и персонала, повышение производительности труда, оптимизация швейного производства, популяризация швейных профессий, привлечение персонала, упаковка и аудит брендов, консалтинг, выстраивание каналов рекламы.</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На форуме Губернатор Ульяновской области анонсировал формирование в регионе экосистемы развития легкой промышленности, </w:t>
      </w:r>
      <w:r w:rsidRPr="00F75B49">
        <w:rPr>
          <w:rFonts w:ascii="PT Astra Serif" w:eastAsia="Calibri" w:hAnsi="PT Astra Serif" w:cs="Times New Roman"/>
          <w:bCs/>
          <w:szCs w:val="28"/>
          <w:shd w:val="clear" w:color="auto" w:fill="FFFFFF"/>
        </w:rPr>
        <w:br/>
        <w:t xml:space="preserve">в состав которой войдут новые образовательные программы для основателей брендов по их продвижению и развитию, помощь в выходе на новые рынки, содействие в сертификации и регистрации товарного знака, увеличение участия ульяновских брендов в показах мод и выставках по всей стране, </w:t>
      </w:r>
      <w:r w:rsidRPr="00F75B49">
        <w:rPr>
          <w:rFonts w:ascii="PT Astra Serif" w:eastAsia="Calibri" w:hAnsi="PT Astra Serif" w:cs="Times New Roman"/>
          <w:bCs/>
          <w:szCs w:val="28"/>
          <w:shd w:val="clear" w:color="auto" w:fill="FFFFFF"/>
        </w:rPr>
        <w:br/>
        <w:t xml:space="preserve">а также усиление присутствия ульяновских брендов на площадках шоурумов российских дизайнеров и маркетплейсах. В развитие этого направления подписано соглашение между центром «Мой бизнес» Ульяновской области </w:t>
      </w:r>
      <w:r w:rsidRPr="00F75B49">
        <w:rPr>
          <w:rFonts w:ascii="PT Astra Serif" w:eastAsia="Calibri" w:hAnsi="PT Astra Serif" w:cs="Times New Roman"/>
          <w:bCs/>
          <w:szCs w:val="28"/>
          <w:shd w:val="clear" w:color="auto" w:fill="FFFFFF"/>
        </w:rPr>
        <w:br/>
        <w:t>и федеральной сетью универмагов российских дизайнеров «SLA</w:t>
      </w:r>
      <w:r w:rsidR="001F7704">
        <w:rPr>
          <w:rFonts w:ascii="PT Astra Serif" w:eastAsia="Calibri" w:hAnsi="PT Astra Serif" w:cs="Times New Roman"/>
          <w:bCs/>
          <w:szCs w:val="28"/>
          <w:shd w:val="clear" w:color="auto" w:fill="FFFFFF"/>
        </w:rPr>
        <w:t xml:space="preserve">VA concept» </w:t>
      </w:r>
      <w:r w:rsidR="001F7704">
        <w:rPr>
          <w:rFonts w:ascii="PT Astra Serif" w:eastAsia="Calibri" w:hAnsi="PT Astra Serif" w:cs="Times New Roman"/>
          <w:bCs/>
          <w:szCs w:val="28"/>
          <w:shd w:val="clear" w:color="auto" w:fill="FFFFFF"/>
        </w:rPr>
        <w:br/>
        <w:t xml:space="preserve">о сотрудничестве в </w:t>
      </w:r>
      <w:r w:rsidRPr="00F75B49">
        <w:rPr>
          <w:rFonts w:ascii="PT Astra Serif" w:eastAsia="Calibri" w:hAnsi="PT Astra Serif" w:cs="Times New Roman"/>
          <w:bCs/>
          <w:szCs w:val="28"/>
          <w:shd w:val="clear" w:color="auto" w:fill="FFFFFF"/>
        </w:rPr>
        <w:t xml:space="preserve">продвижении товаров ульяновских производителей одежды на полках шоурумов и участии в новом маркетплейсе от «SLAVA concept».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Производители одежды обсудили условия сотрудничества с ведущими байерами страны: «LAMODA», маркетплейсами «Uzum Market» (Узбекистан) и «Kaspi.kz» (Казахстан), универмагами и онлайн-магазинами «SLAVA CONCEPT», «MuR fashion», «URBAN CROSS», «WOSK1147». Компании «Знаки» и «Элит» получили заказ на изготовление своих изделий от «Kaspi.kz», а бренды «PORODA» и «YANIK ART» будут представлены </w:t>
      </w:r>
      <w:r w:rsidRPr="00F75B49">
        <w:rPr>
          <w:rFonts w:ascii="PT Astra Serif" w:eastAsia="Calibri" w:hAnsi="PT Astra Serif" w:cs="Times New Roman"/>
          <w:bCs/>
          <w:szCs w:val="28"/>
          <w:shd w:val="clear" w:color="auto" w:fill="FFFFFF"/>
        </w:rPr>
        <w:br/>
        <w:t>в бутике «WOSK1147».</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17-й всероссийский форум «Деловой климат в России» прошёл </w:t>
      </w:r>
      <w:r w:rsidRPr="00F75B49">
        <w:rPr>
          <w:rFonts w:ascii="PT Astra Serif" w:eastAsia="Calibri" w:hAnsi="PT Astra Serif" w:cs="Times New Roman"/>
          <w:bCs/>
          <w:szCs w:val="28"/>
          <w:shd w:val="clear" w:color="auto" w:fill="FFFFFF"/>
        </w:rPr>
        <w:br/>
        <w:t xml:space="preserve">в декабре 2025 года. Это главная площадка для подведения итогов уходящего года и формирования основных направлений развития деловой среды </w:t>
      </w:r>
      <w:r w:rsidRPr="00F75B49">
        <w:rPr>
          <w:rFonts w:ascii="PT Astra Serif" w:eastAsia="Calibri" w:hAnsi="PT Astra Serif" w:cs="Times New Roman"/>
          <w:bCs/>
          <w:szCs w:val="28"/>
          <w:shd w:val="clear" w:color="auto" w:fill="FFFFFF"/>
        </w:rPr>
        <w:br/>
        <w:t xml:space="preserve">в России на ближайший период. Также это и одна из основных платформ для взаимодействия бизнеса и власти.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На мероприятии более 700 участников обсудили основные стратегии развития, инициативы по совершенствованию деловой среды региона </w:t>
      </w:r>
      <w:r w:rsidRPr="00F75B49">
        <w:rPr>
          <w:rFonts w:ascii="PT Astra Serif" w:eastAsia="Calibri" w:hAnsi="PT Astra Serif" w:cs="Times New Roman"/>
          <w:bCs/>
          <w:szCs w:val="28"/>
          <w:shd w:val="clear" w:color="auto" w:fill="FFFFFF"/>
        </w:rPr>
        <w:br/>
        <w:t xml:space="preserve">и страны, деятельность контрольно-надзорных органов, вовлечение населения в предпринимательскую деятельность, продвижение продукции российских производителей, особенности ведения предпринимательской деятельности </w:t>
      </w:r>
      <w:r w:rsidR="00D94EA8">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 xml:space="preserve">в условиях современных реалий.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2025 году организовано участие 28 субъектов малого и среднего предпринимательства в 7 выставочных мероприятиях. Сумма контрактов по итогам участия составила более 114 млн. рублей.</w:t>
      </w:r>
    </w:p>
    <w:p w:rsidR="00F75B49" w:rsidRPr="00F75B49" w:rsidRDefault="00F75B49" w:rsidP="00F75B49">
      <w:pPr>
        <w:widowControl w:val="0"/>
        <w:ind w:firstLine="567"/>
        <w:rPr>
          <w:rFonts w:ascii="PT Astra Serif" w:eastAsia="PT Astra Serif" w:hAnsi="PT Astra Serif" w:cs="PT Astra Serif"/>
          <w:color w:val="000000"/>
          <w:szCs w:val="28"/>
        </w:rPr>
      </w:pPr>
      <w:r w:rsidRPr="00F75B49">
        <w:rPr>
          <w:rFonts w:ascii="PT Astra Serif" w:eastAsia="Calibri" w:hAnsi="PT Astra Serif" w:cs="Times New Roman"/>
          <w:bCs/>
          <w:szCs w:val="28"/>
          <w:shd w:val="clear" w:color="auto" w:fill="FFFFFF"/>
        </w:rPr>
        <w:t xml:space="preserve">В 2025 году организована работа  по проведению закупочных сессий </w:t>
      </w:r>
      <w:r w:rsidRPr="00F75B49">
        <w:rPr>
          <w:rFonts w:ascii="PT Astra Serif" w:eastAsia="Calibri" w:hAnsi="PT Astra Serif" w:cs="Times New Roman"/>
          <w:bCs/>
          <w:szCs w:val="28"/>
          <w:shd w:val="clear" w:color="auto" w:fill="FFFFFF"/>
        </w:rPr>
        <w:br/>
        <w:t xml:space="preserve">с региональными и федеральными торговыми сетями: «Пятёрочка», «Магнит», «Гулливер» и «Победа», </w:t>
      </w:r>
      <w:r w:rsidRPr="00F75B49">
        <w:rPr>
          <w:rFonts w:ascii="PT Astra Serif" w:eastAsia="Calibri" w:hAnsi="PT Astra Serif" w:cs="Times New Roman"/>
          <w:szCs w:val="28"/>
          <w:lang w:eastAsia="ru-RU"/>
        </w:rPr>
        <w:t>в которых приняли участие около 70 представителей ульяновского бизнеса, в том числе</w:t>
      </w:r>
      <w:r w:rsidRPr="00F75B49">
        <w:rPr>
          <w:rFonts w:ascii="PT Astra Serif" w:eastAsia="PT Astra Serif" w:hAnsi="PT Astra Serif" w:cs="PT Astra Serif"/>
          <w:color w:val="000000"/>
          <w:szCs w:val="28"/>
        </w:rPr>
        <w:t xml:space="preserve">: «Репьевский крупозавод», ООО «Кармалинский завод растительных масел», СПССК «Станичный», ИП Иванов Ф.В., ИП Панкратова М.С., ООО «Индиго», КФХ Лапушкина, ИП Аверьянов, ООО «Агротех», Нагаткинский перерабатывающий комбинат, </w:t>
      </w:r>
      <w:r w:rsidRPr="00F75B49">
        <w:rPr>
          <w:rFonts w:ascii="PT Astra Serif" w:eastAsia="PT Astra Serif" w:hAnsi="PT Astra Serif" w:cs="PT Astra Serif"/>
          <w:color w:val="000000"/>
          <w:szCs w:val="28"/>
        </w:rPr>
        <w:lastRenderedPageBreak/>
        <w:t>Ульяновский хладокомбинат, ИП Ирзайкин, КФХ Айнетдинова, КФХ Глебовой, ООО «Основа».</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Основной целью данных мероприятий является создание условий для построения диалога между местными производителями и поставщиками </w:t>
      </w:r>
      <w:r w:rsidRPr="00F75B49">
        <w:rPr>
          <w:rFonts w:ascii="PT Astra Serif" w:eastAsia="Calibri" w:hAnsi="PT Astra Serif" w:cs="Times New Roman"/>
          <w:bCs/>
          <w:szCs w:val="28"/>
          <w:shd w:val="clear" w:color="auto" w:fill="FFFFFF"/>
        </w:rPr>
        <w:br/>
        <w:t xml:space="preserve">с крупноформатными торговыми сетями. В рамках сессии поставщики могут познакомиться с руководителями компании, узнать о требованиях, предъявляемых сетью к поставляемой продукции, найти деловых партнёров. </w:t>
      </w:r>
    </w:p>
    <w:p w:rsidR="00F75B49" w:rsidRPr="00F75B49" w:rsidRDefault="00F75B49" w:rsidP="00F75B49">
      <w:pPr>
        <w:keepNext/>
        <w:keepLines/>
        <w:widowControl w:val="0"/>
        <w:ind w:firstLine="0"/>
        <w:jc w:val="center"/>
        <w:rPr>
          <w:rFonts w:ascii="PT Astra Serif" w:eastAsia="Times New Roman" w:hAnsi="PT Astra Serif" w:cs="Times New Roman"/>
          <w:b/>
          <w:bCs/>
          <w:color w:val="000000"/>
          <w:szCs w:val="26"/>
          <w:shd w:val="clear" w:color="auto" w:fill="FFFFFF"/>
        </w:rPr>
      </w:pPr>
    </w:p>
    <w:p w:rsidR="00F75B49" w:rsidRPr="00F75B49" w:rsidRDefault="00F75B49" w:rsidP="00F75B49">
      <w:pPr>
        <w:keepNext/>
        <w:keepLines/>
        <w:widowControl w:val="0"/>
        <w:ind w:firstLine="0"/>
        <w:jc w:val="center"/>
        <w:rPr>
          <w:rFonts w:ascii="PT Astra Serif" w:eastAsia="PT Astra Serif" w:hAnsi="PT Astra Serif" w:cs="PT Astra Serif"/>
          <w:b/>
          <w:bCs/>
          <w:color w:val="000000"/>
          <w:szCs w:val="26"/>
          <w:shd w:val="clear" w:color="auto" w:fill="FFFFFF"/>
        </w:rPr>
      </w:pPr>
      <w:r w:rsidRPr="00F75B49">
        <w:rPr>
          <w:rFonts w:ascii="PT Astra Serif" w:eastAsia="Times New Roman" w:hAnsi="PT Astra Serif" w:cs="Times New Roman"/>
          <w:b/>
          <w:bCs/>
          <w:color w:val="000000"/>
          <w:szCs w:val="26"/>
          <w:shd w:val="clear" w:color="auto" w:fill="FFFFFF"/>
        </w:rPr>
        <w:t xml:space="preserve">Сохранение и развитие благоприятного бизнес-климата и конкуренции, оценка регулирующего воздействия НПА и эффективности </w:t>
      </w:r>
      <w:r w:rsidRPr="00F75B49">
        <w:rPr>
          <w:rFonts w:ascii="PT Astra Serif" w:eastAsia="Times New Roman" w:hAnsi="PT Astra Serif" w:cs="Times New Roman"/>
          <w:b/>
          <w:bCs/>
          <w:color w:val="000000"/>
          <w:szCs w:val="26"/>
          <w:shd w:val="clear" w:color="auto" w:fill="FFFFFF"/>
        </w:rPr>
        <w:br/>
        <w:t>налоговых льгот</w:t>
      </w:r>
    </w:p>
    <w:p w:rsidR="00F75B49" w:rsidRPr="00F75B49" w:rsidRDefault="00F75B49" w:rsidP="00F75B49">
      <w:pPr>
        <w:widowControl w:val="0"/>
        <w:ind w:firstLine="0"/>
        <w:jc w:val="center"/>
        <w:rPr>
          <w:rFonts w:ascii="PT Astra Serif" w:eastAsia="PT Astra Serif" w:hAnsi="PT Astra Serif" w:cs="PT Astra Serif"/>
          <w:b/>
          <w:color w:val="000000"/>
          <w:szCs w:val="28"/>
        </w:rPr>
      </w:pP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В 2025 году сформирован и направлен в федеральные органы власти ряд инициатив предпринимателей Ульяновской области и экспертов, высказанных на различных региональных площадках. </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 xml:space="preserve">Данные предложения также транслировались на федеральный уровень через рабочую группу «Предпринимательство в производственной сфере», которую возглавляет Губернатор Ульяновской области А.Ю. Русских </w:t>
      </w:r>
      <w:r w:rsidRPr="00F75B49">
        <w:rPr>
          <w:rFonts w:ascii="PT Astra Serif" w:eastAsia="Calibri" w:hAnsi="PT Astra Serif" w:cs="Times New Roman"/>
          <w:bCs/>
          <w:szCs w:val="28"/>
          <w:shd w:val="clear" w:color="auto" w:fill="FFFFFF"/>
        </w:rPr>
        <w:br/>
        <w:t>в рамках комиссии Государственного Совета Российской Федерации по направлению «Эффективная и конкурентная экономика». Рабочей группой совместно с всероссийскими объединениями предпринимателей был выработан целый ряд законодательных предложений, направленных на защиту отечественного производства.</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Ульяновской области проводится оценка регулирующего воздействия (далее – ОРВ) проектов нормативных правовых актов и оценка фактического воздействия и экспертиза нормативных правовых актов. Данные процедуры, в частности, призваны защитить бизнес-сообщество от излишних требований. В рейтинге Министерства экономического развития Российской Федерации за 2025 год Ульяновская область вошла в группу «Хороший уровень» субъектов РФ по качеству проведения ОРВ.</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В 2025 году отмечено значительное увеличение количества подготовленных заключений по сравнению</w:t>
      </w:r>
      <w:r w:rsidR="001F7704">
        <w:rPr>
          <w:rFonts w:ascii="PT Astra Serif" w:eastAsia="Calibri" w:hAnsi="PT Astra Serif" w:cs="Times New Roman"/>
          <w:bCs/>
          <w:szCs w:val="28"/>
          <w:shd w:val="clear" w:color="auto" w:fill="FFFFFF"/>
        </w:rPr>
        <w:t xml:space="preserve"> с 2024 годом (89 заключений об </w:t>
      </w:r>
      <w:r w:rsidRPr="00F75B49">
        <w:rPr>
          <w:rFonts w:ascii="PT Astra Serif" w:eastAsia="Calibri" w:hAnsi="PT Astra Serif" w:cs="Times New Roman"/>
          <w:bCs/>
          <w:szCs w:val="28"/>
          <w:shd w:val="clear" w:color="auto" w:fill="FFFFFF"/>
        </w:rPr>
        <w:t>ОРВ). В результате проведения процедуры ОРВ 102 проекта НПА получили положительные заключения (96,</w:t>
      </w:r>
      <w:r w:rsidR="001F7704">
        <w:rPr>
          <w:rFonts w:ascii="PT Astra Serif" w:eastAsia="Calibri" w:hAnsi="PT Astra Serif" w:cs="Times New Roman"/>
          <w:bCs/>
          <w:szCs w:val="28"/>
          <w:shd w:val="clear" w:color="auto" w:fill="FFFFFF"/>
        </w:rPr>
        <w:t xml:space="preserve">2%), в том числе в отношении 13 </w:t>
      </w:r>
      <w:r w:rsidRPr="00F75B49">
        <w:rPr>
          <w:rFonts w:ascii="PT Astra Serif" w:eastAsia="Calibri" w:hAnsi="PT Astra Serif" w:cs="Times New Roman"/>
          <w:bCs/>
          <w:szCs w:val="28"/>
          <w:shd w:val="clear" w:color="auto" w:fill="FFFFFF"/>
        </w:rPr>
        <w:t>проектов НПА подготов</w:t>
      </w:r>
      <w:r w:rsidR="001F7704">
        <w:rPr>
          <w:rFonts w:ascii="PT Astra Serif" w:eastAsia="Calibri" w:hAnsi="PT Astra Serif" w:cs="Times New Roman"/>
          <w:bCs/>
          <w:szCs w:val="28"/>
          <w:shd w:val="clear" w:color="auto" w:fill="FFFFFF"/>
        </w:rPr>
        <w:t xml:space="preserve">лены положительные заключения с </w:t>
      </w:r>
      <w:r w:rsidRPr="00F75B49">
        <w:rPr>
          <w:rFonts w:ascii="PT Astra Serif" w:eastAsia="Calibri" w:hAnsi="PT Astra Serif" w:cs="Times New Roman"/>
          <w:bCs/>
          <w:szCs w:val="28"/>
          <w:shd w:val="clear" w:color="auto" w:fill="FFFFFF"/>
        </w:rPr>
        <w:t xml:space="preserve">замечаниями </w:t>
      </w:r>
      <w:r w:rsidR="001F7704">
        <w:rPr>
          <w:rFonts w:ascii="PT Astra Serif" w:eastAsia="Calibri" w:hAnsi="PT Astra Serif" w:cs="Times New Roman"/>
          <w:bCs/>
          <w:szCs w:val="28"/>
          <w:shd w:val="clear" w:color="auto" w:fill="FFFFFF"/>
        </w:rPr>
        <w:br/>
      </w:r>
      <w:r w:rsidRPr="00F75B49">
        <w:rPr>
          <w:rFonts w:ascii="PT Astra Serif" w:eastAsia="Calibri" w:hAnsi="PT Astra Serif" w:cs="Times New Roman"/>
          <w:bCs/>
          <w:szCs w:val="28"/>
          <w:shd w:val="clear" w:color="auto" w:fill="FFFFFF"/>
        </w:rPr>
        <w:t>и предложениями по совершенствованию предлагаемого правового регулирования, 4 проекта НПА получили отрицательное заключение (3,8%). Проекты НПА, получившие по итогам проведения ОРВ отрицательные заключения, были доработаны с учётом выявленных замечаний, предложений и рекомендаций.</w:t>
      </w:r>
    </w:p>
    <w:p w:rsidR="00F75B49" w:rsidRPr="00F75B49" w:rsidRDefault="00F75B49" w:rsidP="00F75B49">
      <w:pPr>
        <w:widowControl w:val="0"/>
        <w:autoSpaceDE w:val="0"/>
        <w:autoSpaceDN w:val="0"/>
        <w:adjustRightInd w:val="0"/>
        <w:contextualSpacing/>
        <w:rPr>
          <w:rFonts w:ascii="PT Astra Serif" w:eastAsia="Times New Roman" w:hAnsi="PT Astra Serif" w:cs="Times New Roman"/>
          <w:szCs w:val="28"/>
          <w:lang w:eastAsia="ru-RU"/>
        </w:rPr>
      </w:pPr>
      <w:r w:rsidRPr="00F75B49">
        <w:rPr>
          <w:rFonts w:ascii="PT Astra Serif" w:eastAsia="Calibri" w:hAnsi="PT Astra Serif" w:cs="Times New Roman"/>
          <w:bCs/>
          <w:szCs w:val="28"/>
          <w:shd w:val="clear" w:color="auto" w:fill="FFFFFF"/>
        </w:rPr>
        <w:t xml:space="preserve">Также в Ульяновской области был реализован </w:t>
      </w:r>
      <w:r w:rsidRPr="00F75B49">
        <w:rPr>
          <w:rFonts w:ascii="PT Astra Serif" w:eastAsia="Calibri" w:hAnsi="PT Astra Serif" w:cs="Times New Roman"/>
          <w:szCs w:val="28"/>
        </w:rPr>
        <w:t>План мероприятий (дорожная карта) по содействию развитию конкуренции в Ульяновской области на 2019</w:t>
      </w:r>
      <w:r w:rsidR="001F7704">
        <w:rPr>
          <w:rFonts w:ascii="PT Astra Serif" w:eastAsia="Calibri" w:hAnsi="PT Astra Serif" w:cs="Times New Roman"/>
          <w:szCs w:val="28"/>
        </w:rPr>
        <w:t xml:space="preserve"> </w:t>
      </w:r>
      <w:r w:rsidRPr="00F75B49">
        <w:rPr>
          <w:rFonts w:ascii="PT Astra Serif" w:eastAsia="Calibri" w:hAnsi="PT Astra Serif" w:cs="Times New Roman"/>
          <w:szCs w:val="28"/>
        </w:rPr>
        <w:t>-</w:t>
      </w:r>
      <w:r w:rsidR="001F7704">
        <w:rPr>
          <w:rFonts w:ascii="PT Astra Serif" w:eastAsia="Calibri" w:hAnsi="PT Astra Serif" w:cs="Times New Roman"/>
          <w:szCs w:val="28"/>
        </w:rPr>
        <w:t xml:space="preserve"> </w:t>
      </w:r>
      <w:r w:rsidRPr="00F75B49">
        <w:rPr>
          <w:rFonts w:ascii="PT Astra Serif" w:eastAsia="Calibri" w:hAnsi="PT Astra Serif" w:cs="Times New Roman"/>
          <w:szCs w:val="28"/>
        </w:rPr>
        <w:t xml:space="preserve">2025 годы. По итогам 2025 года из 36-ти ключевых показателей, установленных по перечню товарных рынков Ульяновской области, выполнены 34 (94,5%). В целом на 19 из 34 товарных рынков доля </w:t>
      </w:r>
      <w:r w:rsidRPr="00F75B49">
        <w:rPr>
          <w:rFonts w:ascii="PT Astra Serif" w:eastAsia="Calibri" w:hAnsi="PT Astra Serif" w:cs="Times New Roman"/>
          <w:szCs w:val="28"/>
        </w:rPr>
        <w:lastRenderedPageBreak/>
        <w:t xml:space="preserve">организаций частной формы собственности составила 100%. </w:t>
      </w:r>
      <w:r w:rsidRPr="00F75B49">
        <w:rPr>
          <w:rFonts w:ascii="PT Astra Serif" w:eastAsia="Times New Roman" w:hAnsi="PT Astra Serif" w:cs="Times New Roman"/>
          <w:szCs w:val="28"/>
          <w:lang w:eastAsia="ru-RU"/>
        </w:rPr>
        <w:t xml:space="preserve">По итогам проведённого в 2025 году социологического исследования 37% опрошенных предпринимателей указали на умеренную, высокую и очень высокую конкуренцию, 24% респондентов отмечает слабый уровень конкуренции. </w:t>
      </w:r>
      <w:r w:rsidRPr="00F75B49">
        <w:rPr>
          <w:rFonts w:ascii="PT Astra Serif" w:eastAsia="Times New Roman" w:hAnsi="PT Astra Serif" w:cs="Times New Roman"/>
          <w:szCs w:val="28"/>
          <w:lang w:eastAsia="ru-RU"/>
        </w:rPr>
        <w:br/>
        <w:t xml:space="preserve">В 2026 году начнётся реализация новой дорожной карты </w:t>
      </w:r>
      <w:r w:rsidRPr="00F75B49">
        <w:rPr>
          <w:rFonts w:ascii="PT Astra Serif" w:eastAsia="Calibri" w:hAnsi="PT Astra Serif" w:cs="Times New Roman"/>
          <w:szCs w:val="28"/>
        </w:rPr>
        <w:t>по содействию развитию конкуренции в соответствии с Национальным планом развития конкуренции на 2026 - 2030 годы.</w:t>
      </w:r>
    </w:p>
    <w:p w:rsidR="00F75B49" w:rsidRPr="00F75B49" w:rsidRDefault="00F75B49" w:rsidP="00F75B49">
      <w:pPr>
        <w:widowControl w:val="0"/>
        <w:autoSpaceDE w:val="0"/>
        <w:autoSpaceDN w:val="0"/>
        <w:adjustRightInd w:val="0"/>
        <w:contextualSpacing/>
        <w:rPr>
          <w:rFonts w:ascii="PT Astra Serif" w:eastAsia="Calibri" w:hAnsi="PT Astra Serif" w:cs="Times New Roman"/>
          <w:bCs/>
          <w:szCs w:val="28"/>
          <w:shd w:val="clear" w:color="auto" w:fill="FFFFFF"/>
        </w:rPr>
      </w:pPr>
      <w:r w:rsidRPr="00F75B49">
        <w:rPr>
          <w:rFonts w:ascii="PT Astra Serif" w:eastAsia="Calibri" w:hAnsi="PT Astra Serif" w:cs="Times New Roman"/>
          <w:bCs/>
          <w:szCs w:val="28"/>
          <w:shd w:val="clear" w:color="auto" w:fill="FFFFFF"/>
        </w:rPr>
        <w:t>Государственная поддержка бизнеса на региональном уровне осуществляется в форме налоговых льгот и, в частности, направлена на стимулирование экономического роста. Ежегодно проводится оценка эффективности налоговых льгот за предыдущий период. Анализ по итогам 2024 года показал, что в Ульяновской области осуществлялась 51 налоговая льгота, в том числе: по налогу на прибыль – 5; по налогу на имущество – 20; по транспортному налогу – 21 и специальным режимам налогообложения – 5. Объём государственной поддержки налогоплательщиков региона посредством предоставления налоговых льгот по региональным налогам, зачисляемым в областной бюджет Ульяновской области, составил 4,78 млрд. рублей, что составляет 96,5% от уровня предыдущего года. Объём стимулирующих налоговых льгот составил 4,66 млрд. рублей, из них основная доля – 3,52 млрд рублей – это льготы по специальным режимам налогообложения. В 2025 году действовало 55 налоговых льгот.</w:t>
      </w:r>
    </w:p>
    <w:p w:rsidR="00F75B49" w:rsidRPr="00F75B49" w:rsidRDefault="00F75B49" w:rsidP="00F75B49">
      <w:pPr>
        <w:widowControl w:val="0"/>
        <w:autoSpaceDE w:val="0"/>
        <w:autoSpaceDN w:val="0"/>
        <w:adjustRightInd w:val="0"/>
        <w:contextualSpacing/>
        <w:rPr>
          <w:rFonts w:ascii="PT Astra Serif" w:eastAsia="Calibri" w:hAnsi="PT Astra Serif" w:cs="Times New Roman"/>
          <w:b/>
          <w:color w:val="000000"/>
          <w:szCs w:val="28"/>
          <w:shd w:val="clear" w:color="auto" w:fill="FFFFFF"/>
          <w:lang w:eastAsia="x-none"/>
        </w:rPr>
      </w:pPr>
    </w:p>
    <w:p w:rsidR="00F75B49" w:rsidRPr="00F75B49" w:rsidRDefault="00F75B49" w:rsidP="00F75B49">
      <w:pPr>
        <w:widowControl w:val="0"/>
        <w:ind w:firstLine="0"/>
        <w:jc w:val="center"/>
        <w:rPr>
          <w:rFonts w:ascii="PT Astra Serif" w:eastAsia="Calibri" w:hAnsi="PT Astra Serif" w:cs="Times New Roman"/>
          <w:b/>
          <w:szCs w:val="28"/>
        </w:rPr>
      </w:pPr>
      <w:r w:rsidRPr="00F75B49">
        <w:rPr>
          <w:rFonts w:ascii="PT Astra Serif" w:eastAsia="Calibri" w:hAnsi="PT Astra Serif" w:cs="Times New Roman"/>
          <w:b/>
          <w:szCs w:val="28"/>
        </w:rPr>
        <w:t>Задачи в сфере малого и среднего предпринимательства на 2026</w:t>
      </w:r>
      <w:r w:rsidR="001F7704">
        <w:rPr>
          <w:rFonts w:ascii="PT Astra Serif" w:eastAsia="Calibri" w:hAnsi="PT Astra Serif" w:cs="Times New Roman"/>
          <w:b/>
          <w:szCs w:val="28"/>
        </w:rPr>
        <w:t xml:space="preserve"> </w:t>
      </w:r>
      <w:r w:rsidRPr="00F75B49">
        <w:rPr>
          <w:rFonts w:ascii="PT Astra Serif" w:eastAsia="Calibri" w:hAnsi="PT Astra Serif" w:cs="Times New Roman"/>
          <w:b/>
          <w:szCs w:val="28"/>
        </w:rPr>
        <w:t>год</w:t>
      </w:r>
    </w:p>
    <w:p w:rsidR="00F75B49" w:rsidRPr="00F75B49" w:rsidRDefault="00F75B49" w:rsidP="00F75B49">
      <w:pPr>
        <w:widowControl w:val="0"/>
        <w:ind w:firstLine="0"/>
        <w:jc w:val="center"/>
        <w:rPr>
          <w:rFonts w:ascii="PT Astra Serif" w:eastAsia="Calibri" w:hAnsi="PT Astra Serif" w:cs="Times New Roman"/>
          <w:b/>
          <w:szCs w:val="28"/>
        </w:rPr>
      </w:pP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1.</w:t>
      </w:r>
      <w:r w:rsidRPr="00F75B49">
        <w:rPr>
          <w:rFonts w:ascii="PT Astra Serif" w:eastAsia="Calibri" w:hAnsi="PT Astra Serif" w:cs="Times New Roman"/>
          <w:lang w:val="en-US"/>
        </w:rPr>
        <w:t> </w:t>
      </w:r>
      <w:r w:rsidRPr="00F75B49">
        <w:rPr>
          <w:rFonts w:ascii="PT Astra Serif" w:eastAsia="Calibri" w:hAnsi="PT Astra Serif" w:cs="Times New Roman"/>
        </w:rPr>
        <w:t>Реализация регионального проекта «Малое и среднее предпринимательство и поддержка индивидуальной предпринимательской инициативы» в рамках национального проекта «Эффективная и конкурентная экономика».</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1.1 Качественный рост субъектов малого и среднего предпринимательства: доля субъектов МСП, превысивших предельные значения для определения категорий субъектов МСП (микро, малые, средние) должна составить не менее 0,60%.</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1.2 Расширение доступа субъектов МСП к финансовым ресурсам:</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объём выданных микрозаймов микрофинансовой организацией должен составить не менее 432,8 млн рублей;</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объём поддержки субъектам малого и среднего предпринимательства при гарантиях со стороны региональной гарантийной организа</w:t>
      </w:r>
      <w:r w:rsidR="001F7704">
        <w:rPr>
          <w:rFonts w:ascii="PT Astra Serif" w:eastAsia="Calibri" w:hAnsi="PT Astra Serif" w:cs="Times New Roman"/>
        </w:rPr>
        <w:t>ции должен составить не менее 1 </w:t>
      </w:r>
      <w:r w:rsidRPr="00F75B49">
        <w:rPr>
          <w:rFonts w:ascii="PT Astra Serif" w:eastAsia="Calibri" w:hAnsi="PT Astra Serif" w:cs="Times New Roman"/>
        </w:rPr>
        <w:t>560 млн рублей.</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1.3 Льготный доступ к производственным площадям для субъектов МСП: количество резидентов индустриальных парков должно составить не менее 35 единиц. Развитие инфраструктуры для субъектов МСП.</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1.4 Оказание услуг субъектам малого и среднего предпринимательства в центрах «Мой бизнес»: количество субъектов МСП, получивших услуги, должно составить не менее 2</w:t>
      </w:r>
      <w:r w:rsidR="001F7704">
        <w:rPr>
          <w:rFonts w:ascii="PT Astra Serif" w:eastAsia="Calibri" w:hAnsi="PT Astra Serif" w:cs="Times New Roman"/>
        </w:rPr>
        <w:t> </w:t>
      </w:r>
      <w:r w:rsidRPr="00F75B49">
        <w:rPr>
          <w:rFonts w:ascii="PT Astra Serif" w:eastAsia="Calibri" w:hAnsi="PT Astra Serif" w:cs="Times New Roman"/>
        </w:rPr>
        <w:t xml:space="preserve">362 единиц. </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 xml:space="preserve">2. Поддержка и продвижение региональных брендов Ульяновской </w:t>
      </w:r>
      <w:r w:rsidRPr="00F75B49">
        <w:rPr>
          <w:rFonts w:ascii="PT Astra Serif" w:eastAsia="Calibri" w:hAnsi="PT Astra Serif" w:cs="Times New Roman"/>
        </w:rPr>
        <w:lastRenderedPageBreak/>
        <w:t xml:space="preserve">области. Содействие участию представителей Ульяновской области </w:t>
      </w:r>
      <w:r w:rsidRPr="00F75B49">
        <w:rPr>
          <w:rFonts w:ascii="PT Astra Serif" w:eastAsia="Calibri" w:hAnsi="PT Astra Serif" w:cs="Times New Roman"/>
        </w:rPr>
        <w:br/>
        <w:t xml:space="preserve">в выставках и форумах, в том числе – международных. </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 xml:space="preserve">3. Вовлечение и популяризация предпринимательской деятельности. </w:t>
      </w:r>
    </w:p>
    <w:p w:rsidR="00F75B49" w:rsidRPr="00F75B49" w:rsidRDefault="00F75B49" w:rsidP="00F75B49">
      <w:pPr>
        <w:widowControl w:val="0"/>
        <w:rPr>
          <w:rFonts w:ascii="PT Astra Serif" w:eastAsia="Calibri" w:hAnsi="PT Astra Serif" w:cs="Times New Roman"/>
        </w:rPr>
      </w:pPr>
      <w:r w:rsidRPr="00F75B49">
        <w:rPr>
          <w:rFonts w:ascii="PT Astra Serif" w:eastAsia="Calibri" w:hAnsi="PT Astra Serif" w:cs="Times New Roman"/>
        </w:rPr>
        <w:t xml:space="preserve">4. Содействие и оказание государственной поддержки участникам </w:t>
      </w:r>
      <w:r w:rsidRPr="00F75B49">
        <w:rPr>
          <w:rFonts w:ascii="PT Astra Serif" w:eastAsia="Calibri" w:hAnsi="PT Astra Serif" w:cs="Times New Roman"/>
        </w:rPr>
        <w:br/>
        <w:t>и ветеранам СВО, желающим открыть собственное дело.</w:t>
      </w:r>
    </w:p>
    <w:p w:rsidR="00F75B49" w:rsidRDefault="00F75B49">
      <w:pPr>
        <w:widowControl w:val="0"/>
        <w:ind w:firstLine="851"/>
        <w:rPr>
          <w:rFonts w:ascii="PT Astra Serif" w:eastAsia="Calibri" w:hAnsi="PT Astra Serif" w:cs="Times New Roman"/>
          <w:color w:val="000000"/>
          <w:szCs w:val="28"/>
          <w:shd w:val="clear" w:color="auto" w:fill="FFFFFF"/>
        </w:rPr>
      </w:pPr>
    </w:p>
    <w:p w:rsidR="00F75B49" w:rsidRDefault="00F75B49">
      <w:pPr>
        <w:widowControl w:val="0"/>
        <w:ind w:firstLine="851"/>
        <w:rPr>
          <w:rFonts w:ascii="PT Astra Serif" w:eastAsia="Calibri" w:hAnsi="PT Astra Serif" w:cs="Times New Roman"/>
          <w:color w:val="000000"/>
          <w:szCs w:val="28"/>
          <w:shd w:val="clear" w:color="auto" w:fill="FFFFFF"/>
        </w:rPr>
      </w:pPr>
    </w:p>
    <w:p w:rsidR="00FA47A7" w:rsidRDefault="00383391">
      <w:pPr>
        <w:widowControl w:val="0"/>
        <w:rPr>
          <w:rFonts w:ascii="PT Astra Serif" w:eastAsia="Calibri" w:hAnsi="PT Astra Serif" w:cs="Times New Roman"/>
          <w:b/>
          <w:color w:val="000000"/>
          <w:szCs w:val="28"/>
          <w:shd w:val="clear" w:color="auto" w:fill="FFFFFF"/>
          <w:lang w:eastAsia="x-none"/>
        </w:rPr>
      </w:pPr>
      <w:r>
        <w:rPr>
          <w:rFonts w:ascii="Calibri" w:eastAsia="Calibri" w:hAnsi="Calibri" w:cs="Times New Roman"/>
          <w:sz w:val="22"/>
        </w:rPr>
        <w:br w:type="page" w:clear="all"/>
      </w:r>
      <w:bookmarkStart w:id="124" w:name="_Toc189749940"/>
    </w:p>
    <w:p w:rsidR="00FA47A7" w:rsidRDefault="00383391">
      <w:pPr>
        <w:keepNext/>
        <w:keepLines/>
        <w:widowControl w:val="0"/>
        <w:shd w:val="clear" w:color="auto" w:fill="FFFFFF"/>
        <w:ind w:firstLine="0"/>
        <w:jc w:val="center"/>
        <w:outlineLvl w:val="0"/>
        <w:rPr>
          <w:rFonts w:ascii="PT Astra Serif" w:hAnsi="PT Astra Serif" w:cs="Times New Roman"/>
          <w:b/>
          <w:color w:val="000000"/>
          <w:szCs w:val="28"/>
          <w:lang w:eastAsia="x-none"/>
        </w:rPr>
      </w:pPr>
      <w:bookmarkStart w:id="125" w:name="_Toc194485378"/>
      <w:bookmarkStart w:id="126" w:name="_Toc226024678"/>
      <w:r>
        <w:rPr>
          <w:rFonts w:ascii="PT Astra Serif" w:hAnsi="PT Astra Serif" w:cs="Times New Roman"/>
          <w:b/>
          <w:color w:val="000000"/>
          <w:szCs w:val="28"/>
          <w:lang w:eastAsia="x-none"/>
        </w:rPr>
        <w:lastRenderedPageBreak/>
        <w:t>ПОДДЕРЖКА ЭКСПОРТА</w:t>
      </w:r>
      <w:bookmarkEnd w:id="124"/>
      <w:bookmarkEnd w:id="125"/>
      <w:bookmarkEnd w:id="126"/>
    </w:p>
    <w:p w:rsidR="00FA47A7" w:rsidRDefault="00FA47A7">
      <w:pPr>
        <w:widowControl w:val="0"/>
        <w:ind w:firstLine="567"/>
        <w:rPr>
          <w:rFonts w:ascii="PT Astra Serif" w:eastAsia="Calibri" w:hAnsi="PT Astra Serif" w:cs="Times New Roman"/>
          <w:szCs w:val="28"/>
          <w:lang w:eastAsia="ru-RU"/>
        </w:rPr>
      </w:pP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Продвижение товаров и услуг предприятий Ульяновской области</w:t>
      </w:r>
      <w:r w:rsidR="004947CF">
        <w:rPr>
          <w:rFonts w:ascii="PT Astra Serif" w:eastAsia="Calibri" w:hAnsi="PT Astra Serif" w:cs="Times New Roman"/>
          <w:bCs/>
          <w:szCs w:val="28"/>
          <w:shd w:val="clear" w:color="auto" w:fill="FFFFFF"/>
        </w:rPr>
        <w:t xml:space="preserve"> </w:t>
      </w:r>
      <w:r w:rsidRPr="00F42EB8">
        <w:rPr>
          <w:rFonts w:ascii="PT Astra Serif" w:eastAsia="Calibri" w:hAnsi="PT Astra Serif" w:cs="Times New Roman"/>
          <w:bCs/>
          <w:szCs w:val="28"/>
          <w:shd w:val="clear" w:color="auto" w:fill="FFFFFF"/>
        </w:rPr>
        <w:t xml:space="preserve">на зарубежные рынки является одной из приоритетных задач развития экономики региона. </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Развитие экспорта, в том числе экспорта услуг, закреплено в</w:t>
      </w:r>
      <w:r w:rsidR="005061DE">
        <w:rPr>
          <w:rFonts w:ascii="PT Astra Serif" w:eastAsia="Calibri" w:hAnsi="PT Astra Serif" w:cs="Times New Roman"/>
          <w:bCs/>
          <w:szCs w:val="28"/>
          <w:shd w:val="clear" w:color="auto" w:fill="FFFFFF"/>
        </w:rPr>
        <w:t xml:space="preserve"> </w:t>
      </w:r>
      <w:r w:rsidRPr="00F42EB8">
        <w:rPr>
          <w:rFonts w:ascii="PT Astra Serif" w:eastAsia="Calibri" w:hAnsi="PT Astra Serif" w:cs="Times New Roman"/>
          <w:bCs/>
          <w:szCs w:val="28"/>
          <w:shd w:val="clear" w:color="auto" w:fill="FFFFFF"/>
        </w:rPr>
        <w:t>документах стратегического планирования Ульяновской области. В декабре 2025 года утверждена отдельная Стратегия развития внешнеэкономической деятельности Ульяновской области до 2030 года.</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Составляющая по развитию внешнеэкономической деятельности</w:t>
      </w:r>
      <w:r w:rsidR="004947CF">
        <w:rPr>
          <w:rFonts w:ascii="PT Astra Serif" w:eastAsia="Calibri" w:hAnsi="PT Astra Serif" w:cs="Times New Roman"/>
          <w:bCs/>
          <w:szCs w:val="28"/>
          <w:shd w:val="clear" w:color="auto" w:fill="FFFFFF"/>
        </w:rPr>
        <w:t xml:space="preserve"> </w:t>
      </w:r>
      <w:r w:rsidRPr="00F42EB8">
        <w:rPr>
          <w:rFonts w:ascii="PT Astra Serif" w:eastAsia="Calibri" w:hAnsi="PT Astra Serif" w:cs="Times New Roman"/>
          <w:bCs/>
          <w:szCs w:val="28"/>
          <w:shd w:val="clear" w:color="auto" w:fill="FFFFFF"/>
        </w:rPr>
        <w:t>на территории региона в 2025 году была включена в реализацию национального проекта «Международная кооперация и экспорт», в рамках которого в 2025 году на территории Ульяновской области реализовывались два региональных проекта: «Системные меры развития международной кооперации и экспорта» и «Экспорт продукции агропромышленного комплекса». Основной задачей нацпроекта и входящих в него региональных проектов является наращивание объёмов экспорта, в первую очередь, за счёт несырьевых неэнергетических товаров.</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В рамках реализации регионального проекта «Системные меры развития международной кооперации и экспорта» в 2025 году осуществлялось внедрение инструментов Стандарта по обеспечению благоприятных условий для развития экспортной деятельности в субъектах Российской Федерации (Региональный экспортный стандарт 2.0). По итогам года в Ульяновской области было реализовано 14 инструментов Стандарта, при обязательных 13.</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В 2025 году по сравнению с 2024 годом увеличилось число зарубежных рынков, на которые поступают ульяновские товары. Их число практически восстановлено после введения в 2022 году внешнеторговых санкций против России недружественными странами.</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Приоритетным направлением экспорта является экспорт на рынки стран СНГ и Ближнего Востока. По итогам 2025 года доля экспорта в страны СНГ составила 56% от общего объема экспорта, что больше аналогичного показателя 2024 года.</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Торговыми партнёрами Ульяновской области в 2025 году стали 95 стран. Крупнейшие торговые партнёры при экспорте (всего 73 страны): Казахстан, Беларусь, Китай, Таджикистан, Кыргызстан, Венгрия, Азербайджан, Судан, Узбекистан, Иран, Германия, Республика Корея, ОАЭ.</w:t>
      </w:r>
    </w:p>
    <w:p w:rsidR="00ED0359" w:rsidRPr="005061DE" w:rsidRDefault="00ED0359" w:rsidP="00ED0359">
      <w:pPr>
        <w:widowControl w:val="0"/>
        <w:autoSpaceDE w:val="0"/>
        <w:autoSpaceDN w:val="0"/>
        <w:adjustRightInd w:val="0"/>
        <w:contextualSpacing/>
        <w:rPr>
          <w:rFonts w:ascii="PT Astra Serif" w:hAnsi="PT Astra Serif" w:cs="Arial"/>
          <w:szCs w:val="28"/>
        </w:rPr>
      </w:pPr>
      <w:r w:rsidRPr="005061DE">
        <w:rPr>
          <w:rFonts w:ascii="PT Astra Serif" w:hAnsi="PT Astra Serif" w:cs="Arial"/>
          <w:szCs w:val="28"/>
        </w:rPr>
        <w:t>Объём несырьевого неэнергетического экспорта в 2025 году вырос, его доля составила 76,4% от общего объема экспорта против 63,5% в 2024 году.</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5061DE">
        <w:rPr>
          <w:rFonts w:ascii="PT Astra Serif" w:eastAsia="Calibri" w:hAnsi="PT Astra Serif" w:cs="Times New Roman"/>
          <w:bCs/>
          <w:szCs w:val="28"/>
          <w:shd w:val="clear" w:color="auto" w:fill="FFFFFF"/>
        </w:rPr>
        <w:t>Основные структурообразующие товары при экспорте:</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минеральные продукты; машины, оборудование и транспортные средства; продукция химической промышленности, а также продовольственные товары и сельскохозяйственное сырьё. При этом приоритетными продуктами для экспорта остаются мебель и предметы интерьера, строительные материалы, а также продукция пищевой промышленности.</w:t>
      </w:r>
    </w:p>
    <w:p w:rsidR="00F42EB8" w:rsidRPr="00F42EB8" w:rsidRDefault="00F42EB8" w:rsidP="00F42EB8">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27" w:name="_Toc221696876"/>
      <w:r w:rsidRPr="00F42EB8">
        <w:rPr>
          <w:rFonts w:ascii="PT Astra Serif" w:eastAsia="Times New Roman" w:hAnsi="PT Astra Serif" w:cs="Times New Roman"/>
          <w:b/>
          <w:bCs/>
          <w:color w:val="000000"/>
          <w:szCs w:val="26"/>
          <w:shd w:val="clear" w:color="auto" w:fill="FFFFFF"/>
        </w:rPr>
        <w:lastRenderedPageBreak/>
        <w:t>Основные направления поддержки экспорта</w:t>
      </w:r>
      <w:bookmarkEnd w:id="127"/>
    </w:p>
    <w:p w:rsidR="00F42EB8" w:rsidRPr="00F42EB8" w:rsidRDefault="00F42EB8" w:rsidP="00F42EB8">
      <w:pPr>
        <w:widowControl w:val="0"/>
        <w:ind w:firstLine="0"/>
        <w:jc w:val="center"/>
        <w:rPr>
          <w:rFonts w:ascii="PT Astra Serif" w:eastAsia="Calibri" w:hAnsi="PT Astra Serif" w:cs="Times New Roman"/>
          <w:szCs w:val="28"/>
          <w:lang w:eastAsia="ru-RU"/>
        </w:rPr>
      </w:pP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Меры поддержки в сфере экспорта предоставляются на базе регионального центра поддержки экспорта (далее – ЦПЭ). За 2025 год региональным центром поддержки экспорта было оказано 811 услуг 368 предпринимателям. Также ЦПЭ оказывает содействие предприятиям Ульяновской области в получении федеральных мер поддержки, предоставляемыми Группой компаний Российского экспортного центра, в том числе посредством платформы «Мой экспорт». 32 компании Ульяновской области воспользовались услугами Группы Российского экспортного центра.</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Проведено обучение 10 предприятий Ульяновской области в рамках образовательной акселерационной программы для экспортно ориентированных предприятий Школы Российского экспортного центра «Экспортный форсаж».</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Количество субъектов МСП-экспортеров, заключивших экспортные контракты при участии ЦПЭ, в 2025 году – 15 единиц, что составляет 100% от планового значения. При этом объём экспорта субъектов МСП, получивших поддержку, составил 6,062 млн долларов США.</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Национальный проект реализуется уже второй цикл. За период 2020 -2024 годы более 200 субъектов МСП при содействии регионального центра поддержки экспорта заключили 336 внешнеторговых контрактов на сумму более 7 млрд. рублей.</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Участие в международных ярмарочно-выставочных мероприятиях на территории Российской Федерации и за её пределами как с индивидуальными, так и с коллективными стендами является самой высоко конверсионной мерой поддержки. В 2025 году 25 региональны</w:t>
      </w:r>
      <w:r w:rsidR="00ED0359">
        <w:rPr>
          <w:rFonts w:ascii="PT Astra Serif" w:eastAsia="Calibri" w:hAnsi="PT Astra Serif" w:cs="Times New Roman"/>
          <w:bCs/>
          <w:szCs w:val="28"/>
          <w:shd w:val="clear" w:color="auto" w:fill="FFFFFF"/>
        </w:rPr>
        <w:t>х</w:t>
      </w:r>
      <w:r w:rsidRPr="00F42EB8">
        <w:rPr>
          <w:rFonts w:ascii="PT Astra Serif" w:eastAsia="Calibri" w:hAnsi="PT Astra Serif" w:cs="Times New Roman"/>
          <w:bCs/>
          <w:szCs w:val="28"/>
          <w:shd w:val="clear" w:color="auto" w:fill="FFFFFF"/>
        </w:rPr>
        <w:t xml:space="preserve"> компани</w:t>
      </w:r>
      <w:r w:rsidR="00ED0359">
        <w:rPr>
          <w:rFonts w:ascii="PT Astra Serif" w:eastAsia="Calibri" w:hAnsi="PT Astra Serif" w:cs="Times New Roman"/>
          <w:bCs/>
          <w:szCs w:val="28"/>
          <w:shd w:val="clear" w:color="auto" w:fill="FFFFFF"/>
        </w:rPr>
        <w:t>й</w:t>
      </w:r>
      <w:r w:rsidRPr="00F42EB8">
        <w:rPr>
          <w:rFonts w:ascii="PT Astra Serif" w:eastAsia="Calibri" w:hAnsi="PT Astra Serif" w:cs="Times New Roman"/>
          <w:bCs/>
          <w:szCs w:val="28"/>
          <w:shd w:val="clear" w:color="auto" w:fill="FFFFFF"/>
        </w:rPr>
        <w:t xml:space="preserve"> представили свою продукцию на коллективных стендах Ульяновской области в рамках шести международных выставок:</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 xml:space="preserve">на территории Российской Федерации – Международная выставка </w:t>
      </w:r>
      <w:r w:rsidRPr="005061DE">
        <w:rPr>
          <w:rFonts w:ascii="PT Astra Serif" w:eastAsia="Calibri" w:hAnsi="PT Astra Serif" w:cs="Times New Roman"/>
          <w:bCs/>
          <w:szCs w:val="28"/>
          <w:shd w:val="clear" w:color="auto" w:fill="FFFFFF"/>
        </w:rPr>
        <w:t xml:space="preserve">продуктов питания, напитков и сырья для их производства «Продэкспо 2025», </w:t>
      </w:r>
      <w:r w:rsidR="00ED0359" w:rsidRPr="005061DE">
        <w:rPr>
          <w:rFonts w:ascii="PT Astra Serif" w:eastAsia="Calibri" w:hAnsi="PT Astra Serif" w:cs="Times New Roman"/>
          <w:bCs/>
          <w:szCs w:val="28"/>
          <w:shd w:val="clear" w:color="auto" w:fill="FFFFFF"/>
        </w:rPr>
        <w:t>36-я Международная выставка «Мебель, фурнитура и обивочные материалы»</w:t>
      </w:r>
      <w:r w:rsidRPr="005061DE">
        <w:rPr>
          <w:rFonts w:ascii="PT Astra Serif" w:eastAsia="Calibri" w:hAnsi="PT Astra Serif" w:cs="Times New Roman"/>
          <w:bCs/>
          <w:szCs w:val="28"/>
          <w:shd w:val="clear" w:color="auto" w:fill="FFFFFF"/>
        </w:rPr>
        <w:t>;</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на территории Республики Узбекистан: 26-я Узбекистанская Международная выставка «Строительство - UzBuild 2025», Международная выставка Aquatherm Tashkent 2025;</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на территории Республики Казахстан: XXX Казахстанская международная выставка «Мебель. Интерьер. Деревообработка», 27-ая Центрально-Азиатская Международная выставка «Пищевая промышленность» («FoodExpo Qazaqstan»).</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По итогам участия в выставках был заключен экспортный контракт на поставку мягкой мебели в Узбекистан, а также состоялись переговоры</w:t>
      </w:r>
      <w:r w:rsidRPr="00F42EB8">
        <w:rPr>
          <w:rFonts w:ascii="PT Astra Serif" w:eastAsia="Calibri" w:hAnsi="PT Astra Serif" w:cs="Times New Roman"/>
          <w:bCs/>
          <w:szCs w:val="28"/>
          <w:shd w:val="clear" w:color="auto" w:fill="FFFFFF"/>
        </w:rPr>
        <w:br/>
        <w:t>с потенциальными контрагентами об организации поставок ульяновской продукции (строительные материалы, мебель, продукты питания)</w:t>
      </w:r>
      <w:r w:rsidRPr="00F42EB8">
        <w:rPr>
          <w:rFonts w:ascii="PT Astra Serif" w:eastAsia="Calibri" w:hAnsi="PT Astra Serif" w:cs="Times New Roman"/>
          <w:bCs/>
          <w:szCs w:val="28"/>
          <w:shd w:val="clear" w:color="auto" w:fill="FFFFFF"/>
        </w:rPr>
        <w:br/>
        <w:t>в Узбекистан, Таджикистан, Киргизию, Казахстан и Азербайджан.</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Также были проведены 4 бизнес-миссии в Узбекистан, Иран и Турцию</w:t>
      </w:r>
      <w:r w:rsidRPr="00F42EB8">
        <w:rPr>
          <w:rFonts w:ascii="PT Astra Serif" w:eastAsia="Calibri" w:hAnsi="PT Astra Serif" w:cs="Times New Roman"/>
          <w:bCs/>
          <w:szCs w:val="28"/>
          <w:shd w:val="clear" w:color="auto" w:fill="FFFFFF"/>
        </w:rPr>
        <w:br/>
        <w:t xml:space="preserve">и состоялось 6 реверсных бизнес-миссий из Узбекистана, Казахстана, </w:t>
      </w:r>
      <w:r w:rsidRPr="00F42EB8">
        <w:rPr>
          <w:rFonts w:ascii="PT Astra Serif" w:eastAsia="Calibri" w:hAnsi="PT Astra Serif" w:cs="Times New Roman"/>
          <w:bCs/>
          <w:szCs w:val="28"/>
          <w:shd w:val="clear" w:color="auto" w:fill="FFFFFF"/>
        </w:rPr>
        <w:lastRenderedPageBreak/>
        <w:t>Азербайджана, Омана, ОАЭ и Ирана. Достигнуты договорённости о тестовых поставках ульяновской продукции.</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 xml:space="preserve">На ежегодной основе проводится региональный конкурс «Экспортёр года Ульяновской области» с торжественным награждением победителей </w:t>
      </w:r>
      <w:r w:rsidRPr="00F42EB8">
        <w:rPr>
          <w:rFonts w:ascii="PT Astra Serif" w:eastAsia="Calibri" w:hAnsi="PT Astra Serif" w:cs="Times New Roman"/>
          <w:bCs/>
          <w:szCs w:val="28"/>
          <w:shd w:val="clear" w:color="auto" w:fill="FFFFFF"/>
        </w:rPr>
        <w:br/>
        <w:t xml:space="preserve">в 9 номинациях. В 2025 году в конкурсе приняли участие 55 компаний. </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 xml:space="preserve">Победителями в конкурсе по итогам </w:t>
      </w:r>
      <w:r w:rsidRPr="005061DE">
        <w:rPr>
          <w:rFonts w:ascii="PT Astra Serif" w:eastAsia="Calibri" w:hAnsi="PT Astra Serif" w:cs="Times New Roman"/>
          <w:bCs/>
          <w:szCs w:val="28"/>
          <w:shd w:val="clear" w:color="auto" w:fill="FFFFFF"/>
        </w:rPr>
        <w:t xml:space="preserve">ведения экспортной деятельности </w:t>
      </w:r>
      <w:r w:rsidR="004947CF" w:rsidRPr="005061DE">
        <w:rPr>
          <w:rFonts w:ascii="PT Astra Serif" w:eastAsia="Calibri" w:hAnsi="PT Astra Serif" w:cs="Times New Roman"/>
          <w:bCs/>
          <w:szCs w:val="28"/>
          <w:shd w:val="clear" w:color="auto" w:fill="FFFFFF"/>
        </w:rPr>
        <w:br/>
      </w:r>
      <w:r w:rsidRPr="005061DE">
        <w:rPr>
          <w:rFonts w:ascii="PT Astra Serif" w:eastAsia="Calibri" w:hAnsi="PT Astra Serif" w:cs="Times New Roman"/>
          <w:bCs/>
          <w:szCs w:val="28"/>
          <w:shd w:val="clear" w:color="auto" w:fill="FFFFFF"/>
        </w:rPr>
        <w:t xml:space="preserve">в 2025 году стали: в сфере промышленности – ООО «ТД «Улгран». </w:t>
      </w:r>
      <w:r w:rsidR="00ED0359" w:rsidRPr="005061DE">
        <w:rPr>
          <w:rFonts w:ascii="PT Astra Serif" w:eastAsia="Calibri" w:hAnsi="PT Astra Serif" w:cs="Times New Roman"/>
          <w:bCs/>
          <w:szCs w:val="28"/>
          <w:shd w:val="clear" w:color="auto" w:fill="FFFFFF"/>
        </w:rPr>
        <w:t>кухонные мойки и смесители к ним),</w:t>
      </w:r>
      <w:r w:rsidRPr="005061DE">
        <w:rPr>
          <w:rFonts w:ascii="PT Astra Serif" w:eastAsia="Calibri" w:hAnsi="PT Astra Serif" w:cs="Times New Roman"/>
          <w:bCs/>
          <w:szCs w:val="28"/>
          <w:shd w:val="clear" w:color="auto" w:fill="FFFFFF"/>
        </w:rPr>
        <w:t xml:space="preserve"> в сфере агропромышленного комплекса – ООО «Гурманов» (замороженные чизкейки и торты собственного производства</w:t>
      </w:r>
      <w:r w:rsidRPr="00F42EB8">
        <w:rPr>
          <w:rFonts w:ascii="PT Astra Serif" w:eastAsia="Calibri" w:hAnsi="PT Astra Serif" w:cs="Times New Roman"/>
          <w:bCs/>
          <w:szCs w:val="28"/>
          <w:shd w:val="clear" w:color="auto" w:fill="FFFFFF"/>
        </w:rPr>
        <w:t xml:space="preserve">), в сфере IT-услуг и инновационных технологий – ООО «ИнСофтРитейл» (программно-аппаратные комплексы национальной системы цифровой маркировки), «Трейдер года Ульяновской области» – ООО «ВнешТоргЭкспорт» (автокомпоненты), «Экспортный прорыв Ульяновской области» – ИП Краснов Д.В. (ТМ «Симгран», кухонные мойки), в сфере деревообработки и производства мебели – ООО «Интервуд» (продукция лесопереработки), в сфере женского предпринимательства – ООО «ЗПА» (трубопроводная запорная арматура), в сфере услуг – ООО «Логитэк» (услуги по перевозке автомобилей для дилерских центров), </w:t>
      </w:r>
      <w:r w:rsidRPr="00F42EB8">
        <w:rPr>
          <w:rFonts w:ascii="PT Astra Serif" w:eastAsia="Calibri" w:hAnsi="PT Astra Serif" w:cs="Times New Roman"/>
          <w:bCs/>
          <w:szCs w:val="28"/>
          <w:shd w:val="clear" w:color="auto" w:fill="FFFFFF"/>
        </w:rPr>
        <w:br/>
        <w:t>в сфере лёгкой промышленности – ООО «Фабрика снов» (одеяла, подушки, покрывала, наматрасники и постельное белье).</w:t>
      </w:r>
    </w:p>
    <w:p w:rsidR="00F42EB8" w:rsidRPr="00F42EB8" w:rsidRDefault="00F42EB8" w:rsidP="00F42EB8">
      <w:pPr>
        <w:keepNext/>
        <w:keepLines/>
        <w:widowControl w:val="0"/>
        <w:ind w:firstLine="0"/>
        <w:jc w:val="center"/>
        <w:rPr>
          <w:rFonts w:ascii="PT Astra Serif" w:eastAsia="Times New Roman" w:hAnsi="PT Astra Serif" w:cs="Times New Roman"/>
          <w:b/>
          <w:bCs/>
          <w:color w:val="000000"/>
          <w:szCs w:val="26"/>
          <w:shd w:val="clear" w:color="auto" w:fill="FFFFFF"/>
        </w:rPr>
      </w:pPr>
      <w:bookmarkStart w:id="128" w:name="_Toc221696875"/>
    </w:p>
    <w:p w:rsidR="00F42EB8" w:rsidRPr="00F42EB8" w:rsidRDefault="00F42EB8" w:rsidP="00F42EB8">
      <w:pPr>
        <w:keepNext/>
        <w:keepLines/>
        <w:widowControl w:val="0"/>
        <w:ind w:firstLine="0"/>
        <w:jc w:val="center"/>
        <w:rPr>
          <w:rFonts w:ascii="PT Astra Serif" w:eastAsia="Times New Roman" w:hAnsi="PT Astra Serif" w:cs="Times New Roman"/>
          <w:b/>
          <w:bCs/>
          <w:color w:val="000000"/>
          <w:szCs w:val="26"/>
          <w:shd w:val="clear" w:color="auto" w:fill="FFFFFF"/>
        </w:rPr>
      </w:pPr>
      <w:r w:rsidRPr="00F42EB8">
        <w:rPr>
          <w:rFonts w:ascii="PT Astra Serif" w:eastAsia="Times New Roman" w:hAnsi="PT Astra Serif" w:cs="Times New Roman"/>
          <w:b/>
          <w:bCs/>
          <w:color w:val="000000"/>
          <w:szCs w:val="26"/>
          <w:shd w:val="clear" w:color="auto" w:fill="FFFFFF"/>
        </w:rPr>
        <w:t xml:space="preserve">Приоритетный региональный проект </w:t>
      </w:r>
      <w:r w:rsidRPr="00F42EB8">
        <w:rPr>
          <w:rFonts w:ascii="PT Astra Serif" w:eastAsia="Times New Roman" w:hAnsi="PT Astra Serif" w:cs="Times New Roman"/>
          <w:b/>
          <w:bCs/>
          <w:color w:val="000000"/>
          <w:szCs w:val="26"/>
          <w:shd w:val="clear" w:color="auto" w:fill="FFFFFF"/>
        </w:rPr>
        <w:br/>
        <w:t>«Средняя Волга – Каспийское море – Персидский залив»</w:t>
      </w:r>
      <w:bookmarkEnd w:id="128"/>
    </w:p>
    <w:p w:rsidR="00F42EB8" w:rsidRPr="00F42EB8" w:rsidRDefault="00F42EB8" w:rsidP="00F42EB8">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 xml:space="preserve">Ульяновской областью реализуется масштабный проект торгово-логистического маршрута «Средняя Волга – Каспийское море – Персидский залив», являющийся составной частью международного транспортного коридора «Север-Юг», который позволяет обеспечить прямую доставку грузов от портовых терминалов Средней Волги, а также регионов Приволжского федерального округа и Европейской части России </w:t>
      </w:r>
      <w:r w:rsidRPr="00F42EB8">
        <w:rPr>
          <w:rFonts w:ascii="PT Astra Serif" w:eastAsia="Calibri" w:hAnsi="PT Astra Serif" w:cs="Times New Roman"/>
          <w:bCs/>
          <w:szCs w:val="28"/>
          <w:shd w:val="clear" w:color="auto" w:fill="FFFFFF"/>
        </w:rPr>
        <w:br/>
        <w:t xml:space="preserve">к Каспийскому морю и далее до портов Персидского залива. </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Проект поддерживают регионы Приволжского федерального округа – Республика Татарстан, Чувашская Республика, Марий Эл, Пензенская</w:t>
      </w:r>
      <w:r w:rsidRPr="00F42EB8">
        <w:rPr>
          <w:rFonts w:ascii="PT Astra Serif" w:eastAsia="Calibri" w:hAnsi="PT Astra Serif" w:cs="Times New Roman"/>
          <w:bCs/>
          <w:szCs w:val="28"/>
          <w:shd w:val="clear" w:color="auto" w:fill="FFFFFF"/>
        </w:rPr>
        <w:br/>
        <w:t>и Кировская области, а также зарубежные партнёры и крупные отечественные и иностранные логистические компании.</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Маршрут полностью протестирован как железнодорожными коридорами, так и судовыми партиями до иранских портов. Так, компания ООО «СимбирскМука» произвела отгрузки своей продукции в Афганистан в объёме 4,5 тыс. тонн. Кроме этого, ведётся переговорный процесс с закупщиками из Афганистана по поставкам растительных масел.</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Также настроена «обратная» загрузка по маршруту - 90 вагонов отделочных материалов иранского производства (более 6 000 тонн) регулярно прибывают в Ульяновск и распределяются по 12 регионам Поволжья и центральной России.</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 xml:space="preserve">Продолжают функционировать и прямые водные маршруты судами </w:t>
      </w:r>
      <w:r w:rsidRPr="00F42EB8">
        <w:rPr>
          <w:rFonts w:ascii="PT Astra Serif" w:eastAsia="Calibri" w:hAnsi="PT Astra Serif" w:cs="Times New Roman"/>
          <w:bCs/>
          <w:szCs w:val="28"/>
          <w:shd w:val="clear" w:color="auto" w:fill="FFFFFF"/>
        </w:rPr>
        <w:lastRenderedPageBreak/>
        <w:t>класса река/море по маршрутам «Ульяновск (Российская Федерация) - Бендер Анзали (Исламская Республика Иран)» и «Ульяновск (Российская Федерация) - Амирабад (Исламская Республика Иран)».</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В рамках работы торгово-логистического канала из портовых терминалов Ульяновской области в 2025 году было отгружено 14 сухогрузов в порты Каспийского и Чёрного морей общим весом около 56 760 тонн зерновых культур. Функционирует регулярный «грузовой экспресс» Ульяновск-Самур (Азербайджан) по 15 составов в год. Автомобильным транспортом в количестве 37 автомобилей вывезено 804,2 тонн продукции.</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В октябре 2025 года прошёл Международный транспортно-логистический форум «Средняя Волга – Каспий», в котором приняли участие представители шести регионов России и представители Туркменистана, Азербайджана, ОАЭ, Омана, Ирана и Индии, а также проведены переговоры Губернатора Ульяновской области</w:t>
      </w:r>
      <w:r w:rsidR="004947CF">
        <w:rPr>
          <w:rFonts w:ascii="PT Astra Serif" w:eastAsia="Calibri" w:hAnsi="PT Astra Serif" w:cs="Times New Roman"/>
          <w:bCs/>
          <w:szCs w:val="28"/>
          <w:shd w:val="clear" w:color="auto" w:fill="FFFFFF"/>
        </w:rPr>
        <w:t xml:space="preserve"> с Генеральным консулом Ирана в </w:t>
      </w:r>
      <w:r w:rsidRPr="00F42EB8">
        <w:rPr>
          <w:rFonts w:ascii="PT Astra Serif" w:eastAsia="Calibri" w:hAnsi="PT Astra Serif" w:cs="Times New Roman"/>
          <w:bCs/>
          <w:szCs w:val="28"/>
          <w:shd w:val="clear" w:color="auto" w:fill="FFFFFF"/>
        </w:rPr>
        <w:t xml:space="preserve">г. Казань Давудом Мирзахани. </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По итогам мероприятия достигнуты договоренности о создании единого логистического оператора маршрута «Средняя Волга - Каспий - Персидский залив», который будет предоставлять «бесшовную» логистику</w:t>
      </w:r>
      <w:r w:rsidR="004947CF">
        <w:rPr>
          <w:rFonts w:ascii="PT Astra Serif" w:eastAsia="Calibri" w:hAnsi="PT Astra Serif" w:cs="Times New Roman"/>
          <w:bCs/>
          <w:szCs w:val="28"/>
          <w:shd w:val="clear" w:color="auto" w:fill="FFFFFF"/>
        </w:rPr>
        <w:t xml:space="preserve"> </w:t>
      </w:r>
      <w:r w:rsidRPr="00F42EB8">
        <w:rPr>
          <w:rFonts w:ascii="PT Astra Serif" w:eastAsia="Calibri" w:hAnsi="PT Astra Serif" w:cs="Times New Roman"/>
          <w:bCs/>
          <w:szCs w:val="28"/>
          <w:shd w:val="clear" w:color="auto" w:fill="FFFFFF"/>
        </w:rPr>
        <w:t>от регионов Поволжья и европейской России до Каспийских терминалов, портов Персидского залива и Индии с «круговой» загрузкой. А профильными грузоотправителями принято решение о формировании логистического сервис-центра «Волга-Каспийская Логистика» в г. Ульяновск.</w:t>
      </w:r>
    </w:p>
    <w:p w:rsidR="00F42EB8" w:rsidRPr="00F42EB8" w:rsidRDefault="00F42EB8" w:rsidP="00F42EB8">
      <w:pPr>
        <w:widowControl w:val="0"/>
        <w:autoSpaceDE w:val="0"/>
        <w:autoSpaceDN w:val="0"/>
        <w:adjustRightInd w:val="0"/>
        <w:contextualSpacing/>
        <w:rPr>
          <w:rFonts w:ascii="PT Astra Serif" w:eastAsia="Calibri" w:hAnsi="PT Astra Serif" w:cs="Times New Roman"/>
          <w:bCs/>
          <w:szCs w:val="28"/>
          <w:shd w:val="clear" w:color="auto" w:fill="FFFFFF"/>
        </w:rPr>
      </w:pPr>
      <w:r w:rsidRPr="00F42EB8">
        <w:rPr>
          <w:rFonts w:ascii="PT Astra Serif" w:eastAsia="Calibri" w:hAnsi="PT Astra Serif" w:cs="Times New Roman"/>
          <w:bCs/>
          <w:szCs w:val="28"/>
          <w:shd w:val="clear" w:color="auto" w:fill="FFFFFF"/>
        </w:rPr>
        <w:t>Также была достигнута договорённость об оказании содействия со стороны Генерального консульства Исламской Республики Иран</w:t>
      </w:r>
      <w:r w:rsidRPr="00F42EB8">
        <w:rPr>
          <w:rFonts w:ascii="PT Astra Serif" w:eastAsia="Calibri" w:hAnsi="PT Astra Serif" w:cs="Times New Roman"/>
          <w:bCs/>
          <w:szCs w:val="28"/>
          <w:shd w:val="clear" w:color="auto" w:fill="FFFFFF"/>
        </w:rPr>
        <w:br/>
        <w:t>в г. Казань в подборе потенциальных партнёров в Иране по закупке зерновых, растительного масла, муки и фуражного ячменя. А в декабре</w:t>
      </w:r>
      <w:r w:rsidR="004947CF">
        <w:rPr>
          <w:rFonts w:ascii="PT Astra Serif" w:eastAsia="Calibri" w:hAnsi="PT Astra Serif" w:cs="Times New Roman"/>
          <w:bCs/>
          <w:szCs w:val="28"/>
          <w:shd w:val="clear" w:color="auto" w:fill="FFFFFF"/>
        </w:rPr>
        <w:t xml:space="preserve"> </w:t>
      </w:r>
      <w:r w:rsidRPr="00F42EB8">
        <w:rPr>
          <w:rFonts w:ascii="PT Astra Serif" w:eastAsia="Calibri" w:hAnsi="PT Astra Serif" w:cs="Times New Roman"/>
          <w:bCs/>
          <w:szCs w:val="28"/>
          <w:shd w:val="clear" w:color="auto" w:fill="FFFFFF"/>
        </w:rPr>
        <w:t>в рамках дальнейшего развития проекта торгово-логистического маршрута «Средняя Волга – Каспийское море – Персидский залив» состоялась бизнес-миссия Ульяновской области в Исламскую Республику Иран (г. Астара,</w:t>
      </w:r>
      <w:r w:rsidRPr="00F42EB8">
        <w:rPr>
          <w:rFonts w:ascii="PT Astra Serif" w:eastAsia="Calibri" w:hAnsi="PT Astra Serif" w:cs="Times New Roman"/>
          <w:bCs/>
          <w:szCs w:val="28"/>
          <w:shd w:val="clear" w:color="auto" w:fill="FFFFFF"/>
        </w:rPr>
        <w:br/>
        <w:t>г. Тегеран) с участием региональных производителей сельскохозяйственной продукции, целью которой было знакомство с инфраструктурой, посещение ведущих логистических предприятий на территории г. Астары и проведение деловых переговоров с компаниями и деловыми объединениями, заинтересованными в экспортно-импортных поставках.</w:t>
      </w:r>
    </w:p>
    <w:p w:rsidR="00F42EB8" w:rsidRPr="00F42EB8" w:rsidRDefault="00F42EB8" w:rsidP="00F42EB8">
      <w:pPr>
        <w:widowControl w:val="0"/>
        <w:ind w:firstLine="0"/>
        <w:jc w:val="center"/>
        <w:rPr>
          <w:rFonts w:ascii="PT Astra Serif" w:eastAsia="Calibri" w:hAnsi="PT Astra Serif" w:cs="Times New Roman"/>
          <w:b/>
          <w:szCs w:val="28"/>
        </w:rPr>
      </w:pPr>
    </w:p>
    <w:p w:rsidR="00F42EB8" w:rsidRPr="00F42EB8" w:rsidRDefault="00F42EB8" w:rsidP="00F42EB8">
      <w:pPr>
        <w:widowControl w:val="0"/>
        <w:ind w:firstLine="0"/>
        <w:jc w:val="center"/>
        <w:rPr>
          <w:rFonts w:ascii="PT Astra Serif" w:eastAsia="Calibri" w:hAnsi="PT Astra Serif" w:cs="Times New Roman"/>
          <w:b/>
          <w:szCs w:val="28"/>
        </w:rPr>
      </w:pPr>
      <w:r w:rsidRPr="00F42EB8">
        <w:rPr>
          <w:rFonts w:ascii="PT Astra Serif" w:eastAsia="Calibri" w:hAnsi="PT Astra Serif" w:cs="Times New Roman"/>
          <w:b/>
          <w:szCs w:val="28"/>
        </w:rPr>
        <w:t>Задачи по поддержке экспорта на 2026 год</w:t>
      </w:r>
    </w:p>
    <w:p w:rsidR="00F42EB8" w:rsidRPr="00F42EB8" w:rsidRDefault="00F42EB8" w:rsidP="00F42EB8">
      <w:pPr>
        <w:widowControl w:val="0"/>
        <w:ind w:firstLine="0"/>
        <w:jc w:val="center"/>
        <w:rPr>
          <w:rFonts w:ascii="PT Astra Serif" w:eastAsia="Calibri" w:hAnsi="PT Astra Serif" w:cs="Times New Roman"/>
          <w:b/>
          <w:szCs w:val="28"/>
        </w:rPr>
      </w:pP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1. Внедрение не менее 13 инструментов Регионального экспортного стандарта 3.0 на территории Ульяновской области в рамках регионального проекта «Системные меры развития международной кооперации и экспорта» национального проекта «Международная кооперация и экспорт».</w:t>
      </w: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2. Содействие в продвижении продукции и услуг предпринимателей Ульяновской области на зарубежных рынках, в том числе:</w:t>
      </w: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 xml:space="preserve">организация участия экспортно ориентированных компаний Ульяновской области в международных ярмарочно-выставочных </w:t>
      </w:r>
      <w:r w:rsidRPr="00F42EB8">
        <w:rPr>
          <w:rFonts w:ascii="PT Astra Serif" w:eastAsia="Calibri" w:hAnsi="PT Astra Serif" w:cs="Times New Roman"/>
          <w:szCs w:val="28"/>
        </w:rPr>
        <w:lastRenderedPageBreak/>
        <w:t>мероприятиях как на территории Российской Федерации, так и за её пределами;</w:t>
      </w: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организация реверсных бизнес-миссий из приоритетных стран;</w:t>
      </w: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проведение бизнес-миссий экспортно ориентированных предприятий Ульяновской области в приоритетны</w:t>
      </w:r>
      <w:r w:rsidR="00ED0359">
        <w:rPr>
          <w:rFonts w:ascii="PT Astra Serif" w:eastAsia="Calibri" w:hAnsi="PT Astra Serif" w:cs="Times New Roman"/>
          <w:szCs w:val="28"/>
        </w:rPr>
        <w:t>х</w:t>
      </w:r>
      <w:r w:rsidRPr="00F42EB8">
        <w:rPr>
          <w:rFonts w:ascii="PT Astra Serif" w:eastAsia="Calibri" w:hAnsi="PT Astra Serif" w:cs="Times New Roman"/>
          <w:szCs w:val="28"/>
        </w:rPr>
        <w:t xml:space="preserve"> стран</w:t>
      </w:r>
      <w:r w:rsidR="00ED0359">
        <w:rPr>
          <w:rFonts w:ascii="PT Astra Serif" w:eastAsia="Calibri" w:hAnsi="PT Astra Serif" w:cs="Times New Roman"/>
          <w:szCs w:val="28"/>
        </w:rPr>
        <w:t>ах</w:t>
      </w:r>
      <w:r w:rsidRPr="00F42EB8">
        <w:rPr>
          <w:rFonts w:ascii="PT Astra Serif" w:eastAsia="Calibri" w:hAnsi="PT Astra Serif" w:cs="Times New Roman"/>
          <w:szCs w:val="28"/>
        </w:rPr>
        <w:t>;</w:t>
      </w: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 xml:space="preserve">взаимодействие с торговыми представителями Российской Федерации </w:t>
      </w:r>
      <w:r w:rsidR="004947CF">
        <w:rPr>
          <w:rFonts w:ascii="PT Astra Serif" w:eastAsia="Calibri" w:hAnsi="PT Astra Serif" w:cs="Times New Roman"/>
          <w:szCs w:val="28"/>
        </w:rPr>
        <w:br/>
      </w:r>
      <w:r w:rsidRPr="00F42EB8">
        <w:rPr>
          <w:rFonts w:ascii="PT Astra Serif" w:eastAsia="Calibri" w:hAnsi="PT Astra Serif" w:cs="Times New Roman"/>
          <w:szCs w:val="28"/>
        </w:rPr>
        <w:t>в дружественных странах.</w:t>
      </w:r>
    </w:p>
    <w:p w:rsidR="00F42EB8" w:rsidRPr="00F42EB8" w:rsidRDefault="00F42EB8" w:rsidP="00F42EB8">
      <w:pPr>
        <w:widowControl w:val="0"/>
        <w:rPr>
          <w:rFonts w:ascii="PT Astra Serif" w:eastAsia="Calibri" w:hAnsi="PT Astra Serif" w:cs="Times New Roman"/>
          <w:szCs w:val="28"/>
        </w:rPr>
      </w:pPr>
      <w:r w:rsidRPr="00F42EB8">
        <w:rPr>
          <w:rFonts w:ascii="PT Astra Serif" w:eastAsia="Calibri" w:hAnsi="PT Astra Serif" w:cs="Times New Roman"/>
          <w:szCs w:val="28"/>
        </w:rPr>
        <w:t>3. Развитие международной логистики в целях увеличения объёма экспорта из Ульяновской области. Развитие проекта торгово-логистический канала «Средняя Волга – Каспийское море – Персидский залив», обеспечение обратной загрузки маршрута.</w:t>
      </w:r>
    </w:p>
    <w:p w:rsidR="00F42EB8" w:rsidRDefault="00F42EB8">
      <w:pPr>
        <w:widowControl w:val="0"/>
        <w:ind w:firstLine="567"/>
        <w:rPr>
          <w:rFonts w:ascii="PT Astra Serif" w:eastAsia="Calibri" w:hAnsi="PT Astra Serif" w:cs="Times New Roman"/>
          <w:szCs w:val="28"/>
          <w:lang w:eastAsia="ru-RU"/>
        </w:rPr>
      </w:pPr>
    </w:p>
    <w:p w:rsidR="00F42EB8" w:rsidRDefault="00F42EB8">
      <w:pPr>
        <w:widowControl w:val="0"/>
        <w:ind w:firstLine="567"/>
        <w:rPr>
          <w:rFonts w:ascii="PT Astra Serif" w:eastAsia="Calibri" w:hAnsi="PT Astra Serif" w:cs="Times New Roman"/>
          <w:szCs w:val="28"/>
          <w:lang w:eastAsia="ru-RU"/>
        </w:rPr>
      </w:pPr>
    </w:p>
    <w:p w:rsidR="00F42EB8" w:rsidRDefault="00F42EB8">
      <w:pPr>
        <w:widowControl w:val="0"/>
        <w:ind w:firstLine="567"/>
        <w:rPr>
          <w:rFonts w:ascii="PT Astra Serif" w:eastAsia="Calibri" w:hAnsi="PT Astra Serif" w:cs="Times New Roman"/>
          <w:szCs w:val="28"/>
          <w:lang w:eastAsia="ru-RU"/>
        </w:rPr>
      </w:pPr>
    </w:p>
    <w:p w:rsidR="00FA47A7" w:rsidRDefault="00383391">
      <w:pPr>
        <w:widowControl w:val="0"/>
        <w:ind w:firstLine="0"/>
        <w:jc w:val="left"/>
        <w:rPr>
          <w:rFonts w:ascii="PT Astra Serif" w:eastAsia="Calibri" w:hAnsi="PT Astra Serif" w:cs="Times New Roman"/>
          <w:b/>
          <w:color w:val="000000"/>
          <w:szCs w:val="28"/>
          <w:shd w:val="clear" w:color="auto" w:fill="FFFFFF"/>
          <w:lang w:eastAsia="x-none"/>
        </w:rPr>
      </w:pPr>
      <w:bookmarkStart w:id="129" w:name="_Toc189749941"/>
      <w:r>
        <w:rPr>
          <w:rFonts w:ascii="Calibri" w:eastAsia="Calibri" w:hAnsi="Calibri" w:cs="Times New Roman"/>
          <w:sz w:val="22"/>
        </w:rPr>
        <w:br w:type="page" w:clear="all"/>
      </w:r>
    </w:p>
    <w:p w:rsidR="00FA47A7" w:rsidRDefault="00383391">
      <w:pPr>
        <w:keepNext/>
        <w:keepLines/>
        <w:widowControl w:val="0"/>
        <w:shd w:val="clear" w:color="auto" w:fill="FFFFFF"/>
        <w:ind w:firstLine="0"/>
        <w:jc w:val="center"/>
        <w:outlineLvl w:val="0"/>
        <w:rPr>
          <w:rFonts w:ascii="PT Astra Serif" w:hAnsi="PT Astra Serif" w:cs="Times New Roman"/>
          <w:b/>
          <w:color w:val="000000"/>
          <w:szCs w:val="28"/>
          <w:lang w:eastAsia="x-none"/>
        </w:rPr>
      </w:pPr>
      <w:bookmarkStart w:id="130" w:name="_Toc194485379"/>
      <w:bookmarkStart w:id="131" w:name="_Toc226024679"/>
      <w:r>
        <w:rPr>
          <w:rFonts w:ascii="PT Astra Serif" w:hAnsi="PT Astra Serif" w:cs="Times New Roman"/>
          <w:b/>
          <w:color w:val="000000"/>
          <w:szCs w:val="28"/>
          <w:lang w:eastAsia="x-none"/>
        </w:rPr>
        <w:lastRenderedPageBreak/>
        <w:t>РАЗВИТИЕ ТОРГОВЛИ</w:t>
      </w:r>
      <w:bookmarkEnd w:id="129"/>
      <w:r>
        <w:rPr>
          <w:rFonts w:ascii="PT Astra Serif" w:hAnsi="PT Astra Serif" w:cs="Times New Roman"/>
          <w:b/>
          <w:color w:val="000000"/>
          <w:szCs w:val="28"/>
          <w:lang w:eastAsia="x-none"/>
        </w:rPr>
        <w:t xml:space="preserve"> И КОНКУРЕНЦИИ</w:t>
      </w:r>
      <w:bookmarkEnd w:id="130"/>
      <w:bookmarkEnd w:id="131"/>
    </w:p>
    <w:p w:rsidR="00FA47A7" w:rsidRDefault="00FA47A7">
      <w:pPr>
        <w:widowControl w:val="0"/>
        <w:rPr>
          <w:rFonts w:ascii="PT Astra Serif" w:eastAsia="PT Astra Serif" w:hAnsi="PT Astra Serif" w:cs="PT Astra Serif"/>
          <w:color w:val="000000"/>
          <w:szCs w:val="28"/>
        </w:rPr>
      </w:pP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Региональная торговая инфраструктура Ульяновской области представлена достаточно разветвленной сетью организаций торговли - это торговые центры, гипермаркеты, супермаркеты, специализированные </w:t>
      </w:r>
      <w:r>
        <w:rPr>
          <w:rFonts w:ascii="PT Astra Serif" w:eastAsia="Calibri" w:hAnsi="PT Astra Serif" w:cs="Times New Roman"/>
          <w:bCs/>
          <w:szCs w:val="28"/>
          <w:shd w:val="clear" w:color="auto" w:fill="FFFFFF"/>
        </w:rPr>
        <w:br/>
      </w:r>
      <w:r w:rsidRPr="000C26B4">
        <w:rPr>
          <w:rFonts w:ascii="PT Astra Serif" w:eastAsia="Calibri" w:hAnsi="PT Astra Serif" w:cs="Times New Roman"/>
          <w:bCs/>
          <w:szCs w:val="28"/>
          <w:shd w:val="clear" w:color="auto" w:fill="FFFFFF"/>
        </w:rPr>
        <w:t>и</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 xml:space="preserve">универсальные магазины, ярмарки выходного дня, нестационарные объекты мелкорозничной сети. </w:t>
      </w:r>
      <w:r>
        <w:rPr>
          <w:rFonts w:ascii="PT Astra Serif" w:eastAsia="Calibri" w:hAnsi="PT Astra Serif" w:cs="Times New Roman"/>
          <w:bCs/>
          <w:szCs w:val="28"/>
          <w:shd w:val="clear" w:color="auto" w:fill="FFFFFF"/>
        </w:rPr>
        <w:t xml:space="preserve">Численность занятых в </w:t>
      </w:r>
      <w:r w:rsidRPr="000C26B4">
        <w:rPr>
          <w:rFonts w:ascii="PT Astra Serif" w:eastAsia="Calibri" w:hAnsi="PT Astra Serif" w:cs="Times New Roman"/>
          <w:bCs/>
          <w:szCs w:val="28"/>
          <w:shd w:val="clear" w:color="auto" w:fill="FFFFFF"/>
        </w:rPr>
        <w:t xml:space="preserve">отрасли оптовой </w:t>
      </w:r>
      <w:r w:rsidRPr="000C26B4">
        <w:rPr>
          <w:rFonts w:ascii="PT Astra Serif" w:eastAsia="Calibri" w:hAnsi="PT Astra Serif" w:cs="Times New Roman"/>
          <w:bCs/>
          <w:szCs w:val="28"/>
          <w:shd w:val="clear" w:color="auto" w:fill="FFFFFF"/>
        </w:rPr>
        <w:br/>
        <w:t>и розничной торговли составляет более 30 тыс. человек, в том числе в сфере розничной торговли заняты более 18 тыс. человек.</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 2025 году фактическая обеспеченность населения региона стационарными торговыми объектами составила 11 095 единиц, при нормативе 3 425 единиц. Фактическая обеспеченность нестационарными торговыми объектами составила 1 909 единиц, при нормативе 709 единиц.</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На территории Ульяновской области размещено 195 ярмарок выходного дня. На указанных ярмарочных площадках создано 3 558 торговых места, из которых 461 место – для граждан, производящих собственную продукцию на имеющихся личных подсобных и крестьянско-фермерских хозяйствах.</w:t>
      </w:r>
    </w:p>
    <w:p w:rsidR="000C26B4" w:rsidRPr="000C442A" w:rsidRDefault="000C26B4" w:rsidP="000C26B4">
      <w:pPr>
        <w:widowControl w:val="0"/>
        <w:autoSpaceDE w:val="0"/>
        <w:autoSpaceDN w:val="0"/>
        <w:adjustRightInd w:val="0"/>
        <w:contextualSpacing/>
        <w:rPr>
          <w:rFonts w:ascii="PT Astra Serif" w:eastAsia="Calibri" w:hAnsi="PT Astra Serif" w:cs="Times New Roman"/>
          <w:bCs/>
          <w:sz w:val="20"/>
          <w:szCs w:val="20"/>
          <w:shd w:val="clear" w:color="auto" w:fill="FFFFFF"/>
        </w:rPr>
      </w:pPr>
    </w:p>
    <w:p w:rsidR="000C26B4" w:rsidRPr="000C26B4" w:rsidRDefault="000C26B4" w:rsidP="000C26B4">
      <w:pPr>
        <w:widowControl w:val="0"/>
        <w:autoSpaceDE w:val="0"/>
        <w:autoSpaceDN w:val="0"/>
        <w:adjustRightInd w:val="0"/>
        <w:ind w:firstLine="0"/>
        <w:contextualSpacing/>
        <w:jc w:val="center"/>
        <w:rPr>
          <w:rFonts w:ascii="PT Astra Serif" w:eastAsia="Calibri" w:hAnsi="PT Astra Serif" w:cs="Times New Roman"/>
          <w:b/>
          <w:sz w:val="20"/>
          <w:szCs w:val="20"/>
          <w:shd w:val="clear" w:color="auto" w:fill="FFFFFF"/>
        </w:rPr>
      </w:pPr>
      <w:r w:rsidRPr="000C26B4">
        <w:rPr>
          <w:rFonts w:ascii="PT Astra Serif" w:eastAsia="Calibri" w:hAnsi="PT Astra Serif" w:cs="Times New Roman"/>
          <w:b/>
          <w:sz w:val="20"/>
          <w:szCs w:val="20"/>
          <w:shd w:val="clear" w:color="auto" w:fill="FFFFFF"/>
        </w:rPr>
        <w:t>Индекс физического объёма оборота розничной торговли,</w:t>
      </w:r>
      <w:r w:rsidRPr="000C26B4">
        <w:rPr>
          <w:rFonts w:ascii="PT Astra Serif" w:eastAsia="Calibri" w:hAnsi="PT Astra Serif" w:cs="Times New Roman"/>
          <w:b/>
          <w:sz w:val="20"/>
          <w:szCs w:val="20"/>
          <w:shd w:val="clear" w:color="auto" w:fill="FFFFFF"/>
        </w:rPr>
        <w:br/>
        <w:t>к аналогичному периоду предшествующего года, %</w:t>
      </w:r>
    </w:p>
    <w:p w:rsidR="000C26B4" w:rsidRDefault="000C26B4" w:rsidP="000C26B4">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r w:rsidRPr="000C26B4">
        <w:rPr>
          <w:rFonts w:ascii="Calibri" w:eastAsia="Calibri" w:hAnsi="Calibri" w:cs="Times New Roman"/>
          <w:noProof/>
          <w:sz w:val="22"/>
          <w:lang w:eastAsia="ru-RU"/>
        </w:rPr>
        <w:drawing>
          <wp:inline distT="0" distB="0" distL="0" distR="0" wp14:anchorId="2880C8CE" wp14:editId="6FA4476C">
            <wp:extent cx="4985468" cy="2827020"/>
            <wp:effectExtent l="0" t="0" r="5715"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C26B4" w:rsidRPr="000C442A" w:rsidRDefault="000C26B4" w:rsidP="000C26B4">
      <w:pPr>
        <w:widowControl w:val="0"/>
        <w:autoSpaceDE w:val="0"/>
        <w:autoSpaceDN w:val="0"/>
        <w:adjustRightInd w:val="0"/>
        <w:ind w:firstLine="0"/>
        <w:contextualSpacing/>
        <w:jc w:val="center"/>
        <w:rPr>
          <w:rFonts w:ascii="PT Astra Serif" w:eastAsia="Calibri" w:hAnsi="PT Astra Serif" w:cs="Times New Roman"/>
          <w:bCs/>
          <w:sz w:val="20"/>
          <w:szCs w:val="20"/>
          <w:shd w:val="clear" w:color="auto" w:fill="FFFFFF"/>
        </w:rPr>
      </w:pP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Оборот розничной торговли в 2025 году составил 344,8 млрд рублей или 104,3% к уровню 2024 года. За пять лет оборот вырос более чем </w:t>
      </w:r>
      <w:r w:rsidRPr="000C26B4">
        <w:rPr>
          <w:rFonts w:ascii="PT Astra Serif" w:eastAsia="Calibri" w:hAnsi="PT Astra Serif" w:cs="Times New Roman"/>
          <w:bCs/>
          <w:szCs w:val="28"/>
          <w:shd w:val="clear" w:color="auto" w:fill="FFFFFF"/>
        </w:rPr>
        <w:br/>
        <w:t>в 1,5</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раза. В структуре оборота розничной торговли удельный вес пищевых продуктов, включая напитки, и табачных изделий составил 48,5%, непродовольственных товаров – 51,5%.</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Общий оборот оптовой торговли организаций всех видов экономической деятельности за 2025 год составил 383,2 млрд рублей, индекс физического объёма оборота оптовой торговли составил – 101,1%. Из этого объёма организации оптовой торговли реализовали продукции на 305,1 млрд рублей, индекс физического объёма оборота составил 104%.</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Оборот общественного питания в 2025 году составил 15,2 млрд рублей. </w:t>
      </w:r>
      <w:r w:rsidRPr="000C26B4">
        <w:rPr>
          <w:rFonts w:ascii="PT Astra Serif" w:eastAsia="Calibri" w:hAnsi="PT Astra Serif" w:cs="Times New Roman"/>
          <w:bCs/>
          <w:szCs w:val="28"/>
          <w:shd w:val="clear" w:color="auto" w:fill="FFFFFF"/>
        </w:rPr>
        <w:lastRenderedPageBreak/>
        <w:t>Индекс физического объёма оборота общественного питания составил 104,3% к соответствующему периоду 2024 года.</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p>
    <w:p w:rsidR="000C26B4" w:rsidRPr="000C26B4" w:rsidRDefault="000C26B4" w:rsidP="000C26B4">
      <w:pPr>
        <w:keepNext/>
        <w:keepLines/>
        <w:widowControl w:val="0"/>
        <w:ind w:firstLine="0"/>
        <w:jc w:val="center"/>
        <w:rPr>
          <w:rFonts w:ascii="PT Astra Serif" w:eastAsia="MS Mincho" w:hAnsi="PT Astra Serif" w:cs="Times New Roman"/>
          <w:b/>
          <w:bCs/>
          <w:color w:val="000000"/>
          <w:szCs w:val="26"/>
          <w:shd w:val="clear" w:color="auto" w:fill="FFFFFF"/>
        </w:rPr>
      </w:pPr>
      <w:r w:rsidRPr="000C26B4">
        <w:rPr>
          <w:rFonts w:ascii="PT Astra Serif" w:eastAsia="MS Mincho" w:hAnsi="PT Astra Serif" w:cs="Times New Roman"/>
          <w:b/>
          <w:bCs/>
          <w:color w:val="000000"/>
          <w:szCs w:val="26"/>
          <w:shd w:val="clear" w:color="auto" w:fill="FFFFFF"/>
        </w:rPr>
        <w:t>Развитие электронной торговли</w:t>
      </w:r>
    </w:p>
    <w:p w:rsidR="000C26B4" w:rsidRPr="000C26B4" w:rsidRDefault="000C26B4" w:rsidP="000C26B4">
      <w:pPr>
        <w:widowControl w:val="0"/>
        <w:ind w:firstLine="0"/>
        <w:jc w:val="center"/>
        <w:rPr>
          <w:rFonts w:ascii="PT Astra Serif" w:eastAsia="Times New Roman" w:hAnsi="PT Astra Serif" w:cs="Times New Roman"/>
          <w:bCs/>
          <w:szCs w:val="28"/>
          <w:lang w:eastAsia="ru-RU"/>
        </w:rPr>
      </w:pPr>
    </w:p>
    <w:p w:rsidR="000C26B4" w:rsidRPr="000C26B4" w:rsidRDefault="000C26B4" w:rsidP="000C26B4">
      <w:pPr>
        <w:widowControl w:val="0"/>
        <w:rPr>
          <w:rFonts w:ascii="PT Astra Serif" w:eastAsia="Calibri" w:hAnsi="PT Astra Serif" w:cs="Times New Roman"/>
          <w:bCs/>
          <w:szCs w:val="28"/>
          <w:lang w:eastAsia="ru-RU"/>
        </w:rPr>
      </w:pPr>
      <w:bookmarkStart w:id="132" w:name="_Hlk43299558"/>
      <w:r w:rsidRPr="000C26B4">
        <w:rPr>
          <w:rFonts w:ascii="PT Astra Serif" w:eastAsia="Calibri" w:hAnsi="PT Astra Serif" w:cs="Times New Roman"/>
          <w:bCs/>
          <w:szCs w:val="28"/>
        </w:rPr>
        <w:t xml:space="preserve">Показатели онлайн-торговли ульяновских производителей демонстрируют значительный рост. Объёмы продаж по крупным и средним торгующим организациям в 2025 году увеличились на 12%. </w:t>
      </w:r>
      <w:r w:rsidRPr="000C26B4">
        <w:rPr>
          <w:rFonts w:ascii="PT Astra Serif" w:eastAsia="Calibri" w:hAnsi="PT Astra Serif" w:cs="Times New Roman"/>
          <w:bCs/>
          <w:szCs w:val="28"/>
          <w:lang w:eastAsia="ru-RU"/>
        </w:rPr>
        <w:t xml:space="preserve">Основные электронные торговые площадки, на которых продаются ульяновские товары – это Ozon, Wildberries, Яндекс-Маркет. </w:t>
      </w:r>
      <w:bookmarkEnd w:id="132"/>
    </w:p>
    <w:p w:rsidR="000C26B4" w:rsidRPr="000C26B4" w:rsidRDefault="000C26B4" w:rsidP="000C26B4">
      <w:pPr>
        <w:widowControl w:val="0"/>
        <w:rPr>
          <w:rFonts w:ascii="PT Astra Serif" w:eastAsia="Calibri" w:hAnsi="PT Astra Serif" w:cs="Times New Roman"/>
          <w:bCs/>
          <w:szCs w:val="28"/>
        </w:rPr>
      </w:pPr>
      <w:r w:rsidRPr="000C26B4">
        <w:rPr>
          <w:rFonts w:ascii="PT Astra Serif" w:eastAsia="Calibri" w:hAnsi="PT Astra Serif" w:cs="Times New Roman"/>
          <w:bCs/>
          <w:szCs w:val="28"/>
        </w:rPr>
        <w:t xml:space="preserve">В 2025 году Ульяновская область и маркетплейс Wildberries заключили соглашение о взаимодействии в рамках проекта «Платформа Роста». Документ был подписан на XVII Всероссийском форуме «Деловой климат </w:t>
      </w:r>
      <w:r>
        <w:rPr>
          <w:rFonts w:ascii="PT Astra Serif" w:eastAsia="Calibri" w:hAnsi="PT Astra Serif" w:cs="Times New Roman"/>
          <w:bCs/>
          <w:szCs w:val="28"/>
        </w:rPr>
        <w:br/>
      </w:r>
      <w:r w:rsidRPr="000C26B4">
        <w:rPr>
          <w:rFonts w:ascii="PT Astra Serif" w:eastAsia="Calibri" w:hAnsi="PT Astra Serif" w:cs="Times New Roman"/>
          <w:bCs/>
          <w:szCs w:val="28"/>
        </w:rPr>
        <w:t>в</w:t>
      </w:r>
      <w:r>
        <w:rPr>
          <w:rFonts w:ascii="PT Astra Serif" w:eastAsia="Calibri" w:hAnsi="PT Astra Serif" w:cs="Times New Roman"/>
          <w:bCs/>
          <w:szCs w:val="28"/>
        </w:rPr>
        <w:t xml:space="preserve"> </w:t>
      </w:r>
      <w:r w:rsidRPr="000C26B4">
        <w:rPr>
          <w:rFonts w:ascii="PT Astra Serif" w:eastAsia="Calibri" w:hAnsi="PT Astra Serif" w:cs="Times New Roman"/>
          <w:bCs/>
          <w:szCs w:val="28"/>
        </w:rPr>
        <w:t xml:space="preserve">России». Соглашение направлено на поддержку предпринимателей региона и увеличение представленности ульяновских товаров на площадке. </w:t>
      </w:r>
    </w:p>
    <w:p w:rsidR="000C26B4" w:rsidRPr="000C26B4" w:rsidRDefault="000C26B4" w:rsidP="000C26B4">
      <w:pPr>
        <w:widowControl w:val="0"/>
        <w:rPr>
          <w:rFonts w:ascii="PT Astra Serif" w:eastAsia="Calibri" w:hAnsi="PT Astra Serif" w:cs="Times New Roman"/>
          <w:bCs/>
          <w:szCs w:val="28"/>
        </w:rPr>
      </w:pPr>
      <w:r w:rsidRPr="000C26B4">
        <w:rPr>
          <w:rFonts w:ascii="PT Astra Serif" w:eastAsia="Calibri" w:hAnsi="PT Astra Serif" w:cs="Times New Roman"/>
          <w:bCs/>
          <w:szCs w:val="28"/>
        </w:rPr>
        <w:t xml:space="preserve">Центры развития предпринимательства в Ульяновской области оказывают поддержку в выходе на электронные площадки. Так, региональным центром «Мой бизнес» проведен обучающий проект «Продавай ONLINE» </w:t>
      </w:r>
      <w:r>
        <w:rPr>
          <w:rFonts w:ascii="PT Astra Serif" w:eastAsia="Calibri" w:hAnsi="PT Astra Serif" w:cs="Times New Roman"/>
          <w:bCs/>
          <w:szCs w:val="28"/>
        </w:rPr>
        <w:br/>
      </w:r>
      <w:r w:rsidRPr="000C26B4">
        <w:rPr>
          <w:rFonts w:ascii="PT Astra Serif" w:eastAsia="Calibri" w:hAnsi="PT Astra Serif" w:cs="Times New Roman"/>
          <w:bCs/>
          <w:szCs w:val="28"/>
        </w:rPr>
        <w:t xml:space="preserve">(2 мероприятия, 50 субъектов МСП вышли на маркетплейсы). </w:t>
      </w:r>
    </w:p>
    <w:p w:rsidR="000C26B4" w:rsidRPr="000C26B4" w:rsidRDefault="000C26B4" w:rsidP="000C26B4">
      <w:pPr>
        <w:widowControl w:val="0"/>
        <w:rPr>
          <w:rFonts w:ascii="PT Astra Serif" w:eastAsia="Calibri" w:hAnsi="PT Astra Serif" w:cs="Times New Roman"/>
          <w:bCs/>
          <w:szCs w:val="28"/>
        </w:rPr>
      </w:pPr>
      <w:r w:rsidRPr="000C26B4">
        <w:rPr>
          <w:rFonts w:ascii="PT Astra Serif" w:eastAsia="Calibri" w:hAnsi="PT Astra Serif" w:cs="Times New Roman"/>
          <w:bCs/>
          <w:szCs w:val="28"/>
        </w:rPr>
        <w:t xml:space="preserve">Кроме того, в целях повышения популярности среди потребителей и увеличения количества продаваемой продукции местных производителей действует электронная торговая площадка для местных товаропроизводителей (в том числе самозанятых) Ulmade.ru. Её основная цель – быть «цифровой песочницей» для ульяновских товаропроизводителей, делающих «первые шаги» в электронной торговле своими товарами. Маркетплейс оказывает услуги поставщикам на безвозмездной основе либо с минимальной оплатой </w:t>
      </w:r>
      <w:r>
        <w:rPr>
          <w:rFonts w:ascii="PT Astra Serif" w:eastAsia="Calibri" w:hAnsi="PT Astra Serif" w:cs="Times New Roman"/>
          <w:bCs/>
          <w:szCs w:val="28"/>
        </w:rPr>
        <w:br/>
      </w:r>
      <w:r w:rsidRPr="000C26B4">
        <w:rPr>
          <w:rFonts w:ascii="PT Astra Serif" w:eastAsia="Calibri" w:hAnsi="PT Astra Serif" w:cs="Times New Roman"/>
          <w:bCs/>
          <w:szCs w:val="28"/>
        </w:rPr>
        <w:t>в рамках программы поддержки ульяновских товаропроизводителей. Объём продаж на площадке с момента ее основания составил более 16 млн рублей.</w:t>
      </w:r>
    </w:p>
    <w:p w:rsidR="000C26B4" w:rsidRPr="000C26B4" w:rsidRDefault="000C26B4" w:rsidP="000C26B4">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0C26B4" w:rsidRPr="000C26B4" w:rsidRDefault="000C26B4" w:rsidP="000C26B4">
      <w:pPr>
        <w:keepNext/>
        <w:keepLines/>
        <w:widowControl w:val="0"/>
        <w:ind w:firstLine="0"/>
        <w:jc w:val="center"/>
        <w:rPr>
          <w:rFonts w:ascii="PT Astra Serif" w:eastAsia="PT Astra Serif" w:hAnsi="PT Astra Serif" w:cs="Times New Roman"/>
          <w:b/>
          <w:bCs/>
          <w:color w:val="000000"/>
          <w:szCs w:val="26"/>
          <w:shd w:val="clear" w:color="auto" w:fill="FFFFFF"/>
        </w:rPr>
      </w:pPr>
      <w:r w:rsidRPr="000C26B4">
        <w:rPr>
          <w:rFonts w:ascii="PT Astra Serif" w:eastAsia="PT Astra Serif" w:hAnsi="PT Astra Serif" w:cs="Times New Roman"/>
          <w:b/>
          <w:bCs/>
          <w:color w:val="000000"/>
          <w:szCs w:val="26"/>
          <w:shd w:val="clear" w:color="auto" w:fill="FFFFFF"/>
        </w:rPr>
        <w:t>Регулирование торговли</w:t>
      </w:r>
    </w:p>
    <w:p w:rsidR="000C26B4" w:rsidRPr="000C26B4" w:rsidRDefault="000C26B4" w:rsidP="000C26B4">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0C26B4" w:rsidRPr="000C26B4" w:rsidRDefault="000C26B4" w:rsidP="000C26B4">
      <w:pPr>
        <w:widowControl w:val="0"/>
        <w:ind w:firstLine="0"/>
        <w:jc w:val="center"/>
        <w:rPr>
          <w:rFonts w:ascii="PT Astra Serif" w:eastAsia="MS Mincho" w:hAnsi="PT Astra Serif" w:cs="Times New Roman"/>
          <w:b/>
          <w:i/>
          <w:szCs w:val="28"/>
        </w:rPr>
      </w:pPr>
      <w:r w:rsidRPr="000C26B4">
        <w:rPr>
          <w:rFonts w:ascii="PT Astra Serif" w:eastAsia="MS Mincho" w:hAnsi="PT Astra Serif" w:cs="Times New Roman"/>
          <w:b/>
          <w:i/>
          <w:szCs w:val="28"/>
        </w:rPr>
        <w:t>Регулирование размещения объектов нестационарной торговли</w:t>
      </w:r>
    </w:p>
    <w:p w:rsidR="000C26B4" w:rsidRPr="000C26B4" w:rsidRDefault="000C26B4" w:rsidP="000C26B4">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 течение 2025 года проводилась планомерная работа по созданию благоприятного правового климата для развития региональной нестационарной торговли. В целях оказания методической помощи органам местного самоуправления муниципальных образований Ульяновской области, были утверждены Методические рекомендации по размещению нестационарных торговых объектов на территории Ульяновской области.</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Новшеством данного НПА является, то, что размещение нестационарных торговых объектов на территориях муниципальных образований Ульяновской области будет осуществляться исключительно по результатам проведения конкурсных процедур на право заключения договора на размещение нестационарных торговых объектов на территориях муниципальных образований Ульяновской области, которые проводятся </w:t>
      </w:r>
      <w:r w:rsidRPr="000C26B4">
        <w:rPr>
          <w:rFonts w:ascii="PT Astra Serif" w:eastAsia="Calibri" w:hAnsi="PT Astra Serif" w:cs="Times New Roman"/>
          <w:bCs/>
          <w:szCs w:val="28"/>
          <w:shd w:val="clear" w:color="auto" w:fill="FFFFFF"/>
        </w:rPr>
        <w:lastRenderedPageBreak/>
        <w:t>органами местного самоуправления после утверждения соответствующих схем размещения НТО.</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Для оценки потребности населения в нестационарных торговых объектах по их видам, специализации и рациональности размещения районными администрациями была проведена инвентаризация нестационарных объектов. По итогам работы в 2025 году из схем размещения нестационарных торговых объектов исключено в городе Ульяновске – 46 объектов НТО, а в городе Димитровграде – 6 объектов. Особое внимание уделено демонтажу объектов нестационарной торговли, совмещенных </w:t>
      </w:r>
      <w:r>
        <w:rPr>
          <w:rFonts w:ascii="PT Astra Serif" w:eastAsia="Calibri" w:hAnsi="PT Astra Serif" w:cs="Times New Roman"/>
          <w:bCs/>
          <w:szCs w:val="28"/>
          <w:shd w:val="clear" w:color="auto" w:fill="FFFFFF"/>
        </w:rPr>
        <w:br/>
      </w:r>
      <w:r w:rsidRPr="000C26B4">
        <w:rPr>
          <w:rFonts w:ascii="PT Astra Serif" w:eastAsia="Calibri" w:hAnsi="PT Astra Serif" w:cs="Times New Roman"/>
          <w:bCs/>
          <w:szCs w:val="28"/>
          <w:shd w:val="clear" w:color="auto" w:fill="FFFFFF"/>
        </w:rPr>
        <w:t>с остановочными павильонами. Работа, направленная на совершенствование размещения объектов НТО в регионе, будет продолжена и в дальнейшем.</w:t>
      </w:r>
    </w:p>
    <w:p w:rsidR="000C26B4" w:rsidRPr="000C26B4" w:rsidRDefault="000C26B4" w:rsidP="000C26B4">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0C26B4" w:rsidRPr="000C26B4" w:rsidRDefault="000C26B4" w:rsidP="000C26B4">
      <w:pPr>
        <w:widowControl w:val="0"/>
        <w:ind w:firstLine="0"/>
        <w:jc w:val="center"/>
        <w:rPr>
          <w:rFonts w:ascii="PT Astra Serif" w:eastAsia="MS Mincho" w:hAnsi="PT Astra Serif" w:cs="Times New Roman"/>
          <w:b/>
          <w:i/>
          <w:szCs w:val="28"/>
        </w:rPr>
      </w:pPr>
      <w:r w:rsidRPr="000C26B4">
        <w:rPr>
          <w:rFonts w:ascii="PT Astra Serif" w:eastAsia="MS Mincho" w:hAnsi="PT Astra Serif" w:cs="Times New Roman"/>
          <w:b/>
          <w:i/>
          <w:szCs w:val="28"/>
        </w:rPr>
        <w:t>Сдерживание роста цен</w:t>
      </w:r>
    </w:p>
    <w:p w:rsidR="000C26B4" w:rsidRPr="000C26B4" w:rsidRDefault="000C26B4" w:rsidP="000C26B4">
      <w:pPr>
        <w:widowControl w:val="0"/>
        <w:autoSpaceDE w:val="0"/>
        <w:autoSpaceDN w:val="0"/>
        <w:adjustRightInd w:val="0"/>
        <w:ind w:firstLine="0"/>
        <w:contextualSpacing/>
        <w:jc w:val="center"/>
        <w:rPr>
          <w:rFonts w:ascii="PT Astra Serif" w:eastAsia="Calibri" w:hAnsi="PT Astra Serif" w:cs="Times New Roman"/>
          <w:bCs/>
          <w:szCs w:val="28"/>
          <w:shd w:val="clear" w:color="auto" w:fill="FFFFFF"/>
        </w:rPr>
      </w:pP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В рамках исполнения постановления Правительства Российской Федерации от 26.04.2023 г. № 662 «О случаях допустимости соглашений, заключаемых органами государственной власти субъектов Российской Федерации с хозяйствующими субъектами в целях стабилизации цен на товары, включенные в перечень отдельных видов социально значимых продовольственных товаров первой необходимости, в отношении которых могут устанавливаться предельно допустимые розничные цены» заключено Соглашение с предприятиями товаропроизводителями, организациями сетевой и розничной торговли (17.04.2025 № 230-ДП). </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 течение года к Соглашению присоединились торговые сетевые компании ООО ТК «Лето» (торговая сеть «Победа»), АО «Гулливер», ООО «Табыш» (федеральная сеть магазинов-дискаунтеров «Находка»), а также товаропроизводители ООО «Симбирскмука», ООО «Симбирский Мельник», ПО «Сура». Всего к Соглашению присоединились 111 хозяйствующих субъектов, осуществляющих розничную торговлю продуктами питания в 23</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муниципальных образованиях Ульяновской области.</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 2025 году торговые сети сохранили действие всех бонусных программ и</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 xml:space="preserve">ценовых акций. Ежедневно с 08.00 до 13.00 во всех супермаркетах региона для лиц пенсионного возраста предоставляется скидка в размере 10% - 15% на всю продукцию. </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 соответствии с постановлением Правительства Ульяновской области от 30.04.2021 № 164 в реализации специальных программ для многодетных семей через выпуск специальных карт участвует компания «Гулливер» (детская продуктовая карта «Гулливер», а также специальная карта для малоимущих граждан продуктовая карта «Гулливер»). Компанией «Гулливер» продлено действия карт на 2026 год.</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Проведена работа с представителями Х5Grop по внедрению на территории региона электронных продуктовых сертификатов. Постановлением Правительства Ульяновской области от 14.01.2025 № 4-П внесены изменения в постановление Правительства Ульяновской области от 30.04.2021 № 164-П и определён порядок оказания социальной помощи через </w:t>
      </w:r>
      <w:r w:rsidRPr="000C26B4">
        <w:rPr>
          <w:rFonts w:ascii="PT Astra Serif" w:eastAsia="Calibri" w:hAnsi="PT Astra Serif" w:cs="Times New Roman"/>
          <w:bCs/>
          <w:szCs w:val="28"/>
          <w:shd w:val="clear" w:color="auto" w:fill="FFFFFF"/>
        </w:rPr>
        <w:lastRenderedPageBreak/>
        <w:t xml:space="preserve">данные электронные сертификаты. </w:t>
      </w:r>
    </w:p>
    <w:p w:rsidR="000C26B4" w:rsidRPr="000C26B4" w:rsidRDefault="000C26B4" w:rsidP="000C26B4">
      <w:pPr>
        <w:widowControl w:val="0"/>
        <w:rPr>
          <w:rFonts w:ascii="PT Astra Serif" w:eastAsia="PT Astra Serif" w:hAnsi="PT Astra Serif" w:cs="PT Astra Serif"/>
          <w:b/>
          <w:i/>
          <w:color w:val="000000"/>
          <w:szCs w:val="28"/>
        </w:rPr>
      </w:pPr>
    </w:p>
    <w:p w:rsidR="000C26B4" w:rsidRPr="000C26B4" w:rsidRDefault="000C26B4" w:rsidP="000C26B4">
      <w:pPr>
        <w:widowControl w:val="0"/>
        <w:ind w:firstLine="0"/>
        <w:jc w:val="center"/>
        <w:rPr>
          <w:rFonts w:ascii="PT Astra Serif" w:eastAsia="PT Astra Serif" w:hAnsi="PT Astra Serif" w:cs="PT Astra Serif"/>
          <w:b/>
          <w:i/>
          <w:color w:val="000000"/>
          <w:szCs w:val="28"/>
        </w:rPr>
      </w:pPr>
      <w:r w:rsidRPr="000C26B4">
        <w:rPr>
          <w:rFonts w:ascii="PT Astra Serif" w:eastAsia="PT Astra Serif" w:hAnsi="PT Astra Serif" w:cs="PT Astra Serif"/>
          <w:b/>
          <w:i/>
          <w:color w:val="000000"/>
          <w:szCs w:val="28"/>
        </w:rPr>
        <w:t>Регулирование и лицензирование розничной продажи алкогольной продукции</w:t>
      </w:r>
    </w:p>
    <w:p w:rsidR="000C26B4" w:rsidRPr="000C26B4" w:rsidRDefault="000C26B4" w:rsidP="000C26B4">
      <w:pPr>
        <w:widowControl w:val="0"/>
        <w:rPr>
          <w:rFonts w:ascii="PT Astra Serif" w:eastAsia="PT Astra Serif" w:hAnsi="PT Astra Serif" w:cs="PT Astra Serif"/>
          <w:b/>
          <w:i/>
          <w:color w:val="000000"/>
          <w:szCs w:val="28"/>
        </w:rPr>
      </w:pP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За 2025 год лицензирующим органом было принято 320 заявлений</w:t>
      </w:r>
      <w:r w:rsidRPr="000C26B4">
        <w:rPr>
          <w:rFonts w:ascii="PT Astra Serif" w:eastAsia="Calibri" w:hAnsi="PT Astra Serif" w:cs="Times New Roman"/>
          <w:bCs/>
          <w:szCs w:val="28"/>
          <w:shd w:val="clear" w:color="auto" w:fill="FFFFFF"/>
        </w:rPr>
        <w:br/>
        <w:t>от соискателей на получение и продление лицензий на розничную продажу алкогольной продукции и на розничную продажу алкогольной продукции при оказании услуг общественного питания. По результатам оценки соответствия объектов торговли и общественного питания лицензионным требованиям было проверено 268 организации в 544 объектах. По результатам проверок было выдано 317 лицензий. Объём перечисленных в 2025 году средств государственной пошлины за предоставление, продление или переоформление лицензиина розничную продажу алкогольной продукции составляет 22,03 млн рублей.</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 связи с несоответствием лицензионным требованиям отказано</w:t>
      </w:r>
      <w:r w:rsidRPr="000C26B4">
        <w:rPr>
          <w:rFonts w:ascii="PT Astra Serif" w:eastAsia="Calibri" w:hAnsi="PT Astra Serif" w:cs="Times New Roman"/>
          <w:bCs/>
          <w:szCs w:val="28"/>
          <w:shd w:val="clear" w:color="auto" w:fill="FFFFFF"/>
        </w:rPr>
        <w:br/>
        <w:t>в продлении лицензии 1 организации. Досрочно по заявлениям лицензиатов прекращено действие 9 лицензий.</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Внесены изменения в Закон Ульяновской области от 30.11.2011 № 220</w:t>
      </w:r>
      <w:r w:rsidRPr="000C26B4">
        <w:rPr>
          <w:rFonts w:ascii="PT Astra Serif" w:eastAsia="Calibri" w:hAnsi="PT Astra Serif" w:cs="Times New Roman"/>
          <w:bCs/>
          <w:szCs w:val="28"/>
          <w:shd w:val="clear" w:color="auto" w:fill="FFFFFF"/>
        </w:rPr>
        <w:noBreakHyphen/>
        <w:t>ЗО (Закон Ульяновской области от 07.02.2025 № 7-ЗО «О</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внесении изменений в статьи 1 и 2.3 Закона Ульяновской области «О</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 xml:space="preserve">регулировании некоторых вопросов, связанных  с осуществлением розничной продажи алкогольной продукции на территории Ульяновской области»), которыми установлены требования об осуществлении розничной продажи пива и пивных напитков, сидра, пуаре, медовухи при оказании услуг общественного питания в объектах общественного питания, расположенных </w:t>
      </w:r>
      <w:r>
        <w:rPr>
          <w:rFonts w:ascii="PT Astra Serif" w:eastAsia="Calibri" w:hAnsi="PT Astra Serif" w:cs="Times New Roman"/>
          <w:bCs/>
          <w:szCs w:val="28"/>
          <w:shd w:val="clear" w:color="auto" w:fill="FFFFFF"/>
        </w:rPr>
        <w:br/>
      </w:r>
      <w:r w:rsidRPr="000C26B4">
        <w:rPr>
          <w:rFonts w:ascii="PT Astra Serif" w:eastAsia="Calibri" w:hAnsi="PT Astra Serif" w:cs="Times New Roman"/>
          <w:bCs/>
          <w:szCs w:val="28"/>
          <w:shd w:val="clear" w:color="auto" w:fill="FFFFFF"/>
        </w:rPr>
        <w:t xml:space="preserve">в многоквартирных домах и (или) на прилегающих к ним территориях, только </w:t>
      </w:r>
      <w:r>
        <w:rPr>
          <w:rFonts w:ascii="PT Astra Serif" w:eastAsia="Calibri" w:hAnsi="PT Astra Serif" w:cs="Times New Roman"/>
          <w:bCs/>
          <w:szCs w:val="28"/>
          <w:shd w:val="clear" w:color="auto" w:fill="FFFFFF"/>
        </w:rPr>
        <w:br/>
      </w:r>
      <w:r w:rsidRPr="000C26B4">
        <w:rPr>
          <w:rFonts w:ascii="PT Astra Serif" w:eastAsia="Calibri" w:hAnsi="PT Astra Serif" w:cs="Times New Roman"/>
          <w:bCs/>
          <w:szCs w:val="28"/>
          <w:shd w:val="clear" w:color="auto" w:fill="FFFFFF"/>
        </w:rPr>
        <w:t>в таких объектах общественного питания, как рестораны, бары, кафе и</w:t>
      </w:r>
      <w:r>
        <w:rPr>
          <w:rFonts w:ascii="PT Astra Serif" w:eastAsia="Calibri" w:hAnsi="PT Astra Serif" w:cs="Times New Roman"/>
          <w:bCs/>
          <w:szCs w:val="28"/>
          <w:shd w:val="clear" w:color="auto" w:fill="FFFFFF"/>
        </w:rPr>
        <w:t xml:space="preserve"> </w:t>
      </w:r>
      <w:r w:rsidRPr="000C26B4">
        <w:rPr>
          <w:rFonts w:ascii="PT Astra Serif" w:eastAsia="Calibri" w:hAnsi="PT Astra Serif" w:cs="Times New Roman"/>
          <w:bCs/>
          <w:szCs w:val="28"/>
          <w:shd w:val="clear" w:color="auto" w:fill="FFFFFF"/>
        </w:rPr>
        <w:t xml:space="preserve">буфеты, и установлен запрет розничной продажи алкогольной продукции при оказании услуг общественного питания в объектах общественного питания (за исключением ресторанов), расположенных в многоквартирных домах и (или) на прилегающих к ним территориях в период с 23.00 часов до 8.00 часов  ежедневно, за исключением периода с 23.00 часов 31 декабря до 08.00 часов </w:t>
      </w:r>
      <w:r>
        <w:rPr>
          <w:rFonts w:ascii="PT Astra Serif" w:eastAsia="Calibri" w:hAnsi="PT Astra Serif" w:cs="Times New Roman"/>
          <w:bCs/>
          <w:szCs w:val="28"/>
          <w:shd w:val="clear" w:color="auto" w:fill="FFFFFF"/>
        </w:rPr>
        <w:br/>
      </w:r>
      <w:r w:rsidRPr="000C26B4">
        <w:rPr>
          <w:rFonts w:ascii="PT Astra Serif" w:eastAsia="Calibri" w:hAnsi="PT Astra Serif" w:cs="Times New Roman"/>
          <w:bCs/>
          <w:szCs w:val="28"/>
          <w:shd w:val="clear" w:color="auto" w:fill="FFFFFF"/>
        </w:rPr>
        <w:t>1 января».</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С целью реализации  изменений  Федерального закона от 27.07.2006 </w:t>
      </w:r>
      <w:r w:rsidRPr="000C26B4">
        <w:rPr>
          <w:rFonts w:ascii="PT Astra Serif" w:eastAsia="Calibri" w:hAnsi="PT Astra Serif" w:cs="Times New Roman"/>
          <w:bCs/>
          <w:szCs w:val="28"/>
          <w:shd w:val="clear" w:color="auto" w:fill="FFFFFF"/>
        </w:rPr>
        <w:br/>
        <w:t xml:space="preserve">№ 149-ФЗ «Об информации, информационных технологиях и о защите информации» в 2025 году была организована работа, направленная на внедрение и использование в приоритетном порядке Цифрового ID МАХ </w:t>
      </w:r>
      <w:r w:rsidRPr="000C26B4">
        <w:rPr>
          <w:rFonts w:ascii="PT Astra Serif" w:eastAsia="Calibri" w:hAnsi="PT Astra Serif" w:cs="Times New Roman"/>
          <w:bCs/>
          <w:szCs w:val="28"/>
          <w:shd w:val="clear" w:color="auto" w:fill="FFFFFF"/>
        </w:rPr>
        <w:br/>
        <w:t xml:space="preserve">при реализации товаров с возрастными ограничениями. На настоящий момент достигнуто соглашение о цифровой идентификации через мессенджер MAX на кассах самообслуживания федеральных торговых сетей «Магнит», «Пятёрочка» и «Бристоль». С региональными сетями «Гулливер» и «Победа» ведется активная работа над внедрением функционала идентификации возраста покупателей на кассах самообслуживания. </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В рамках осуществления регионального государственного контроля </w:t>
      </w:r>
      <w:r w:rsidRPr="000C26B4">
        <w:rPr>
          <w:rFonts w:ascii="PT Astra Serif" w:eastAsia="Calibri" w:hAnsi="PT Astra Serif" w:cs="Times New Roman"/>
          <w:bCs/>
          <w:szCs w:val="28"/>
          <w:shd w:val="clear" w:color="auto" w:fill="FFFFFF"/>
        </w:rPr>
        <w:lastRenderedPageBreak/>
        <w:t>(надзора) в области розничной продажи алкогольной и спиртосодержащей продукции на территории региона в 2025 году проведено 86 профилактических мероприятий, в том числе объявлено 22 предостережения контролируемым лицам о нарушении обязательных требований в области розничного оборота алкогольной продукции. Проведено 5 контрольных закупок. По итогам мероприятия из оборота изъято 1 642 единицы алкогольной продукции (пиво и напитки, изготовленные на его основе).</w:t>
      </w:r>
    </w:p>
    <w:p w:rsidR="000C26B4" w:rsidRPr="000C26B4" w:rsidRDefault="000C26B4" w:rsidP="000C26B4">
      <w:pPr>
        <w:widowControl w:val="0"/>
        <w:autoSpaceDE w:val="0"/>
        <w:autoSpaceDN w:val="0"/>
        <w:adjustRightInd w:val="0"/>
        <w:contextualSpacing/>
        <w:rPr>
          <w:rFonts w:ascii="PT Astra Serif" w:eastAsia="Calibri" w:hAnsi="PT Astra Serif" w:cs="Times New Roman"/>
          <w:bCs/>
          <w:szCs w:val="28"/>
          <w:shd w:val="clear" w:color="auto" w:fill="FFFFFF"/>
        </w:rPr>
      </w:pPr>
      <w:r w:rsidRPr="000C26B4">
        <w:rPr>
          <w:rFonts w:ascii="PT Astra Serif" w:eastAsia="Calibri" w:hAnsi="PT Astra Serif" w:cs="Times New Roman"/>
          <w:bCs/>
          <w:szCs w:val="28"/>
          <w:shd w:val="clear" w:color="auto" w:fill="FFFFFF"/>
        </w:rPr>
        <w:t xml:space="preserve">По результатам проведения профилактических и контрольных (надзорных) мероприятий в рамках осуществления регионального государственного контроля (надзора) в области розничной продажи алкогольной и спиртосодержащей продукции на территории Ульяновской области за 2025 год было возбуждено 9 административных дел. </w:t>
      </w:r>
    </w:p>
    <w:p w:rsidR="000C26B4" w:rsidRPr="000C26B4" w:rsidRDefault="000C26B4" w:rsidP="000C26B4">
      <w:pPr>
        <w:widowControl w:val="0"/>
        <w:autoSpaceDE w:val="0"/>
        <w:autoSpaceDN w:val="0"/>
        <w:adjustRightInd w:val="0"/>
        <w:contextualSpacing/>
        <w:rPr>
          <w:rFonts w:ascii="PT Astra Serif" w:eastAsia="Calibri" w:hAnsi="PT Astra Serif" w:cs="Times New Roman"/>
          <w:b/>
          <w:color w:val="000000"/>
          <w:szCs w:val="28"/>
          <w:shd w:val="clear" w:color="auto" w:fill="FFFFFF"/>
          <w:lang w:eastAsia="x-none"/>
        </w:rPr>
      </w:pPr>
    </w:p>
    <w:p w:rsidR="000C26B4" w:rsidRPr="000C26B4" w:rsidRDefault="000C26B4" w:rsidP="000C26B4">
      <w:pPr>
        <w:widowControl w:val="0"/>
        <w:ind w:firstLine="0"/>
        <w:jc w:val="center"/>
        <w:rPr>
          <w:rFonts w:ascii="PT Astra Serif" w:eastAsia="Calibri" w:hAnsi="PT Astra Serif" w:cs="Times New Roman"/>
          <w:b/>
          <w:szCs w:val="28"/>
        </w:rPr>
      </w:pPr>
      <w:r w:rsidRPr="000C26B4">
        <w:rPr>
          <w:rFonts w:ascii="PT Astra Serif" w:eastAsia="Calibri" w:hAnsi="PT Astra Serif" w:cs="Times New Roman"/>
          <w:b/>
          <w:szCs w:val="28"/>
        </w:rPr>
        <w:t>Задачи в сфере торговли на 2026 год</w:t>
      </w:r>
    </w:p>
    <w:p w:rsidR="000C26B4" w:rsidRPr="000C26B4" w:rsidRDefault="000C26B4" w:rsidP="000C26B4">
      <w:pPr>
        <w:widowControl w:val="0"/>
        <w:ind w:firstLine="0"/>
        <w:jc w:val="center"/>
        <w:rPr>
          <w:rFonts w:ascii="PT Astra Serif" w:eastAsia="Calibri" w:hAnsi="PT Astra Serif" w:cs="Times New Roman"/>
          <w:b/>
          <w:szCs w:val="28"/>
          <w:u w:val="single"/>
        </w:rPr>
      </w:pPr>
    </w:p>
    <w:p w:rsidR="000C26B4" w:rsidRPr="000C26B4" w:rsidRDefault="000C26B4" w:rsidP="000C26B4">
      <w:pPr>
        <w:widowControl w:val="0"/>
        <w:rPr>
          <w:rFonts w:ascii="PT Astra Serif" w:eastAsia="Calibri" w:hAnsi="PT Astra Serif" w:cs="Times New Roman"/>
        </w:rPr>
      </w:pPr>
      <w:r w:rsidRPr="000C26B4">
        <w:rPr>
          <w:rFonts w:ascii="PT Astra Serif" w:eastAsia="Calibri" w:hAnsi="PT Astra Serif" w:cs="Times New Roman"/>
        </w:rPr>
        <w:t xml:space="preserve">1. Проведение системной работы по продвижению товаров местных товаропроизводителей в федеральных и региональных торговых сетях, в том числе на площадках интернет-торговли. </w:t>
      </w:r>
    </w:p>
    <w:p w:rsidR="000C26B4" w:rsidRPr="000C26B4" w:rsidRDefault="000C26B4" w:rsidP="000C26B4">
      <w:pPr>
        <w:widowControl w:val="0"/>
        <w:rPr>
          <w:rFonts w:ascii="PT Astra Serif" w:eastAsia="Calibri" w:hAnsi="PT Astra Serif" w:cs="Times New Roman"/>
        </w:rPr>
      </w:pPr>
      <w:r w:rsidRPr="000C26B4">
        <w:rPr>
          <w:rFonts w:ascii="PT Astra Serif" w:eastAsia="Calibri" w:hAnsi="PT Astra Serif" w:cs="Times New Roman"/>
        </w:rPr>
        <w:t>2. Расширение инфраструктуры, многообразия форматов торговли на территории региона в целях повышения конкуренции на потребительском рынке.</w:t>
      </w:r>
    </w:p>
    <w:p w:rsidR="000C26B4" w:rsidRPr="000C26B4" w:rsidRDefault="000C26B4" w:rsidP="000C26B4">
      <w:pPr>
        <w:widowControl w:val="0"/>
        <w:rPr>
          <w:rFonts w:ascii="PT Astra Serif" w:eastAsia="Calibri" w:hAnsi="PT Astra Serif" w:cs="Times New Roman"/>
        </w:rPr>
      </w:pPr>
      <w:r w:rsidRPr="000C26B4">
        <w:rPr>
          <w:rFonts w:ascii="PT Astra Serif" w:eastAsia="Calibri" w:hAnsi="PT Astra Serif" w:cs="Times New Roman"/>
        </w:rPr>
        <w:t>3. Обеспечение работы по контролю за ситуацией в части маркировки товаров средствами идентификации.</w:t>
      </w:r>
    </w:p>
    <w:p w:rsidR="000C26B4" w:rsidRPr="000C26B4" w:rsidRDefault="000C26B4" w:rsidP="000C26B4">
      <w:pPr>
        <w:widowControl w:val="0"/>
        <w:rPr>
          <w:rFonts w:ascii="PT Astra Serif" w:eastAsia="Calibri" w:hAnsi="PT Astra Serif" w:cs="Times New Roman"/>
        </w:rPr>
      </w:pPr>
      <w:r w:rsidRPr="000C26B4">
        <w:rPr>
          <w:rFonts w:ascii="PT Astra Serif" w:eastAsia="Calibri" w:hAnsi="PT Astra Serif" w:cs="Times New Roman"/>
        </w:rPr>
        <w:t>4. Лицензирование розничной продажи алкогольной продукции.</w:t>
      </w:r>
    </w:p>
    <w:p w:rsidR="000C26B4" w:rsidRPr="000C26B4" w:rsidRDefault="000C26B4" w:rsidP="000C26B4">
      <w:pPr>
        <w:widowControl w:val="0"/>
        <w:rPr>
          <w:rFonts w:ascii="PT Astra Serif" w:eastAsia="Calibri" w:hAnsi="PT Astra Serif" w:cs="Times New Roman"/>
        </w:rPr>
      </w:pPr>
      <w:r w:rsidRPr="000C26B4">
        <w:rPr>
          <w:rFonts w:ascii="PT Astra Serif" w:eastAsia="Calibri" w:hAnsi="PT Astra Serif" w:cs="Times New Roman"/>
        </w:rPr>
        <w:t>5. Контроль за обеспечение антитеррористической защищённости объектов торговли.</w:t>
      </w:r>
    </w:p>
    <w:p w:rsidR="000C26B4" w:rsidRDefault="000C26B4">
      <w:pPr>
        <w:widowControl w:val="0"/>
        <w:rPr>
          <w:rFonts w:ascii="PT Astra Serif" w:eastAsia="PT Astra Serif" w:hAnsi="PT Astra Serif" w:cs="PT Astra Serif"/>
          <w:color w:val="000000"/>
          <w:szCs w:val="28"/>
        </w:rPr>
      </w:pPr>
    </w:p>
    <w:p w:rsidR="000C26B4" w:rsidRDefault="000C26B4">
      <w:pPr>
        <w:widowControl w:val="0"/>
        <w:rPr>
          <w:rFonts w:ascii="PT Astra Serif" w:eastAsia="PT Astra Serif" w:hAnsi="PT Astra Serif" w:cs="PT Astra Serif"/>
          <w:color w:val="000000"/>
          <w:szCs w:val="28"/>
        </w:rPr>
      </w:pPr>
    </w:p>
    <w:p w:rsidR="000C26B4" w:rsidRDefault="000C26B4">
      <w:pPr>
        <w:widowControl w:val="0"/>
        <w:rPr>
          <w:rFonts w:ascii="PT Astra Serif" w:eastAsia="PT Astra Serif" w:hAnsi="PT Astra Serif" w:cs="PT Astra Serif"/>
          <w:color w:val="000000"/>
          <w:szCs w:val="28"/>
        </w:rPr>
      </w:pPr>
    </w:p>
    <w:p w:rsidR="00FA47A7" w:rsidRDefault="00383391">
      <w:pPr>
        <w:spacing w:after="160" w:line="259" w:lineRule="auto"/>
        <w:ind w:firstLine="0"/>
        <w:jc w:val="left"/>
        <w:rPr>
          <w:rFonts w:ascii="PT Astra Serif" w:eastAsia="Calibri" w:hAnsi="PT Astra Serif" w:cs="Times New Roman"/>
          <w:szCs w:val="28"/>
          <w:lang w:eastAsia="ru-RU"/>
        </w:rPr>
      </w:pPr>
      <w:r>
        <w:rPr>
          <w:rFonts w:ascii="PT Astra Serif" w:eastAsia="Calibri" w:hAnsi="PT Astra Serif" w:cs="Times New Roman"/>
          <w:szCs w:val="28"/>
          <w:lang w:eastAsia="ru-RU"/>
        </w:rPr>
        <w:br w:type="page" w:clear="all"/>
      </w:r>
    </w:p>
    <w:p w:rsidR="007900CE" w:rsidRDefault="00383391" w:rsidP="007900CE">
      <w:pPr>
        <w:pStyle w:val="1ff2"/>
        <w:widowControl w:val="0"/>
        <w:rPr>
          <w:b w:val="0"/>
          <w:shd w:val="clear" w:color="auto" w:fill="FFFFFF"/>
          <w:lang w:val="ru-RU"/>
        </w:rPr>
      </w:pPr>
      <w:bookmarkStart w:id="133" w:name="_Toc192507325"/>
      <w:bookmarkStart w:id="134" w:name="_Toc226024680"/>
      <w:r>
        <w:lastRenderedPageBreak/>
        <w:t>СЕЛЬСКОХОЗЯЙСТВЕННАЯ ОТРАСЛЬ</w:t>
      </w:r>
      <w:r>
        <w:br/>
        <w:t>И АГРОПРОМЫШЛЕННЫЙ КОМПЛЕКС</w:t>
      </w:r>
      <w:bookmarkEnd w:id="133"/>
      <w:bookmarkEnd w:id="134"/>
      <w:r>
        <w:br/>
      </w:r>
    </w:p>
    <w:p w:rsidR="00D92C97" w:rsidRPr="00D92C97" w:rsidRDefault="00D92C97" w:rsidP="00D92C97">
      <w:pPr>
        <w:widowControl w:val="0"/>
        <w:tabs>
          <w:tab w:val="left" w:pos="708"/>
        </w:tabs>
        <w:ind w:firstLine="0"/>
        <w:jc w:val="center"/>
        <w:rPr>
          <w:rFonts w:ascii="PT Astra Serif" w:eastAsia="Calibri" w:hAnsi="PT Astra Serif" w:cs="Times New Roman"/>
          <w:b/>
          <w:bCs/>
          <w:szCs w:val="28"/>
        </w:rPr>
      </w:pPr>
      <w:r w:rsidRPr="00D92C97">
        <w:rPr>
          <w:rFonts w:ascii="PT Astra Serif" w:eastAsia="Calibri" w:hAnsi="PT Astra Serif" w:cs="Times New Roman"/>
          <w:b/>
          <w:bCs/>
          <w:szCs w:val="28"/>
        </w:rPr>
        <w:t>Краткая характеристика состояния отрасли</w:t>
      </w:r>
    </w:p>
    <w:p w:rsidR="00D92C97" w:rsidRDefault="00D92C97" w:rsidP="00D92C97">
      <w:pPr>
        <w:widowControl w:val="0"/>
        <w:tabs>
          <w:tab w:val="left" w:pos="708"/>
        </w:tabs>
        <w:ind w:firstLine="0"/>
        <w:jc w:val="center"/>
        <w:rPr>
          <w:rFonts w:ascii="PT Astra Serif" w:eastAsia="Calibri" w:hAnsi="PT Astra Serif" w:cs="Times New Roman"/>
          <w:b/>
          <w:i/>
          <w:iCs/>
          <w:szCs w:val="28"/>
        </w:rPr>
      </w:pPr>
    </w:p>
    <w:p w:rsidR="00D92C97" w:rsidRPr="00D92C97" w:rsidRDefault="00D92C97" w:rsidP="00D92C97">
      <w:pPr>
        <w:widowControl w:val="0"/>
        <w:tabs>
          <w:tab w:val="left" w:pos="708"/>
        </w:tabs>
        <w:ind w:firstLine="0"/>
        <w:jc w:val="center"/>
        <w:rPr>
          <w:rFonts w:ascii="PT Astra Serif" w:eastAsia="Calibri" w:hAnsi="PT Astra Serif" w:cs="Times New Roman"/>
          <w:b/>
          <w:i/>
          <w:iCs/>
          <w:szCs w:val="28"/>
        </w:rPr>
      </w:pPr>
      <w:r w:rsidRPr="00D92C97">
        <w:rPr>
          <w:rFonts w:ascii="PT Astra Serif" w:eastAsia="Calibri" w:hAnsi="PT Astra Serif" w:cs="Times New Roman"/>
          <w:b/>
          <w:i/>
          <w:iCs/>
          <w:szCs w:val="28"/>
        </w:rPr>
        <w:t>Объёмы финансирования в 2025 году</w:t>
      </w:r>
    </w:p>
    <w:p w:rsidR="00D92C97" w:rsidRPr="00D92C97" w:rsidRDefault="00D92C97" w:rsidP="00D92C97">
      <w:pPr>
        <w:widowControl w:val="0"/>
        <w:tabs>
          <w:tab w:val="left" w:pos="708"/>
        </w:tabs>
        <w:rPr>
          <w:rFonts w:ascii="PT Astra Serif" w:eastAsia="Calibri" w:hAnsi="PT Astra Serif" w:cs="Times New Roman"/>
          <w:b/>
          <w:szCs w:val="28"/>
        </w:rPr>
      </w:pP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В 2025 году государственная поддержка сельскохозяйственных товаропроизводителей в Ульяновской области осуществлялась как на условиях софинансирования из федерального бюджета, так и за счёт бюджетных ассигнований областного бюджета Ульяновской области. </w:t>
      </w:r>
    </w:p>
    <w:p w:rsidR="00D92C97" w:rsidRPr="00D92C97" w:rsidRDefault="00D92C97" w:rsidP="00D92C97">
      <w:pPr>
        <w:widowControl w:val="0"/>
        <w:tabs>
          <w:tab w:val="left" w:pos="708"/>
        </w:tabs>
        <w:rPr>
          <w:rFonts w:ascii="PT Astra Serif" w:eastAsia="Times New Roman" w:hAnsi="PT Astra Serif" w:cs="PT Astra Serif"/>
          <w:b/>
          <w:bCs/>
          <w:szCs w:val="28"/>
          <w:lang w:eastAsia="ru-RU"/>
        </w:rPr>
      </w:pPr>
      <w:r w:rsidRPr="00D92C97">
        <w:rPr>
          <w:rFonts w:ascii="PT Astra Serif" w:hAnsi="PT Astra Serif" w:cs="Times New Roman"/>
          <w:szCs w:val="28"/>
        </w:rPr>
        <w:t xml:space="preserve">Субсидии предоставлялись в рамках государственной программы </w:t>
      </w:r>
      <w:r w:rsidRPr="00D92C97">
        <w:rPr>
          <w:rFonts w:ascii="PT Astra Serif" w:eastAsia="Times New Roman" w:hAnsi="PT Astra Serif" w:cs="PT Astra Serif"/>
          <w:bCs/>
          <w:szCs w:val="28"/>
          <w:lang w:eastAsia="ru-RU"/>
        </w:rPr>
        <w:t xml:space="preserve">Ульяновской области «Развитие агропромышленного комплекса, сельских территорий и регулирование рынков сельскохозяйственной продукции, сырья и продовольствия в Ульяновской области», утверждённой постановлением Правительства Ульяновской области от 30.11.2023 № 32/644-П «Об утверждении государственной программы Ульяновской области «Развитие агропромышленного комплекса, сельских территорий и регулирование рынков сельскохозяйственной продукции, сырья и продовольствия </w:t>
      </w:r>
      <w:r>
        <w:rPr>
          <w:rFonts w:ascii="PT Astra Serif" w:eastAsia="Times New Roman" w:hAnsi="PT Astra Serif" w:cs="PT Astra Serif"/>
          <w:bCs/>
          <w:szCs w:val="28"/>
          <w:lang w:eastAsia="ru-RU"/>
        </w:rPr>
        <w:br/>
      </w:r>
      <w:r w:rsidRPr="00D92C97">
        <w:rPr>
          <w:rFonts w:ascii="PT Astra Serif" w:eastAsia="Times New Roman" w:hAnsi="PT Astra Serif" w:cs="PT Astra Serif"/>
          <w:bCs/>
          <w:szCs w:val="28"/>
          <w:lang w:eastAsia="ru-RU"/>
        </w:rPr>
        <w:t>в Ульяновской области».</w:t>
      </w:r>
    </w:p>
    <w:p w:rsidR="00D92C97" w:rsidRPr="00D92C97" w:rsidRDefault="00D92C97" w:rsidP="00D92C97">
      <w:pPr>
        <w:widowControl w:val="0"/>
        <w:tabs>
          <w:tab w:val="left" w:pos="708"/>
        </w:tabs>
        <w:rPr>
          <w:rFonts w:ascii="PT Astra Serif" w:hAnsi="PT Astra Serif" w:cs="Arial"/>
          <w:color w:val="00000A"/>
          <w:szCs w:val="28"/>
        </w:rPr>
      </w:pPr>
      <w:r w:rsidRPr="00D92C97">
        <w:rPr>
          <w:rFonts w:ascii="PT Astra Serif" w:hAnsi="PT Astra Serif" w:cs="Arial"/>
          <w:color w:val="00000A"/>
          <w:szCs w:val="28"/>
        </w:rPr>
        <w:t xml:space="preserve">В соответствии с первоначально запланированным бюджетом на 2025 год общий </w:t>
      </w:r>
      <w:r w:rsidRPr="00D92C97">
        <w:rPr>
          <w:rFonts w:ascii="PT Astra Serif" w:hAnsi="PT Astra Serif" w:cs="Arial"/>
          <w:b/>
          <w:bCs/>
          <w:color w:val="00000A"/>
          <w:szCs w:val="28"/>
        </w:rPr>
        <w:t>объём бюджетных ассигнований</w:t>
      </w:r>
      <w:r w:rsidRPr="00D92C97">
        <w:rPr>
          <w:rFonts w:ascii="PT Astra Serif" w:hAnsi="PT Astra Serif" w:cs="Arial"/>
          <w:color w:val="00000A"/>
          <w:szCs w:val="28"/>
        </w:rPr>
        <w:t xml:space="preserve"> областного бюджета Ульяновской области </w:t>
      </w:r>
      <w:r w:rsidRPr="00D92C97">
        <w:rPr>
          <w:rFonts w:ascii="PT Astra Serif" w:hAnsi="PT Astra Serif" w:cs="Arial"/>
          <w:b/>
          <w:bCs/>
          <w:color w:val="00000A"/>
          <w:szCs w:val="28"/>
        </w:rPr>
        <w:t xml:space="preserve">составлял </w:t>
      </w:r>
      <w:r w:rsidRPr="00D92C97">
        <w:rPr>
          <w:rFonts w:ascii="PT Astra Serif" w:hAnsi="PT Astra Serif" w:cs="Times New Roman"/>
          <w:b/>
          <w:bCs/>
          <w:color w:val="00000A"/>
          <w:szCs w:val="28"/>
        </w:rPr>
        <w:t>5 млрд 517,6 млн рублей</w:t>
      </w:r>
      <w:r w:rsidRPr="00D92C97">
        <w:rPr>
          <w:rFonts w:ascii="PT Astra Serif" w:hAnsi="PT Astra Serif" w:cs="Arial"/>
          <w:color w:val="00000A"/>
          <w:szCs w:val="28"/>
        </w:rPr>
        <w:t>, из них:</w:t>
      </w:r>
    </w:p>
    <w:p w:rsidR="00D92C97" w:rsidRPr="00D92C97" w:rsidRDefault="00D92C97" w:rsidP="00D92C97">
      <w:pPr>
        <w:widowControl w:val="0"/>
        <w:tabs>
          <w:tab w:val="left" w:pos="708"/>
        </w:tabs>
        <w:rPr>
          <w:rFonts w:ascii="PT Astra Serif" w:hAnsi="PT Astra Serif" w:cs="Arial"/>
          <w:color w:val="00000A"/>
          <w:szCs w:val="28"/>
        </w:rPr>
      </w:pPr>
      <w:r w:rsidRPr="00D92C97">
        <w:rPr>
          <w:rFonts w:ascii="PT Astra Serif" w:hAnsi="PT Astra Serif" w:cs="Arial"/>
          <w:color w:val="00000A"/>
          <w:szCs w:val="28"/>
        </w:rPr>
        <w:t>3 млрд 901,5 млн рублей – бюджетные ассигнования областного бюджета Ульяновской области;</w:t>
      </w:r>
    </w:p>
    <w:p w:rsidR="00D92C97" w:rsidRPr="00D92C97" w:rsidRDefault="00D92C97" w:rsidP="00D92C97">
      <w:pPr>
        <w:widowControl w:val="0"/>
        <w:tabs>
          <w:tab w:val="left" w:pos="708"/>
        </w:tabs>
        <w:rPr>
          <w:rFonts w:ascii="PT Astra Serif" w:hAnsi="PT Astra Serif" w:cs="Arial"/>
          <w:color w:val="00000A"/>
          <w:szCs w:val="28"/>
        </w:rPr>
      </w:pPr>
      <w:r w:rsidRPr="00D92C97">
        <w:rPr>
          <w:rFonts w:ascii="PT Astra Serif" w:hAnsi="PT Astra Serif" w:cs="Arial"/>
          <w:color w:val="00000A"/>
          <w:szCs w:val="28"/>
        </w:rPr>
        <w:t>1 млрд 616,2 млн рублей – бюджетные ассигнования федерального бюджета.</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color w:val="00000A"/>
          <w:szCs w:val="28"/>
        </w:rPr>
        <w:t xml:space="preserve">В связи с распоряжениями Правительства Ульяновской области </w:t>
      </w:r>
      <w:r w:rsidRPr="00D92C97">
        <w:rPr>
          <w:rFonts w:ascii="PT Astra Serif" w:hAnsi="PT Astra Serif" w:cs="Times New Roman"/>
          <w:color w:val="00000A"/>
          <w:szCs w:val="28"/>
        </w:rPr>
        <w:br/>
        <w:t xml:space="preserve">о </w:t>
      </w:r>
      <w:r w:rsidRPr="00D92C97">
        <w:rPr>
          <w:rFonts w:ascii="PT Astra Serif" w:hAnsi="PT Astra Serif" w:cs="Arial"/>
          <w:color w:val="00000A"/>
          <w:szCs w:val="28"/>
        </w:rPr>
        <w:t xml:space="preserve">перераспределением бюджетных ассигнований областного бюджета Ульяновской области на социальные нужды региона, в том числе на мероприятия, связанные с поддержкой отдельных категорий граждан Российской Федерации, заключившим контракт о прохождении военной службы, общий </w:t>
      </w:r>
      <w:r w:rsidRPr="00D92C97">
        <w:rPr>
          <w:rFonts w:ascii="PT Astra Serif" w:hAnsi="PT Astra Serif" w:cs="Times New Roman"/>
          <w:color w:val="00000A"/>
          <w:szCs w:val="28"/>
        </w:rPr>
        <w:t>объём бюджетных ассигнований на конец года 2025 года был уменьшен на 1 495,4 млн рублей (37%) и составил 4 млрд. 022,2 млн. рублей, их них:</w:t>
      </w:r>
    </w:p>
    <w:p w:rsidR="00D92C97" w:rsidRPr="00D92C97" w:rsidRDefault="00D92C97" w:rsidP="00D92C97">
      <w:pPr>
        <w:widowControl w:val="0"/>
        <w:tabs>
          <w:tab w:val="left" w:pos="708"/>
        </w:tabs>
        <w:rPr>
          <w:rFonts w:ascii="PT Astra Serif" w:hAnsi="PT Astra Serif" w:cs="Arial"/>
          <w:color w:val="00000A"/>
          <w:szCs w:val="28"/>
        </w:rPr>
      </w:pPr>
      <w:r w:rsidRPr="00D92C97">
        <w:rPr>
          <w:rFonts w:ascii="PT Astra Serif" w:hAnsi="PT Astra Serif" w:cs="Times New Roman"/>
          <w:color w:val="00000A"/>
          <w:szCs w:val="28"/>
        </w:rPr>
        <w:t xml:space="preserve">1 млрд 442,1 </w:t>
      </w:r>
      <w:r w:rsidRPr="00D92C97">
        <w:rPr>
          <w:rFonts w:ascii="PT Astra Serif" w:hAnsi="PT Astra Serif" w:cs="Arial"/>
          <w:color w:val="00000A"/>
          <w:szCs w:val="28"/>
        </w:rPr>
        <w:t>млн рублей – бюджетные ассигнования федерального бюджета Ульяновской области;</w:t>
      </w:r>
    </w:p>
    <w:p w:rsidR="00D92C97" w:rsidRPr="00D92C97" w:rsidRDefault="00D92C97" w:rsidP="00D92C97">
      <w:pPr>
        <w:widowControl w:val="0"/>
        <w:tabs>
          <w:tab w:val="left" w:pos="708"/>
        </w:tabs>
        <w:rPr>
          <w:rFonts w:ascii="PT Astra Serif" w:hAnsi="PT Astra Serif" w:cs="Arial"/>
          <w:color w:val="00000A"/>
          <w:szCs w:val="28"/>
        </w:rPr>
      </w:pPr>
      <w:r w:rsidRPr="00D92C97">
        <w:rPr>
          <w:rFonts w:ascii="PT Astra Serif" w:hAnsi="PT Astra Serif" w:cs="Arial"/>
          <w:color w:val="00000A"/>
          <w:szCs w:val="28"/>
        </w:rPr>
        <w:t>2 млрд 580,1 млн рублей – бюджетные ассигнования областного бюджета.</w:t>
      </w:r>
    </w:p>
    <w:p w:rsidR="00D92C97" w:rsidRDefault="00D92C97" w:rsidP="00D92C97">
      <w:pPr>
        <w:widowControl w:val="0"/>
        <w:tabs>
          <w:tab w:val="left" w:pos="708"/>
        </w:tabs>
        <w:rPr>
          <w:rFonts w:ascii="PT Astra Serif" w:hAnsi="PT Astra Serif" w:cs="Times New Roman"/>
          <w:color w:val="000000"/>
          <w:szCs w:val="28"/>
          <w:shd w:val="clear" w:color="auto" w:fill="FFFFFF"/>
          <w:lang w:bidi="ru-RU"/>
        </w:rPr>
      </w:pPr>
      <w:r w:rsidRPr="00D92C97">
        <w:rPr>
          <w:rFonts w:ascii="PT Astra Serif" w:hAnsi="PT Astra Serif" w:cs="Times New Roman"/>
          <w:color w:val="000000"/>
          <w:szCs w:val="28"/>
          <w:shd w:val="clear" w:color="auto" w:fill="FFFFFF"/>
          <w:lang w:bidi="ru-RU"/>
        </w:rPr>
        <w:t xml:space="preserve">Несмотря на корректировку бюджетных ассигнований в сторону уменьшения, в 2025 году </w:t>
      </w:r>
      <w:r w:rsidRPr="00D92C97">
        <w:rPr>
          <w:rFonts w:ascii="PT Astra Serif" w:hAnsi="PT Astra Serif" w:cs="Times New Roman"/>
          <w:color w:val="000000"/>
          <w:szCs w:val="28"/>
          <w:shd w:val="clear" w:color="auto" w:fill="FFFFFF"/>
        </w:rPr>
        <w:t xml:space="preserve">Министерством агропромышленного комплекса </w:t>
      </w:r>
      <w:r w:rsidRPr="00D92C97">
        <w:rPr>
          <w:rFonts w:ascii="PT Astra Serif" w:hAnsi="PT Astra Serif" w:cs="Times New Roman"/>
          <w:color w:val="000000"/>
          <w:szCs w:val="28"/>
          <w:shd w:val="clear" w:color="auto" w:fill="FFFFFF"/>
        </w:rPr>
        <w:br/>
        <w:t>и развития сельских территорий Ульяновской области</w:t>
      </w:r>
      <w:r w:rsidRPr="00D92C97">
        <w:rPr>
          <w:rFonts w:ascii="PT Astra Serif" w:hAnsi="PT Astra Serif" w:cs="Times New Roman"/>
          <w:color w:val="000000"/>
          <w:szCs w:val="28"/>
          <w:shd w:val="clear" w:color="auto" w:fill="FFFFFF"/>
          <w:lang w:bidi="ru-RU"/>
        </w:rPr>
        <w:t xml:space="preserve"> (далее – Министерство) в полном объёме было предусмотрено софинансирование средств федерального бюджета. </w:t>
      </w:r>
    </w:p>
    <w:p w:rsidR="00D92C97" w:rsidRPr="00D92C97" w:rsidRDefault="00D92C97" w:rsidP="00D92C97">
      <w:pPr>
        <w:widowControl w:val="0"/>
        <w:tabs>
          <w:tab w:val="left" w:pos="708"/>
        </w:tabs>
        <w:rPr>
          <w:rFonts w:ascii="PT Astra Serif" w:hAnsi="PT Astra Serif" w:cs="Arial"/>
          <w:color w:val="00000A"/>
          <w:szCs w:val="28"/>
        </w:rPr>
      </w:pPr>
    </w:p>
    <w:p w:rsidR="00D92C97" w:rsidRPr="00D92C97" w:rsidRDefault="00D92C97" w:rsidP="00D92C97">
      <w:pPr>
        <w:widowControl w:val="0"/>
        <w:tabs>
          <w:tab w:val="left" w:pos="708"/>
        </w:tabs>
        <w:jc w:val="center"/>
        <w:rPr>
          <w:rFonts w:ascii="PT Astra Serif" w:eastAsia="Calibri" w:hAnsi="PT Astra Serif" w:cs="Times New Roman"/>
          <w:b/>
          <w:bCs/>
          <w:i/>
          <w:iCs/>
          <w:szCs w:val="28"/>
        </w:rPr>
      </w:pPr>
      <w:r w:rsidRPr="00D92C97">
        <w:rPr>
          <w:rFonts w:ascii="PT Astra Serif" w:eastAsia="Calibri" w:hAnsi="PT Astra Serif" w:cs="Times New Roman"/>
          <w:b/>
          <w:bCs/>
          <w:i/>
          <w:iCs/>
          <w:szCs w:val="28"/>
        </w:rPr>
        <w:lastRenderedPageBreak/>
        <w:t>Основные агрегированные показатели деятельности, позиции Ульяновской области в окружных, всероссийских и международных рейтингах</w:t>
      </w:r>
    </w:p>
    <w:p w:rsidR="00D92C97" w:rsidRPr="00D92C97" w:rsidRDefault="00D92C97" w:rsidP="00D92C97">
      <w:pPr>
        <w:widowControl w:val="0"/>
        <w:tabs>
          <w:tab w:val="left" w:pos="708"/>
        </w:tabs>
        <w:jc w:val="center"/>
        <w:rPr>
          <w:rFonts w:ascii="PT Astra Serif" w:eastAsia="Calibri" w:hAnsi="PT Astra Serif" w:cs="Times New Roman"/>
          <w:b/>
          <w:bCs/>
          <w:i/>
          <w:iCs/>
          <w:szCs w:val="28"/>
        </w:rPr>
      </w:pP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Развитие агропромышленного комплекса Ульяновской области в 2025 году сдерживалось рядом отрицательных факторов:</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1. Ухудшение финансового состояния сельхозтоваропроизводителей </w:t>
      </w:r>
      <w:r w:rsidRPr="00D92C97">
        <w:rPr>
          <w:rFonts w:ascii="PT Astra Serif" w:hAnsi="PT Astra Serif" w:cs="Times New Roman"/>
          <w:szCs w:val="28"/>
        </w:rPr>
        <w:br/>
        <w:t>в связи с ростом затрат и нестабильной ценовой ситуацией на рынке сельхозпродукции.</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2. Кадровое обеспечение.</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3. Погодные условия.</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 xml:space="preserve">Отсутствие у аграриев собственных финансовых ресурсов из-за невысоких закупочных цен на продукцию растениеводства </w:t>
      </w:r>
      <w:r w:rsidRPr="00D92C97">
        <w:rPr>
          <w:rFonts w:ascii="PT Astra Serif" w:hAnsi="PT Astra Serif" w:cs="PT Astra Serif"/>
          <w:szCs w:val="28"/>
        </w:rPr>
        <w:br/>
        <w:t xml:space="preserve">и перераспределение большей части бюджетных средств, предусмотренных Законом Ульяновской области об областном бюджете на 2025 год на поддержку сельского хозяйства на социальные нужды, не позволило провести в необходимом объёме работу по закупке новой техники и вводу </w:t>
      </w:r>
      <w:r w:rsidRPr="00D92C97">
        <w:rPr>
          <w:rFonts w:ascii="PT Astra Serif" w:hAnsi="PT Astra Serif" w:cs="PT Astra Serif"/>
          <w:szCs w:val="28"/>
        </w:rPr>
        <w:br/>
        <w:t>в оборот ранее неиспользуемых земель.</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Вместе с тем, благодаря благоприятным погодным условиям, принятым Правительством региона управленческим решениям и организационным мерам, </w:t>
      </w:r>
      <w:r w:rsidRPr="00D92C97">
        <w:rPr>
          <w:rFonts w:ascii="PT Astra Serif" w:hAnsi="PT Astra Serif" w:cs="PT Astra Serif"/>
          <w:b/>
          <w:bCs/>
          <w:szCs w:val="28"/>
        </w:rPr>
        <w:t>достигнуты позитивные результаты</w:t>
      </w:r>
      <w:r w:rsidRPr="00D92C97">
        <w:rPr>
          <w:rFonts w:ascii="PT Astra Serif" w:hAnsi="PT Astra Serif" w:cs="PT Astra Serif"/>
          <w:szCs w:val="28"/>
        </w:rPr>
        <w:t>:</w:t>
      </w:r>
    </w:p>
    <w:p w:rsidR="00D92C97" w:rsidRPr="00D92C97" w:rsidRDefault="00D92C97" w:rsidP="00D92C97">
      <w:pPr>
        <w:widowControl w:val="0"/>
        <w:tabs>
          <w:tab w:val="left" w:pos="708"/>
          <w:tab w:val="left" w:pos="1134"/>
          <w:tab w:val="left" w:pos="2552"/>
        </w:tabs>
        <w:contextualSpacing/>
        <w:rPr>
          <w:rFonts w:ascii="PT Astra Serif" w:eastAsia="Calibri" w:hAnsi="PT Astra Serif" w:cs="PT Astra Serif"/>
          <w:szCs w:val="28"/>
        </w:rPr>
      </w:pPr>
      <w:r w:rsidRPr="00D92C97">
        <w:rPr>
          <w:rFonts w:ascii="PT Astra Serif" w:eastAsia="Calibri" w:hAnsi="PT Astra Serif" w:cs="PT Astra Serif"/>
          <w:szCs w:val="28"/>
        </w:rPr>
        <w:t>1) в</w:t>
      </w:r>
      <w:r w:rsidRPr="00D92C97">
        <w:rPr>
          <w:rFonts w:ascii="PT Astra Serif" w:eastAsia="Calibri" w:hAnsi="PT Astra Serif" w:cs="PT Astra Serif"/>
          <w:bCs/>
          <w:kern w:val="2"/>
          <w:szCs w:val="28"/>
        </w:rPr>
        <w:t>аловой сбор зерновых и зернобобовых культур</w:t>
      </w:r>
      <w:r w:rsidRPr="00D92C97">
        <w:rPr>
          <w:rFonts w:ascii="PT Astra Serif" w:eastAsia="Calibri" w:hAnsi="PT Astra Serif" w:cs="PT Astra Serif"/>
          <w:kern w:val="2"/>
          <w:szCs w:val="28"/>
        </w:rPr>
        <w:t xml:space="preserve"> (</w:t>
      </w:r>
      <w:r w:rsidRPr="00D92C97">
        <w:rPr>
          <w:rFonts w:ascii="PT Astra Serif" w:eastAsia="Tahoma" w:hAnsi="PT Astra Serif" w:cs="Noto Sans Devanagari"/>
          <w:bCs/>
          <w:szCs w:val="28"/>
          <w:lang w:eastAsia="zh-CN" w:bidi="hi-IN"/>
        </w:rPr>
        <w:t>2</w:t>
      </w:r>
      <w:r w:rsidRPr="00D92C97">
        <w:rPr>
          <w:rFonts w:ascii="PT Astra Serif" w:eastAsia="Calibri" w:hAnsi="PT Astra Serif" w:cs="PT Astra Serif"/>
          <w:bCs/>
          <w:szCs w:val="28"/>
        </w:rPr>
        <w:t xml:space="preserve"> млн </w:t>
      </w:r>
      <w:r w:rsidR="0076279C">
        <w:rPr>
          <w:rFonts w:ascii="PT Astra Serif" w:eastAsia="Tahoma" w:hAnsi="PT Astra Serif" w:cs="Noto Sans Devanagari"/>
          <w:bCs/>
          <w:szCs w:val="28"/>
          <w:lang w:eastAsia="zh-CN" w:bidi="hi-IN"/>
        </w:rPr>
        <w:t>160,1</w:t>
      </w:r>
      <w:r w:rsidRPr="00D92C97">
        <w:rPr>
          <w:rFonts w:ascii="PT Astra Serif" w:eastAsia="Calibri" w:hAnsi="PT Astra Serif" w:cs="PT Astra Serif"/>
          <w:bCs/>
          <w:szCs w:val="28"/>
        </w:rPr>
        <w:t xml:space="preserve"> тыс. тонн) является рекордным показателем для Ульяновской области </w:t>
      </w:r>
      <w:r w:rsidRPr="00D92C97">
        <w:rPr>
          <w:rFonts w:ascii="PT Astra Serif" w:eastAsia="Calibri" w:hAnsi="PT Astra Serif" w:cs="PT Astra Serif"/>
          <w:szCs w:val="28"/>
        </w:rPr>
        <w:t>с 1982 года;</w:t>
      </w:r>
    </w:p>
    <w:p w:rsidR="00D92C97" w:rsidRPr="00D92C97" w:rsidRDefault="00D92C97" w:rsidP="00D92C97">
      <w:pPr>
        <w:widowControl w:val="0"/>
        <w:tabs>
          <w:tab w:val="left" w:pos="708"/>
          <w:tab w:val="left" w:pos="1134"/>
          <w:tab w:val="left" w:pos="2552"/>
        </w:tabs>
        <w:contextualSpacing/>
        <w:rPr>
          <w:rFonts w:ascii="PT Astra Serif" w:eastAsia="Calibri" w:hAnsi="PT Astra Serif" w:cs="Times New Roman"/>
          <w:szCs w:val="28"/>
        </w:rPr>
      </w:pPr>
      <w:r w:rsidRPr="00D92C97">
        <w:rPr>
          <w:rFonts w:ascii="PT Astra Serif" w:eastAsia="Calibri" w:hAnsi="PT Astra Serif" w:cs="PT Astra Serif"/>
          <w:bCs/>
          <w:szCs w:val="28"/>
        </w:rPr>
        <w:t>2) урожайность</w:t>
      </w:r>
      <w:r w:rsidRPr="00D92C97">
        <w:rPr>
          <w:rFonts w:ascii="PT Astra Serif" w:eastAsia="Calibri" w:hAnsi="PT Astra Serif" w:cs="PT Astra Serif"/>
          <w:szCs w:val="28"/>
        </w:rPr>
        <w:t xml:space="preserve"> зерновых и зернобобовых культур (34,</w:t>
      </w:r>
      <w:r w:rsidR="0076279C">
        <w:rPr>
          <w:rFonts w:ascii="PT Astra Serif" w:eastAsia="Calibri" w:hAnsi="PT Astra Serif" w:cs="PT Astra Serif"/>
          <w:szCs w:val="28"/>
        </w:rPr>
        <w:t>8</w:t>
      </w:r>
      <w:r w:rsidRPr="00D92C97">
        <w:rPr>
          <w:rFonts w:ascii="PT Astra Serif" w:eastAsia="Calibri" w:hAnsi="PT Astra Serif" w:cs="PT Astra Serif"/>
          <w:szCs w:val="28"/>
        </w:rPr>
        <w:t xml:space="preserve"> ц/га) </w:t>
      </w:r>
      <w:r w:rsidRPr="00D92C97">
        <w:rPr>
          <w:rFonts w:ascii="PT Astra Serif" w:eastAsia="Calibri" w:hAnsi="PT Astra Serif" w:cs="PT Astra Serif"/>
          <w:bCs/>
          <w:szCs w:val="28"/>
        </w:rPr>
        <w:t>является максимальной за всю историю Ульяновской области;</w:t>
      </w:r>
    </w:p>
    <w:p w:rsidR="00D92C97" w:rsidRPr="00D92C97" w:rsidRDefault="00D92C97" w:rsidP="00D92C97">
      <w:pPr>
        <w:widowControl w:val="0"/>
        <w:tabs>
          <w:tab w:val="left" w:pos="708"/>
          <w:tab w:val="left" w:pos="1134"/>
          <w:tab w:val="left" w:pos="2552"/>
        </w:tabs>
        <w:contextualSpacing/>
        <w:rPr>
          <w:rFonts w:ascii="PT Astra Serif" w:eastAsia="Times New Roman" w:hAnsi="PT Astra Serif" w:cs="Times New Roman"/>
          <w:color w:val="00000A"/>
          <w:szCs w:val="28"/>
          <w:lang w:eastAsia="ru-RU"/>
        </w:rPr>
      </w:pPr>
      <w:r w:rsidRPr="00D92C97">
        <w:rPr>
          <w:rFonts w:ascii="PT Astra Serif" w:eastAsia="Calibri" w:hAnsi="PT Astra Serif" w:cs="PT Astra Serif"/>
          <w:bCs/>
          <w:szCs w:val="28"/>
        </w:rPr>
        <w:t>3) п</w:t>
      </w:r>
      <w:r w:rsidRPr="00D92C97">
        <w:rPr>
          <w:rFonts w:ascii="PT Astra Serif" w:eastAsia="Calibri" w:hAnsi="PT Astra Serif" w:cs="PT Astra Serif"/>
          <w:szCs w:val="28"/>
        </w:rPr>
        <w:t>о урожайности зерновых и зернобобовых культур Ульяновская область вошла в пятёрку лучших регионов ПФО (5 место среди 14 субъектов ПФО);</w:t>
      </w:r>
    </w:p>
    <w:p w:rsidR="00D92C97" w:rsidRPr="00D92C97" w:rsidRDefault="00D92C97" w:rsidP="00D92C97">
      <w:pPr>
        <w:widowControl w:val="0"/>
        <w:tabs>
          <w:tab w:val="left" w:pos="708"/>
          <w:tab w:val="left" w:pos="1134"/>
          <w:tab w:val="left" w:pos="2552"/>
        </w:tabs>
        <w:contextualSpacing/>
        <w:rPr>
          <w:rFonts w:ascii="PT Astra Serif" w:eastAsia="Times New Roman" w:hAnsi="PT Astra Serif" w:cs="Times New Roman"/>
          <w:color w:val="00000A"/>
          <w:szCs w:val="28"/>
          <w:lang w:eastAsia="ru-RU"/>
        </w:rPr>
      </w:pPr>
      <w:r w:rsidRPr="00D92C97">
        <w:rPr>
          <w:rFonts w:ascii="PT Astra Serif" w:eastAsia="Times New Roman" w:hAnsi="PT Astra Serif" w:cs="Times New Roman"/>
          <w:color w:val="00000A"/>
          <w:szCs w:val="28"/>
          <w:lang w:eastAsia="ru-RU"/>
        </w:rPr>
        <w:t xml:space="preserve">4) получен рекордный </w:t>
      </w:r>
      <w:r w:rsidRPr="00D92C97">
        <w:rPr>
          <w:rFonts w:ascii="PT Astra Serif" w:eastAsia="Calibri" w:hAnsi="PT Astra Serif" w:cs="PT Astra Serif"/>
          <w:bCs/>
          <w:szCs w:val="28"/>
        </w:rPr>
        <w:t>за всю историю Ульяновской области</w:t>
      </w:r>
      <w:r w:rsidRPr="00D92C97">
        <w:rPr>
          <w:rFonts w:ascii="PT Astra Serif" w:eastAsia="Times New Roman" w:hAnsi="PT Astra Serif" w:cs="Times New Roman"/>
          <w:color w:val="00000A"/>
          <w:szCs w:val="28"/>
          <w:lang w:eastAsia="ru-RU"/>
        </w:rPr>
        <w:t xml:space="preserve"> урожай масличных культур (</w:t>
      </w:r>
      <w:r w:rsidR="0076279C">
        <w:rPr>
          <w:rFonts w:ascii="PT Astra Serif" w:eastAsia="Times New Roman" w:hAnsi="PT Astra Serif" w:cs="Times New Roman"/>
          <w:color w:val="00000A"/>
          <w:szCs w:val="28"/>
          <w:lang w:eastAsia="ru-RU"/>
        </w:rPr>
        <w:t>660,5</w:t>
      </w:r>
      <w:r w:rsidRPr="00D92C97">
        <w:rPr>
          <w:rFonts w:ascii="PT Astra Serif" w:eastAsia="Times New Roman" w:hAnsi="PT Astra Serif" w:cs="Times New Roman"/>
          <w:color w:val="00000A"/>
          <w:szCs w:val="28"/>
          <w:lang w:eastAsia="ru-RU"/>
        </w:rPr>
        <w:t xml:space="preserve"> тыс. тонн); </w:t>
      </w:r>
    </w:p>
    <w:p w:rsidR="00D92C97" w:rsidRPr="00D92C97" w:rsidRDefault="00D92C97" w:rsidP="00D92C97">
      <w:pPr>
        <w:widowControl w:val="0"/>
        <w:tabs>
          <w:tab w:val="left" w:pos="1134"/>
          <w:tab w:val="left" w:pos="2552"/>
        </w:tabs>
        <w:rPr>
          <w:rFonts w:ascii="PT Astra Serif" w:eastAsia="Calibri" w:hAnsi="PT Astra Serif" w:cs="Noto Sans Devanagari"/>
          <w:szCs w:val="28"/>
          <w:lang w:eastAsia="ru-RU"/>
        </w:rPr>
      </w:pPr>
      <w:r w:rsidRPr="00D92C97">
        <w:rPr>
          <w:rFonts w:ascii="PT Astra Serif" w:eastAsia="PT Astra Serif" w:hAnsi="PT Astra Serif" w:cs="PT Astra Serif;Times New Roman"/>
          <w:szCs w:val="28"/>
          <w:lang w:eastAsia="ru-RU"/>
        </w:rPr>
        <w:t xml:space="preserve">5) достигнут очередной наивысший для </w:t>
      </w:r>
      <w:r w:rsidRPr="00D92C97">
        <w:rPr>
          <w:rFonts w:ascii="PT Astra Serif" w:eastAsia="PT Astra Serif" w:hAnsi="PT Astra Serif" w:cs="PT Astra Serif;Times New Roman"/>
          <w:szCs w:val="28"/>
          <w:lang w:eastAsia="zh-CN"/>
        </w:rPr>
        <w:t>Ульяновской области</w:t>
      </w:r>
      <w:r w:rsidRPr="00D92C97">
        <w:rPr>
          <w:rFonts w:ascii="PT Astra Serif" w:eastAsia="Times New Roman" w:hAnsi="PT Astra Serif" w:cs="PT Astra Serif;Times New Roman"/>
          <w:szCs w:val="28"/>
          <w:lang w:eastAsia="zh-CN"/>
        </w:rPr>
        <w:t xml:space="preserve"> показатель молочной продуктивности коров: надой молока в</w:t>
      </w:r>
      <w:r w:rsidRPr="00D92C97">
        <w:rPr>
          <w:rFonts w:ascii="PT Astra Serif" w:eastAsia="PT Astra Serif" w:hAnsi="PT Astra Serif" w:cs="PT Astra Serif;Times New Roman"/>
          <w:szCs w:val="28"/>
          <w:lang w:eastAsia="ru-RU"/>
        </w:rPr>
        <w:t xml:space="preserve"> расч</w:t>
      </w:r>
      <w:r w:rsidRPr="00D92C97">
        <w:rPr>
          <w:rFonts w:ascii="PT Astra Serif" w:eastAsia="Times New Roman" w:hAnsi="PT Astra Serif" w:cs="PT Astra Serif;Times New Roman"/>
          <w:szCs w:val="28"/>
          <w:lang w:eastAsia="zh-CN"/>
        </w:rPr>
        <w:t>ё</w:t>
      </w:r>
      <w:r w:rsidRPr="00D92C97">
        <w:rPr>
          <w:rFonts w:ascii="PT Astra Serif" w:eastAsia="PT Astra Serif" w:hAnsi="PT Astra Serif" w:cs="PT Astra Serif;Times New Roman"/>
          <w:szCs w:val="28"/>
          <w:lang w:eastAsia="ru-RU"/>
        </w:rPr>
        <w:t xml:space="preserve">те на одну корову в сельскохозяйственных организациях составил </w:t>
      </w:r>
      <w:r w:rsidRPr="00D92C97">
        <w:rPr>
          <w:rFonts w:ascii="PT Astra Serif" w:eastAsia="Times New Roman" w:hAnsi="PT Astra Serif" w:cs="PT Astra Serif;Times New Roman"/>
          <w:szCs w:val="28"/>
          <w:lang w:eastAsia="zh-CN"/>
        </w:rPr>
        <w:t>7 768</w:t>
      </w:r>
      <w:r w:rsidRPr="00D92C97">
        <w:rPr>
          <w:rFonts w:ascii="PT Astra Serif" w:eastAsia="PT Astra Serif" w:hAnsi="PT Astra Serif" w:cs="PT Astra Serif;Times New Roman"/>
          <w:szCs w:val="28"/>
          <w:lang w:eastAsia="ru-RU"/>
        </w:rPr>
        <w:t xml:space="preserve"> кг молока, что на 6</w:t>
      </w:r>
      <w:r w:rsidRPr="00D92C97">
        <w:rPr>
          <w:rFonts w:ascii="PT Astra Serif" w:eastAsia="Times New Roman" w:hAnsi="PT Astra Serif" w:cs="PT Astra Serif;Times New Roman"/>
          <w:szCs w:val="28"/>
          <w:lang w:eastAsia="zh-CN"/>
        </w:rPr>
        <w:t>,1</w:t>
      </w:r>
      <w:r w:rsidRPr="00D92C97">
        <w:rPr>
          <w:rFonts w:ascii="PT Astra Serif" w:eastAsia="PT Astra Serif" w:hAnsi="PT Astra Serif" w:cs="PT Astra Serif;Times New Roman"/>
          <w:szCs w:val="28"/>
          <w:lang w:eastAsia="ru-RU"/>
        </w:rPr>
        <w:t xml:space="preserve">% </w:t>
      </w:r>
      <w:r w:rsidRPr="00D92C97">
        <w:rPr>
          <w:rFonts w:ascii="PT Astra Serif" w:eastAsia="Times New Roman" w:hAnsi="PT Astra Serif" w:cs="PT Astra Serif;Times New Roman"/>
          <w:szCs w:val="28"/>
          <w:lang w:eastAsia="zh-CN"/>
        </w:rPr>
        <w:t>выше</w:t>
      </w:r>
      <w:r w:rsidRPr="00D92C97">
        <w:rPr>
          <w:rFonts w:ascii="PT Astra Serif" w:eastAsia="PT Astra Serif" w:hAnsi="PT Astra Serif" w:cs="PT Astra Serif;Times New Roman"/>
          <w:szCs w:val="28"/>
          <w:lang w:eastAsia="ru-RU"/>
        </w:rPr>
        <w:t xml:space="preserve"> аналогичного показателя 20</w:t>
      </w:r>
      <w:r w:rsidRPr="00D92C97">
        <w:rPr>
          <w:rFonts w:ascii="PT Astra Serif" w:eastAsia="Times New Roman" w:hAnsi="PT Astra Serif" w:cs="PT Astra Serif;Times New Roman"/>
          <w:szCs w:val="28"/>
          <w:lang w:eastAsia="zh-CN"/>
        </w:rPr>
        <w:t>24</w:t>
      </w:r>
      <w:r w:rsidRPr="00D92C97">
        <w:rPr>
          <w:rFonts w:ascii="PT Astra Serif" w:eastAsia="PT Astra Serif" w:hAnsi="PT Astra Serif" w:cs="PT Astra Serif;Times New Roman"/>
          <w:szCs w:val="28"/>
          <w:lang w:eastAsia="ru-RU"/>
        </w:rPr>
        <w:t>;</w:t>
      </w:r>
    </w:p>
    <w:p w:rsidR="00D92C97" w:rsidRPr="00D92C97" w:rsidRDefault="00D92C97" w:rsidP="00D92C97">
      <w:pPr>
        <w:widowControl w:val="0"/>
        <w:tabs>
          <w:tab w:val="left" w:pos="708"/>
          <w:tab w:val="left" w:pos="1134"/>
          <w:tab w:val="left" w:pos="2552"/>
        </w:tabs>
        <w:rPr>
          <w:rFonts w:ascii="PT Astra Serif" w:hAnsi="PT Astra Serif" w:cs="Times New Roman"/>
          <w:color w:val="00000A"/>
          <w:szCs w:val="28"/>
        </w:rPr>
      </w:pPr>
      <w:r w:rsidRPr="00D92C97">
        <w:rPr>
          <w:rFonts w:ascii="PT Astra Serif" w:hAnsi="PT Astra Serif" w:cs="PT Astra Serif"/>
          <w:color w:val="00000A"/>
          <w:szCs w:val="28"/>
        </w:rPr>
        <w:t>6) по отношению к 2024 году по всем сельскохозяйственным культурам обеспечено увеличение использования семян отечественной селекции;</w:t>
      </w:r>
    </w:p>
    <w:p w:rsidR="00D92C97" w:rsidRPr="00D92C97" w:rsidRDefault="00D92C97" w:rsidP="00D92C97">
      <w:pPr>
        <w:widowControl w:val="0"/>
        <w:tabs>
          <w:tab w:val="left" w:pos="708"/>
          <w:tab w:val="left" w:pos="1134"/>
          <w:tab w:val="left" w:pos="2552"/>
        </w:tabs>
        <w:contextualSpacing/>
        <w:rPr>
          <w:rFonts w:ascii="Calibri" w:eastAsia="Calibri" w:hAnsi="Calibri" w:cs="Times New Roman"/>
          <w:sz w:val="22"/>
        </w:rPr>
      </w:pPr>
      <w:r w:rsidRPr="00D92C97">
        <w:rPr>
          <w:rFonts w:ascii="PT Astra Serif" w:eastAsia="Calibri" w:hAnsi="PT Astra Serif" w:cs="Times New Roman"/>
          <w:szCs w:val="28"/>
        </w:rPr>
        <w:t xml:space="preserve">7) индекс физического объёма продукции сельского хозяйства </w:t>
      </w:r>
      <w:r w:rsidRPr="00D92C97">
        <w:rPr>
          <w:rFonts w:ascii="PT Astra Serif" w:eastAsia="Calibri" w:hAnsi="PT Astra Serif" w:cs="Times New Roman"/>
          <w:szCs w:val="28"/>
        </w:rPr>
        <w:br/>
        <w:t>(в сопоставимой оценке) составил 116,6% к уровню 2024 года.</w:t>
      </w:r>
    </w:p>
    <w:p w:rsidR="00D92C97" w:rsidRPr="00D92C97" w:rsidRDefault="00D92C97" w:rsidP="00D92C97">
      <w:pPr>
        <w:widowControl w:val="0"/>
        <w:tabs>
          <w:tab w:val="left" w:pos="2552"/>
        </w:tabs>
        <w:contextualSpacing/>
        <w:rPr>
          <w:rFonts w:eastAsia="Calibri" w:cs="Times New Roman"/>
          <w:bCs/>
          <w:sz w:val="24"/>
          <w:szCs w:val="24"/>
          <w:lang w:eastAsia="ru-RU"/>
        </w:rPr>
      </w:pPr>
      <w:r w:rsidRPr="00D92C97">
        <w:rPr>
          <w:rFonts w:ascii="PT Astra Serif" w:eastAsia="Calibri" w:hAnsi="PT Astra Serif" w:cs="Times New Roman"/>
          <w:bCs/>
          <w:szCs w:val="28"/>
          <w:lang w:eastAsia="ru-RU"/>
        </w:rPr>
        <w:t>Данный показатель в Ульяновской области выше, чем в среднем по Приволжскому федеральному округу (107,9%) и по РФ (104,9%).</w:t>
      </w:r>
    </w:p>
    <w:p w:rsidR="00D92C97" w:rsidRPr="00D92C97" w:rsidRDefault="00D92C97" w:rsidP="00D92C97">
      <w:pPr>
        <w:widowControl w:val="0"/>
        <w:tabs>
          <w:tab w:val="left" w:pos="2552"/>
        </w:tabs>
        <w:contextualSpacing/>
        <w:rPr>
          <w:rFonts w:ascii="PT Astra Serif" w:eastAsia="Calibri" w:hAnsi="PT Astra Serif" w:cs="Times New Roman"/>
          <w:bCs/>
          <w:szCs w:val="28"/>
          <w:lang w:eastAsia="ru-RU"/>
        </w:rPr>
      </w:pPr>
      <w:r w:rsidRPr="00D92C97">
        <w:rPr>
          <w:rFonts w:ascii="PT Astra Serif" w:eastAsia="Calibri" w:hAnsi="PT Astra Serif" w:cs="Times New Roman"/>
          <w:bCs/>
          <w:szCs w:val="28"/>
          <w:lang w:eastAsia="ru-RU"/>
        </w:rPr>
        <w:t>По индексу физического объёма продукции сельского хозяйства Ульяновская область занимает 2 место в ПФО и 4 место по РФ.</w:t>
      </w:r>
    </w:p>
    <w:p w:rsidR="00D92C97" w:rsidRPr="00D92C97" w:rsidRDefault="00D92C97" w:rsidP="00D92C97">
      <w:pPr>
        <w:widowControl w:val="0"/>
        <w:tabs>
          <w:tab w:val="left" w:pos="708"/>
          <w:tab w:val="left" w:pos="1134"/>
        </w:tabs>
        <w:contextualSpacing/>
        <w:rPr>
          <w:rFonts w:ascii="PT Astra Serif" w:eastAsia="Calibri" w:hAnsi="PT Astra Serif" w:cs="Times New Roman"/>
          <w:szCs w:val="28"/>
        </w:rPr>
      </w:pPr>
      <w:r w:rsidRPr="00D92C97">
        <w:rPr>
          <w:rFonts w:ascii="PT Astra Serif" w:eastAsia="Calibri" w:hAnsi="PT Astra Serif" w:cs="PT Astra Serif"/>
          <w:bCs/>
          <w:szCs w:val="28"/>
        </w:rPr>
        <w:t>8) выполнены целевые показатели национальных проектов в сфере агропромышленного комплекса, реализуемых на территории области (</w:t>
      </w:r>
      <w:r w:rsidRPr="00D92C97">
        <w:rPr>
          <w:rFonts w:ascii="PT Astra Serif" w:eastAsia="Calibri" w:hAnsi="PT Astra Serif" w:cs="PT Astra Serif"/>
          <w:szCs w:val="28"/>
        </w:rPr>
        <w:t xml:space="preserve">федеральный проект «Экспорт продукции АПК» национального проекта </w:t>
      </w:r>
      <w:r w:rsidRPr="00D92C97">
        <w:rPr>
          <w:rFonts w:ascii="PT Astra Serif" w:eastAsia="Calibri" w:hAnsi="PT Astra Serif" w:cs="PT Astra Serif"/>
          <w:szCs w:val="28"/>
        </w:rPr>
        <w:lastRenderedPageBreak/>
        <w:t xml:space="preserve">«Международная кооперация и экспорт» и федеральный проект «Кадры </w:t>
      </w:r>
      <w:r w:rsidRPr="00D92C97">
        <w:rPr>
          <w:rFonts w:ascii="PT Astra Serif" w:eastAsia="Calibri" w:hAnsi="PT Astra Serif" w:cs="PT Astra Serif"/>
          <w:szCs w:val="28"/>
        </w:rPr>
        <w:br/>
        <w:t>в агропромышленном комплексе», национального проекта «Технологическое обеспечение продовольственной безопасности»);</w:t>
      </w:r>
    </w:p>
    <w:p w:rsidR="00D92C97" w:rsidRPr="00D92C97" w:rsidRDefault="00D92C97" w:rsidP="00D92C97">
      <w:pPr>
        <w:widowControl w:val="0"/>
        <w:tabs>
          <w:tab w:val="left" w:pos="708"/>
          <w:tab w:val="left" w:pos="1134"/>
        </w:tabs>
        <w:contextualSpacing/>
        <w:rPr>
          <w:rFonts w:ascii="PT Astra Serif" w:eastAsia="Calibri" w:hAnsi="PT Astra Serif" w:cs="PT Astra Serif"/>
          <w:szCs w:val="28"/>
        </w:rPr>
      </w:pPr>
      <w:r w:rsidRPr="00D92C97">
        <w:rPr>
          <w:rFonts w:ascii="PT Astra Serif" w:eastAsia="Calibri" w:hAnsi="PT Astra Serif" w:cs="Times New Roman"/>
          <w:szCs w:val="28"/>
        </w:rPr>
        <w:t>9) увеличение заработной платы работников отраслей агропромышленного комплекса</w:t>
      </w:r>
      <w:r w:rsidRPr="00D92C97">
        <w:rPr>
          <w:rFonts w:ascii="PT Astra Serif" w:eastAsia="Times New Roman" w:hAnsi="PT Astra Serif" w:cs="PT Astra Serif"/>
          <w:szCs w:val="28"/>
          <w:lang w:eastAsia="ru-RU"/>
        </w:rPr>
        <w:t xml:space="preserve">: темп роста зарплат в </w:t>
      </w:r>
      <w:r w:rsidRPr="00D92C97">
        <w:rPr>
          <w:rFonts w:ascii="PT Astra Serif" w:eastAsia="Calibri" w:hAnsi="PT Astra Serif" w:cs="PT Astra Serif"/>
          <w:szCs w:val="28"/>
        </w:rPr>
        <w:t>сельском хозяйстве выше роста зарплат в среднем во всех отраслях экономики региона, а уровень зарплат на предприятиях по производству продуктов питания и по производству напитков выше среднеобластного уровня по всем отраслям экономики – на 3% и на 46%, соответственно;</w:t>
      </w:r>
    </w:p>
    <w:p w:rsidR="00D92C97" w:rsidRPr="00D92C97" w:rsidRDefault="00D92C97" w:rsidP="00D92C97">
      <w:pPr>
        <w:widowControl w:val="0"/>
        <w:shd w:val="clear" w:color="auto" w:fill="FDFDFD"/>
        <w:tabs>
          <w:tab w:val="left" w:pos="708"/>
          <w:tab w:val="left" w:pos="1134"/>
        </w:tabs>
        <w:textAlignment w:val="baseline"/>
        <w:rPr>
          <w:rFonts w:ascii="PT Astra Serif" w:hAnsi="PT Astra Serif" w:cs="Times New Roman"/>
          <w:bCs/>
          <w:szCs w:val="28"/>
        </w:rPr>
      </w:pPr>
      <w:r w:rsidRPr="00D92C97">
        <w:rPr>
          <w:rFonts w:ascii="PT Astra Serif" w:eastAsia="Times New Roman" w:hAnsi="PT Astra Serif" w:cs="PT Astra Serif"/>
          <w:bCs/>
          <w:szCs w:val="28"/>
          <w:lang w:eastAsia="ar-SA"/>
        </w:rPr>
        <w:t>10) в рамках Государственной программы «Комплексное развитие сельских территорий» реализовано мероприятий на сумму средств консолидированного бюджета в размере 1 млрд 189,9 млн. рублей, ч</w:t>
      </w:r>
      <w:r w:rsidRPr="00D92C97">
        <w:rPr>
          <w:rFonts w:ascii="PT Astra Serif" w:hAnsi="PT Astra Serif" w:cs="PT Astra Serif"/>
          <w:bCs/>
          <w:color w:val="00000A"/>
          <w:szCs w:val="28"/>
        </w:rPr>
        <w:t>то на 18% выше уровня 2024 года.</w:t>
      </w:r>
    </w:p>
    <w:p w:rsidR="00D92C97" w:rsidRPr="00D92C97" w:rsidRDefault="00D92C97" w:rsidP="00D92C97">
      <w:pPr>
        <w:widowControl w:val="0"/>
        <w:tabs>
          <w:tab w:val="left" w:pos="708"/>
        </w:tabs>
        <w:rPr>
          <w:rFonts w:ascii="PT Astra Serif" w:hAnsi="PT Astra Serif" w:cs="PT Astra Serif"/>
          <w:szCs w:val="28"/>
        </w:rPr>
      </w:pPr>
    </w:p>
    <w:p w:rsidR="00D92C97" w:rsidRPr="00D92C97" w:rsidRDefault="00D92C97" w:rsidP="00D92C97">
      <w:pPr>
        <w:widowControl w:val="0"/>
        <w:tabs>
          <w:tab w:val="left" w:pos="708"/>
        </w:tabs>
        <w:ind w:firstLine="0"/>
        <w:jc w:val="center"/>
        <w:rPr>
          <w:rFonts w:ascii="PT Astra Serif" w:eastAsia="Calibri" w:hAnsi="PT Astra Serif" w:cs="Times New Roman"/>
          <w:b/>
          <w:bCs/>
          <w:i/>
          <w:iCs/>
          <w:szCs w:val="28"/>
        </w:rPr>
      </w:pPr>
      <w:r w:rsidRPr="00D92C97">
        <w:rPr>
          <w:rFonts w:ascii="PT Astra Serif" w:eastAsia="Calibri" w:hAnsi="PT Astra Serif" w:cs="Times New Roman"/>
          <w:b/>
          <w:bCs/>
          <w:i/>
          <w:iCs/>
          <w:szCs w:val="28"/>
        </w:rPr>
        <w:t>Число занятых в отрасли. Харак</w:t>
      </w:r>
      <w:r>
        <w:rPr>
          <w:rFonts w:ascii="PT Astra Serif" w:eastAsia="Calibri" w:hAnsi="PT Astra Serif" w:cs="Times New Roman"/>
          <w:b/>
          <w:bCs/>
          <w:i/>
          <w:iCs/>
          <w:szCs w:val="28"/>
        </w:rPr>
        <w:t>теристика подведомственной сети</w:t>
      </w:r>
    </w:p>
    <w:p w:rsidR="00D92C97" w:rsidRPr="00D92C97" w:rsidRDefault="00D92C97" w:rsidP="00D92C97">
      <w:pPr>
        <w:widowControl w:val="0"/>
        <w:tabs>
          <w:tab w:val="left" w:pos="708"/>
        </w:tabs>
        <w:rPr>
          <w:rFonts w:ascii="PT Astra Serif" w:eastAsia="Calibri" w:hAnsi="PT Astra Serif" w:cs="Times New Roman"/>
          <w:b/>
          <w:bCs/>
          <w:i/>
          <w:iCs/>
          <w:szCs w:val="28"/>
          <w:highlight w:val="yellow"/>
        </w:rPr>
      </w:pPr>
    </w:p>
    <w:p w:rsidR="00D92C97" w:rsidRPr="00D92C97" w:rsidRDefault="00D92C97" w:rsidP="00D92C97">
      <w:pPr>
        <w:widowControl w:val="0"/>
        <w:shd w:val="clear" w:color="auto" w:fill="FFFFFF"/>
        <w:tabs>
          <w:tab w:val="left" w:pos="708"/>
        </w:tabs>
        <w:rPr>
          <w:rFonts w:ascii="PT Astra Serif" w:hAnsi="PT Astra Serif" w:cs="Times New Roman"/>
          <w:b/>
          <w:bCs/>
          <w:szCs w:val="28"/>
        </w:rPr>
      </w:pPr>
      <w:r w:rsidRPr="00D92C97">
        <w:rPr>
          <w:rFonts w:ascii="PT Astra Serif" w:hAnsi="PT Astra Serif" w:cs="Times New Roman"/>
          <w:b/>
          <w:bCs/>
          <w:szCs w:val="28"/>
        </w:rPr>
        <w:t>Сельскохозяйственным производством</w:t>
      </w:r>
      <w:r w:rsidRPr="00D92C97">
        <w:rPr>
          <w:rFonts w:ascii="PT Astra Serif" w:hAnsi="PT Astra Serif" w:cs="Times New Roman"/>
          <w:szCs w:val="28"/>
        </w:rPr>
        <w:t xml:space="preserve"> в Ульяновской области занимаются </w:t>
      </w:r>
      <w:r w:rsidRPr="00D92C97">
        <w:rPr>
          <w:rFonts w:ascii="PT Astra Serif" w:hAnsi="PT Astra Serif" w:cs="Times New Roman"/>
          <w:b/>
          <w:bCs/>
          <w:szCs w:val="28"/>
        </w:rPr>
        <w:t>311 организаций</w:t>
      </w:r>
      <w:r w:rsidRPr="00D92C97">
        <w:rPr>
          <w:rFonts w:ascii="PT Astra Serif" w:hAnsi="PT Astra Serif" w:cs="Times New Roman"/>
          <w:szCs w:val="28"/>
        </w:rPr>
        <w:t xml:space="preserve"> (в том числе 97 сельскохозяйственных потребительских кооперативов), </w:t>
      </w:r>
      <w:r w:rsidRPr="00D92C97">
        <w:rPr>
          <w:rFonts w:ascii="PT Astra Serif" w:hAnsi="PT Astra Serif" w:cs="Times New Roman"/>
          <w:b/>
          <w:bCs/>
          <w:szCs w:val="28"/>
        </w:rPr>
        <w:t>1 043 крестьянских</w:t>
      </w:r>
      <w:r w:rsidRPr="00D92C97">
        <w:rPr>
          <w:rFonts w:ascii="PT Astra Serif" w:hAnsi="PT Astra Serif" w:cs="Times New Roman"/>
          <w:szCs w:val="28"/>
        </w:rPr>
        <w:t xml:space="preserve"> (фермерских) </w:t>
      </w:r>
      <w:r w:rsidRPr="00D92C97">
        <w:rPr>
          <w:rFonts w:ascii="PT Astra Serif" w:hAnsi="PT Astra Serif" w:cs="Times New Roman"/>
          <w:b/>
          <w:bCs/>
          <w:szCs w:val="28"/>
        </w:rPr>
        <w:t>хозяйств</w:t>
      </w:r>
      <w:r w:rsidRPr="00D92C97">
        <w:rPr>
          <w:rFonts w:ascii="PT Astra Serif" w:hAnsi="PT Astra Serif" w:cs="Times New Roman"/>
          <w:szCs w:val="28"/>
        </w:rPr>
        <w:t xml:space="preserve">. Около </w:t>
      </w:r>
      <w:r w:rsidRPr="00D92C97">
        <w:rPr>
          <w:rFonts w:ascii="PT Astra Serif" w:hAnsi="PT Astra Serif" w:cs="Times New Roman"/>
          <w:b/>
          <w:bCs/>
          <w:szCs w:val="28"/>
        </w:rPr>
        <w:t xml:space="preserve">105 тыс. </w:t>
      </w:r>
      <w:r w:rsidRPr="00D92C97">
        <w:rPr>
          <w:rFonts w:ascii="PT Astra Serif" w:hAnsi="PT Astra Serif" w:cs="Times New Roman"/>
          <w:szCs w:val="28"/>
        </w:rPr>
        <w:t xml:space="preserve">семей в Ульяновской области ведут </w:t>
      </w:r>
      <w:r w:rsidRPr="00D92C97">
        <w:rPr>
          <w:rFonts w:ascii="PT Astra Serif" w:hAnsi="PT Astra Serif" w:cs="Times New Roman"/>
          <w:b/>
          <w:bCs/>
          <w:szCs w:val="28"/>
        </w:rPr>
        <w:t>личные подсобные хозяйства.</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Производственную деятельность на территории региона осуществляют 204 предприятия пищевой и перерабатывающей промышленности.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Общая численность работающих </w:t>
      </w:r>
      <w:r w:rsidRPr="00D92C97">
        <w:rPr>
          <w:rFonts w:ascii="PT Astra Serif" w:hAnsi="PT Astra Serif" w:cs="Times New Roman"/>
          <w:b/>
          <w:bCs/>
          <w:szCs w:val="28"/>
        </w:rPr>
        <w:t>в пищевой и перерабатывающей промышленности</w:t>
      </w:r>
      <w:r w:rsidRPr="00D92C97">
        <w:rPr>
          <w:rFonts w:ascii="PT Astra Serif" w:hAnsi="PT Astra Serif" w:cs="Times New Roman"/>
          <w:szCs w:val="28"/>
        </w:rPr>
        <w:t xml:space="preserve"> региона составляет </w:t>
      </w:r>
      <w:r w:rsidRPr="00D92C97">
        <w:rPr>
          <w:rFonts w:ascii="PT Astra Serif" w:hAnsi="PT Astra Serif" w:cs="Times New Roman"/>
          <w:b/>
          <w:bCs/>
          <w:szCs w:val="28"/>
        </w:rPr>
        <w:t>8 374 человек.</w:t>
      </w:r>
      <w:r w:rsidRPr="00D92C97">
        <w:rPr>
          <w:rFonts w:ascii="PT Astra Serif" w:hAnsi="PT Astra Serif" w:cs="Times New Roman"/>
          <w:szCs w:val="28"/>
        </w:rPr>
        <w:t xml:space="preserve"> </w:t>
      </w:r>
    </w:p>
    <w:p w:rsidR="00D92C97" w:rsidRPr="00D92C97" w:rsidRDefault="00D92C97" w:rsidP="00D92C97">
      <w:pPr>
        <w:widowControl w:val="0"/>
        <w:tabs>
          <w:tab w:val="left" w:pos="708"/>
        </w:tabs>
        <w:rPr>
          <w:rFonts w:ascii="PT Astra Serif" w:eastAsia="Times New Roman" w:hAnsi="PT Astra Serif" w:cs="Arial"/>
          <w:bCs/>
          <w:szCs w:val="28"/>
          <w:lang w:eastAsia="ru-RU"/>
        </w:rPr>
      </w:pPr>
      <w:r w:rsidRPr="00D92C97">
        <w:rPr>
          <w:rFonts w:ascii="PT Astra Serif" w:eastAsia="Times New Roman" w:hAnsi="PT Astra Serif" w:cs="Arial"/>
          <w:bCs/>
          <w:szCs w:val="28"/>
          <w:lang w:eastAsia="ru-RU"/>
        </w:rPr>
        <w:t xml:space="preserve">Согласно статистическим данным за </w:t>
      </w:r>
      <w:r w:rsidR="0076279C">
        <w:rPr>
          <w:rFonts w:ascii="PT Astra Serif" w:eastAsia="Times New Roman" w:hAnsi="PT Astra Serif" w:cs="Arial"/>
          <w:bCs/>
          <w:szCs w:val="28"/>
          <w:lang w:eastAsia="ru-RU"/>
        </w:rPr>
        <w:t xml:space="preserve">январь - декабрь </w:t>
      </w:r>
      <w:r w:rsidRPr="00D92C97">
        <w:rPr>
          <w:rFonts w:ascii="PT Astra Serif" w:eastAsia="Times New Roman" w:hAnsi="PT Astra Serif" w:cs="Arial"/>
          <w:bCs/>
          <w:szCs w:val="28"/>
          <w:lang w:eastAsia="ru-RU"/>
        </w:rPr>
        <w:t>2025 год</w:t>
      </w:r>
      <w:r w:rsidR="0076279C">
        <w:rPr>
          <w:rFonts w:ascii="PT Astra Serif" w:eastAsia="Times New Roman" w:hAnsi="PT Astra Serif" w:cs="Arial"/>
          <w:bCs/>
          <w:szCs w:val="28"/>
          <w:lang w:eastAsia="ru-RU"/>
        </w:rPr>
        <w:t>а</w:t>
      </w:r>
      <w:r w:rsidRPr="00D92C97">
        <w:rPr>
          <w:rFonts w:ascii="PT Astra Serif" w:eastAsia="Times New Roman" w:hAnsi="PT Astra Serif" w:cs="Arial"/>
          <w:bCs/>
          <w:szCs w:val="28"/>
          <w:lang w:eastAsia="ru-RU"/>
        </w:rPr>
        <w:t xml:space="preserve"> среднесписочная численность работников (без внешних совместителей) по полному кругу организаций составляет, по видам деятельности:</w:t>
      </w:r>
    </w:p>
    <w:p w:rsidR="00D92C97" w:rsidRPr="00D92C97" w:rsidRDefault="00D92C97" w:rsidP="00D92C97">
      <w:pPr>
        <w:widowControl w:val="0"/>
        <w:tabs>
          <w:tab w:val="left" w:pos="708"/>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«Растениеводство и животноводство, охота и предоставление соответствующих услуг в этих областях» - 7 5</w:t>
      </w:r>
      <w:r w:rsidR="0076279C">
        <w:rPr>
          <w:rFonts w:ascii="PT Astra Serif" w:eastAsia="Times New Roman" w:hAnsi="PT Astra Serif" w:cs="Times New Roman"/>
          <w:szCs w:val="28"/>
          <w:lang w:eastAsia="ru-RU"/>
        </w:rPr>
        <w:t>43</w:t>
      </w:r>
      <w:r w:rsidRPr="00D92C97">
        <w:rPr>
          <w:rFonts w:ascii="PT Astra Serif" w:eastAsia="Times New Roman" w:hAnsi="PT Astra Serif" w:cs="Times New Roman"/>
          <w:szCs w:val="28"/>
          <w:lang w:eastAsia="ru-RU"/>
        </w:rPr>
        <w:t xml:space="preserve"> чел.;</w:t>
      </w:r>
    </w:p>
    <w:p w:rsidR="00D92C97" w:rsidRPr="00D92C97" w:rsidRDefault="00D92C97" w:rsidP="00D92C97">
      <w:pPr>
        <w:widowControl w:val="0"/>
        <w:tabs>
          <w:tab w:val="left" w:pos="708"/>
        </w:tabs>
        <w:rPr>
          <w:rFonts w:ascii="PT Astra Serif" w:eastAsia="Times New Roman" w:hAnsi="PT Astra Serif" w:cs="Times New Roman"/>
          <w:szCs w:val="28"/>
          <w:lang w:eastAsia="ru-RU"/>
        </w:rPr>
      </w:pPr>
      <w:r w:rsidRPr="00D92C97">
        <w:rPr>
          <w:rFonts w:ascii="PT Astra Serif" w:eastAsia="Calibri" w:hAnsi="PT Astra Serif" w:cs="Times New Roman"/>
          <w:bCs/>
          <w:szCs w:val="28"/>
        </w:rPr>
        <w:t>«</w:t>
      </w:r>
      <w:r w:rsidRPr="00D92C97">
        <w:rPr>
          <w:rFonts w:ascii="PT Astra Serif" w:eastAsia="Times New Roman" w:hAnsi="PT Astra Serif" w:cs="Times New Roman"/>
          <w:szCs w:val="28"/>
          <w:lang w:eastAsia="ru-RU"/>
        </w:rPr>
        <w:t>Производство пищевых продуктов» - 6 7</w:t>
      </w:r>
      <w:r w:rsidR="0076279C">
        <w:rPr>
          <w:rFonts w:ascii="PT Astra Serif" w:eastAsia="Times New Roman" w:hAnsi="PT Astra Serif" w:cs="Times New Roman"/>
          <w:szCs w:val="28"/>
          <w:lang w:eastAsia="ru-RU"/>
        </w:rPr>
        <w:t>23</w:t>
      </w:r>
      <w:r w:rsidRPr="00D92C97">
        <w:rPr>
          <w:rFonts w:ascii="PT Astra Serif" w:eastAsia="Times New Roman" w:hAnsi="PT Astra Serif" w:cs="Times New Roman"/>
          <w:szCs w:val="28"/>
          <w:lang w:eastAsia="ru-RU"/>
        </w:rPr>
        <w:t xml:space="preserve"> чел.;</w:t>
      </w:r>
    </w:p>
    <w:p w:rsidR="00D92C97" w:rsidRPr="00D92C97" w:rsidRDefault="0076279C" w:rsidP="00D92C97">
      <w:pPr>
        <w:widowControl w:val="0"/>
        <w:tabs>
          <w:tab w:val="left" w:pos="708"/>
        </w:tabs>
        <w:rPr>
          <w:rFonts w:ascii="PT Astra Serif" w:eastAsia="Times New Roman" w:hAnsi="PT Astra Serif" w:cs="Times New Roman"/>
          <w:szCs w:val="28"/>
          <w:lang w:eastAsia="ru-RU"/>
        </w:rPr>
      </w:pPr>
      <w:r>
        <w:rPr>
          <w:rFonts w:ascii="PT Astra Serif" w:eastAsia="Times New Roman" w:hAnsi="PT Astra Serif" w:cs="Times New Roman"/>
          <w:szCs w:val="28"/>
          <w:lang w:eastAsia="ru-RU"/>
        </w:rPr>
        <w:t>«Производство напитков» - 2 485</w:t>
      </w:r>
      <w:r w:rsidR="00D92C97" w:rsidRPr="00D92C97">
        <w:rPr>
          <w:rFonts w:ascii="PT Astra Serif" w:eastAsia="Times New Roman" w:hAnsi="PT Astra Serif" w:cs="Times New Roman"/>
          <w:szCs w:val="28"/>
          <w:lang w:eastAsia="ru-RU"/>
        </w:rPr>
        <w:t xml:space="preserve"> чел.</w:t>
      </w:r>
    </w:p>
    <w:p w:rsidR="00D92C97" w:rsidRPr="00D92C97" w:rsidRDefault="00D92C97" w:rsidP="00D92C97">
      <w:pPr>
        <w:widowControl w:val="0"/>
        <w:tabs>
          <w:tab w:val="left" w:pos="708"/>
        </w:tabs>
        <w:rPr>
          <w:rFonts w:ascii="PT Astra Serif" w:eastAsia="Calibri" w:hAnsi="PT Astra Serif" w:cs="Times New Roman"/>
          <w:b/>
          <w:bCs/>
          <w:szCs w:val="28"/>
        </w:rPr>
      </w:pPr>
      <w:r w:rsidRPr="00D92C97">
        <w:rPr>
          <w:rFonts w:ascii="PT Astra Serif" w:eastAsia="Calibri" w:hAnsi="PT Astra Serif" w:cs="Times New Roman"/>
          <w:bCs/>
          <w:szCs w:val="28"/>
        </w:rPr>
        <w:t xml:space="preserve">У Министерства </w:t>
      </w:r>
      <w:r w:rsidRPr="00D92C97">
        <w:rPr>
          <w:rFonts w:ascii="PT Astra Serif" w:eastAsia="Calibri" w:hAnsi="PT Astra Serif" w:cs="Times New Roman"/>
          <w:b/>
          <w:bCs/>
          <w:szCs w:val="28"/>
        </w:rPr>
        <w:t>два подведомственных учреждения:</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color w:val="00000A"/>
          <w:szCs w:val="28"/>
        </w:rPr>
        <w:t>ОГБУ «Агентство по развитию сельских территорий Ульяновской области» (ОКВЭД 84.11 «Деятельность органов государственного управления и местного самоуправления по вопросам общего характера»));</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color w:val="00000A"/>
          <w:szCs w:val="28"/>
        </w:rPr>
        <w:t>ОГБУ «Служба Обеспечения Общественного Питания» (ОКВЭД 56.29 «Деятельность предприятий общественного питания по прочим видам организации питания»).</w:t>
      </w:r>
    </w:p>
    <w:p w:rsidR="00D92C97" w:rsidRPr="00D92C97" w:rsidRDefault="00D92C97" w:rsidP="00D92C97">
      <w:pPr>
        <w:widowControl w:val="0"/>
        <w:tabs>
          <w:tab w:val="left" w:pos="708"/>
        </w:tabs>
        <w:rPr>
          <w:rFonts w:ascii="PT Astra Serif" w:eastAsia="Calibri" w:hAnsi="PT Astra Serif" w:cs="Times New Roman"/>
          <w:bCs/>
          <w:szCs w:val="28"/>
        </w:rPr>
      </w:pPr>
    </w:p>
    <w:p w:rsidR="00D92C97" w:rsidRPr="00D92C97" w:rsidRDefault="00D92C97" w:rsidP="00D92C97">
      <w:pPr>
        <w:widowControl w:val="0"/>
        <w:tabs>
          <w:tab w:val="left" w:pos="708"/>
        </w:tabs>
        <w:ind w:firstLine="0"/>
        <w:jc w:val="center"/>
        <w:rPr>
          <w:rFonts w:ascii="PT Astra Serif" w:eastAsia="Calibri" w:hAnsi="PT Astra Serif" w:cs="Times New Roman"/>
          <w:b/>
          <w:szCs w:val="28"/>
        </w:rPr>
      </w:pPr>
      <w:r w:rsidRPr="00D92C97">
        <w:rPr>
          <w:rFonts w:ascii="PT Astra Serif" w:eastAsia="Calibri" w:hAnsi="PT Astra Serif" w:cs="Times New Roman"/>
          <w:b/>
          <w:szCs w:val="28"/>
        </w:rPr>
        <w:t>Итоги реализации национальных (федеральных) проектов (программ).</w:t>
      </w:r>
    </w:p>
    <w:p w:rsidR="00D92C97" w:rsidRPr="00D92C97" w:rsidRDefault="00D92C97" w:rsidP="00D92C97">
      <w:pPr>
        <w:widowControl w:val="0"/>
        <w:tabs>
          <w:tab w:val="left" w:pos="708"/>
        </w:tabs>
        <w:ind w:firstLine="0"/>
        <w:jc w:val="center"/>
        <w:rPr>
          <w:rFonts w:ascii="PT Astra Serif" w:eastAsia="Calibri" w:hAnsi="PT Astra Serif" w:cs="Times New Roman"/>
          <w:b/>
          <w:szCs w:val="28"/>
          <w:u w:val="single"/>
        </w:rPr>
      </w:pPr>
    </w:p>
    <w:p w:rsidR="00D92C97" w:rsidRPr="00D92C97" w:rsidRDefault="00D92C97" w:rsidP="00D92C97">
      <w:pPr>
        <w:widowControl w:val="0"/>
        <w:tabs>
          <w:tab w:val="left" w:pos="708"/>
        </w:tabs>
        <w:contextualSpacing/>
        <w:rPr>
          <w:rFonts w:ascii="PT Astra Serif" w:eastAsia="Calibri" w:hAnsi="PT Astra Serif" w:cs="Times New Roman"/>
          <w:szCs w:val="28"/>
        </w:rPr>
      </w:pPr>
      <w:r w:rsidRPr="00D92C97">
        <w:rPr>
          <w:rFonts w:ascii="PT Astra Serif" w:eastAsia="Calibri" w:hAnsi="PT Astra Serif" w:cs="PT Astra Serif"/>
          <w:bCs/>
          <w:szCs w:val="28"/>
        </w:rPr>
        <w:t xml:space="preserve">В 2025 году Министерство агропромышленного комплекса и развития сельских территорий Ульяновской области </w:t>
      </w:r>
      <w:r w:rsidRPr="00D92C97">
        <w:rPr>
          <w:rFonts w:ascii="PT Astra Serif" w:eastAsia="Calibri" w:hAnsi="PT Astra Serif" w:cs="PT Astra Serif"/>
          <w:b/>
          <w:bCs/>
          <w:szCs w:val="28"/>
        </w:rPr>
        <w:t>участвовало в двух национальных проектах:</w:t>
      </w:r>
    </w:p>
    <w:p w:rsidR="00D92C97" w:rsidRPr="00D92C97" w:rsidRDefault="00D92C97" w:rsidP="00D92C97">
      <w:pPr>
        <w:widowControl w:val="0"/>
        <w:tabs>
          <w:tab w:val="left" w:pos="708"/>
        </w:tabs>
        <w:contextualSpacing/>
        <w:rPr>
          <w:rFonts w:ascii="PT Astra Serif" w:eastAsia="Calibri" w:hAnsi="PT Astra Serif" w:cs="Times New Roman"/>
          <w:szCs w:val="28"/>
        </w:rPr>
      </w:pPr>
      <w:r w:rsidRPr="00D92C97">
        <w:rPr>
          <w:rFonts w:ascii="PT Astra Serif" w:eastAsia="Calibri" w:hAnsi="PT Astra Serif" w:cs="PT Astra Serif"/>
          <w:szCs w:val="28"/>
        </w:rPr>
        <w:lastRenderedPageBreak/>
        <w:t>в федеральном проекте «Экспорт продукции АПК» национального проекта «Международная кооперация и экспорт»;</w:t>
      </w:r>
    </w:p>
    <w:p w:rsidR="00D92C97" w:rsidRPr="00D92C97" w:rsidRDefault="00D92C97" w:rsidP="00D92C97">
      <w:pPr>
        <w:widowControl w:val="0"/>
        <w:tabs>
          <w:tab w:val="left" w:pos="708"/>
        </w:tabs>
        <w:contextualSpacing/>
        <w:rPr>
          <w:rFonts w:ascii="PT Astra Serif" w:eastAsia="Calibri" w:hAnsi="PT Astra Serif" w:cs="PT Astra Serif"/>
          <w:szCs w:val="28"/>
        </w:rPr>
      </w:pPr>
      <w:r w:rsidRPr="00D92C97">
        <w:rPr>
          <w:rFonts w:ascii="PT Astra Serif" w:eastAsia="Calibri" w:hAnsi="PT Astra Serif" w:cs="PT Astra Serif"/>
          <w:szCs w:val="28"/>
        </w:rPr>
        <w:t>в федеральном проекте «Кадры в агропромышленном комплексе», национального проекта «Технологическое обеспечение продовольственной безопасности».</w:t>
      </w:r>
    </w:p>
    <w:p w:rsidR="00D92C97" w:rsidRPr="00D92C97" w:rsidRDefault="00D92C97" w:rsidP="00D92C97">
      <w:pPr>
        <w:widowControl w:val="0"/>
        <w:tabs>
          <w:tab w:val="left" w:pos="708"/>
        </w:tabs>
        <w:contextualSpacing/>
        <w:rPr>
          <w:rFonts w:ascii="PT Astra Serif" w:eastAsia="Calibri" w:hAnsi="PT Astra Serif" w:cs="Times New Roman"/>
          <w:szCs w:val="28"/>
        </w:rPr>
      </w:pPr>
    </w:p>
    <w:p w:rsidR="00D92C97" w:rsidRPr="00D92C97" w:rsidRDefault="00D92C97" w:rsidP="00EE4EDB">
      <w:pPr>
        <w:widowControl w:val="0"/>
        <w:tabs>
          <w:tab w:val="left" w:pos="708"/>
        </w:tabs>
        <w:ind w:firstLine="0"/>
        <w:contextualSpacing/>
        <w:jc w:val="center"/>
        <w:rPr>
          <w:rFonts w:ascii="Calibri" w:eastAsia="Calibri" w:hAnsi="Calibri" w:cs="Times New Roman"/>
          <w:b/>
          <w:bCs/>
          <w:i/>
          <w:iCs/>
          <w:color w:val="00000A"/>
          <w:sz w:val="22"/>
        </w:rPr>
      </w:pPr>
      <w:r w:rsidRPr="00D92C97">
        <w:rPr>
          <w:rFonts w:ascii="PT Astra Serif" w:eastAsia="Calibri" w:hAnsi="PT Astra Serif" w:cs="PT Astra Serif"/>
          <w:b/>
          <w:i/>
          <w:iCs/>
          <w:szCs w:val="28"/>
        </w:rPr>
        <w:t>Ф</w:t>
      </w:r>
      <w:r w:rsidRPr="00D92C97">
        <w:rPr>
          <w:rFonts w:ascii="PT Astra Serif" w:eastAsia="Calibri" w:hAnsi="PT Astra Serif" w:cs="Times New Roman"/>
          <w:b/>
          <w:bCs/>
          <w:i/>
          <w:iCs/>
          <w:szCs w:val="28"/>
        </w:rPr>
        <w:t>едеральный проект «Экспорт продукции АПК» национального проекта «Международная кооперация и экспорт»</w:t>
      </w:r>
    </w:p>
    <w:p w:rsidR="00D92C97" w:rsidRPr="00D92C97" w:rsidRDefault="00D92C97" w:rsidP="00EE4EDB">
      <w:pPr>
        <w:widowControl w:val="0"/>
        <w:tabs>
          <w:tab w:val="left" w:pos="708"/>
        </w:tabs>
        <w:ind w:firstLine="0"/>
        <w:contextualSpacing/>
        <w:jc w:val="center"/>
        <w:rPr>
          <w:rFonts w:ascii="Calibri" w:eastAsia="Calibri" w:hAnsi="Calibri" w:cs="Times New Roman"/>
          <w:color w:val="00000A"/>
          <w:sz w:val="22"/>
        </w:rPr>
      </w:pPr>
    </w:p>
    <w:p w:rsidR="00D92C97" w:rsidRPr="00D92C97" w:rsidRDefault="00D92C97" w:rsidP="00D92C97">
      <w:pPr>
        <w:widowControl w:val="0"/>
        <w:tabs>
          <w:tab w:val="left" w:pos="708"/>
        </w:tabs>
        <w:rPr>
          <w:rFonts w:ascii="PT Astra Serif" w:hAnsi="PT Astra Serif" w:cs="Times New Roman"/>
          <w:b/>
          <w:szCs w:val="28"/>
        </w:rPr>
      </w:pPr>
      <w:r w:rsidRPr="00D92C97">
        <w:rPr>
          <w:rFonts w:ascii="PT Astra Serif" w:hAnsi="PT Astra Serif" w:cs="Times New Roman"/>
          <w:bCs/>
          <w:szCs w:val="28"/>
        </w:rPr>
        <w:t xml:space="preserve">Регион участвует в реализации федерального проекта «Экспорт продукции АПК» национального проекта «Международная кооперация </w:t>
      </w:r>
      <w:r w:rsidRPr="00D92C97">
        <w:rPr>
          <w:rFonts w:ascii="PT Astra Serif" w:hAnsi="PT Astra Serif" w:cs="Times New Roman"/>
          <w:bCs/>
          <w:szCs w:val="28"/>
        </w:rPr>
        <w:br/>
        <w:t xml:space="preserve">и экспорт». Проект направлен на поддержку выхода отечественных производителей, в том числе и небольших, на международные рынки. </w:t>
      </w:r>
    </w:p>
    <w:p w:rsidR="00D92C97" w:rsidRPr="00D92C97" w:rsidRDefault="00D92C97" w:rsidP="00D92C97">
      <w:pPr>
        <w:widowControl w:val="0"/>
        <w:tabs>
          <w:tab w:val="left" w:pos="708"/>
        </w:tabs>
        <w:rPr>
          <w:rFonts w:ascii="Calibri" w:hAnsi="Calibri" w:cs="Times New Roman"/>
          <w:color w:val="00000A"/>
          <w:sz w:val="22"/>
          <w:lang w:eastAsia="ar-SA"/>
        </w:rPr>
      </w:pPr>
      <w:r w:rsidRPr="00D92C97">
        <w:rPr>
          <w:rFonts w:ascii="PT Astra Serif" w:hAnsi="PT Astra Serif" w:cs="Times New Roman"/>
          <w:szCs w:val="28"/>
          <w:lang w:eastAsia="ar-SA"/>
        </w:rPr>
        <w:t>Проект реализуется с 2019 года, по показателям о</w:t>
      </w:r>
      <w:r w:rsidRPr="00D92C97">
        <w:rPr>
          <w:rFonts w:ascii="PT Astra Serif" w:hAnsi="PT Astra Serif" w:cs="Times New Roman"/>
          <w:szCs w:val="28"/>
          <w:lang w:eastAsia="ar-SA" w:bidi="en-US"/>
        </w:rPr>
        <w:t>бъёма экспорта продукции АПК</w:t>
      </w:r>
      <w:r w:rsidRPr="00D92C97">
        <w:rPr>
          <w:rFonts w:ascii="PT Astra Serif" w:hAnsi="PT Astra Serif" w:cs="Times New Roman"/>
          <w:szCs w:val="28"/>
          <w:lang w:eastAsia="ar-SA"/>
        </w:rPr>
        <w:t xml:space="preserve"> наблюдается увеличение и перевыполнение плана </w:t>
      </w:r>
      <w:r w:rsidRPr="00D92C97">
        <w:rPr>
          <w:rFonts w:ascii="PT Astra Serif" w:hAnsi="PT Astra Serif" w:cs="Times New Roman"/>
          <w:szCs w:val="28"/>
          <w:lang w:eastAsia="ar-SA"/>
        </w:rPr>
        <w:br/>
        <w:t>в денежном эквиваленте (</w:t>
      </w:r>
      <w:r w:rsidRPr="00D92C97">
        <w:rPr>
          <w:rFonts w:ascii="PT Astra Serif" w:hAnsi="PT Astra Serif" w:cs="Times New Roman"/>
          <w:szCs w:val="28"/>
          <w:lang w:eastAsia="zh-CN" w:bidi="hi-IN"/>
        </w:rPr>
        <w:t>млн. долларов США)</w:t>
      </w:r>
      <w:r w:rsidRPr="00D92C97">
        <w:rPr>
          <w:rFonts w:ascii="PT Astra Serif" w:hAnsi="PT Astra Serif" w:cs="Times New Roman"/>
          <w:szCs w:val="28"/>
          <w:lang w:eastAsia="ar-SA"/>
        </w:rPr>
        <w:t xml:space="preserve">: </w:t>
      </w:r>
    </w:p>
    <w:p w:rsidR="00D92C97" w:rsidRPr="000C442A" w:rsidRDefault="00D92C97" w:rsidP="00D92C97">
      <w:pPr>
        <w:widowControl w:val="0"/>
        <w:tabs>
          <w:tab w:val="left" w:pos="708"/>
        </w:tabs>
        <w:rPr>
          <w:rFonts w:ascii="PT Astra Serif" w:hAnsi="PT Astra Serif" w:cs="Times New Roman"/>
          <w:color w:val="00000A"/>
          <w:sz w:val="20"/>
          <w:szCs w:val="20"/>
        </w:rPr>
      </w:pPr>
    </w:p>
    <w:tbl>
      <w:tblPr>
        <w:tblW w:w="9345" w:type="dxa"/>
        <w:jc w:val="center"/>
        <w:tblLayout w:type="fixed"/>
        <w:tblCellMar>
          <w:left w:w="55" w:type="dxa"/>
          <w:right w:w="55" w:type="dxa"/>
        </w:tblCellMar>
        <w:tblLook w:val="04A0" w:firstRow="1" w:lastRow="0" w:firstColumn="1" w:lastColumn="0" w:noHBand="0" w:noVBand="1"/>
      </w:tblPr>
      <w:tblGrid>
        <w:gridCol w:w="3003"/>
        <w:gridCol w:w="1189"/>
        <w:gridCol w:w="797"/>
        <w:gridCol w:w="962"/>
        <w:gridCol w:w="918"/>
        <w:gridCol w:w="854"/>
        <w:gridCol w:w="846"/>
        <w:gridCol w:w="776"/>
      </w:tblGrid>
      <w:tr w:rsidR="00D92C97" w:rsidRPr="00D92C97" w:rsidTr="00D92C97">
        <w:trPr>
          <w:jc w:val="center"/>
        </w:trPr>
        <w:tc>
          <w:tcPr>
            <w:tcW w:w="3006" w:type="dxa"/>
            <w:tcBorders>
              <w:top w:val="single" w:sz="2" w:space="0" w:color="000000"/>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Объём экспорта АПК,</w:t>
            </w:r>
          </w:p>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млн $</w:t>
            </w:r>
          </w:p>
        </w:tc>
        <w:tc>
          <w:tcPr>
            <w:tcW w:w="1190" w:type="dxa"/>
            <w:tcBorders>
              <w:top w:val="single" w:sz="2" w:space="0" w:color="000000"/>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2019 г.</w:t>
            </w:r>
          </w:p>
        </w:tc>
        <w:tc>
          <w:tcPr>
            <w:tcW w:w="797" w:type="dxa"/>
            <w:tcBorders>
              <w:top w:val="single" w:sz="2" w:space="0" w:color="000000"/>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2020 г.</w:t>
            </w:r>
          </w:p>
        </w:tc>
        <w:tc>
          <w:tcPr>
            <w:tcW w:w="963" w:type="dxa"/>
            <w:tcBorders>
              <w:top w:val="single" w:sz="2" w:space="0" w:color="000000"/>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2021 г.</w:t>
            </w:r>
          </w:p>
        </w:tc>
        <w:tc>
          <w:tcPr>
            <w:tcW w:w="918" w:type="dxa"/>
            <w:tcBorders>
              <w:top w:val="single" w:sz="2" w:space="0" w:color="000000"/>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2022 г.</w:t>
            </w:r>
          </w:p>
        </w:tc>
        <w:tc>
          <w:tcPr>
            <w:tcW w:w="854" w:type="dxa"/>
            <w:tcBorders>
              <w:top w:val="single" w:sz="2" w:space="0" w:color="000000"/>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2023 г.</w:t>
            </w:r>
          </w:p>
        </w:tc>
        <w:tc>
          <w:tcPr>
            <w:tcW w:w="846" w:type="dxa"/>
            <w:tcBorders>
              <w:top w:val="single" w:sz="2" w:space="0" w:color="000000"/>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2024 г.</w:t>
            </w:r>
          </w:p>
        </w:tc>
        <w:tc>
          <w:tcPr>
            <w:tcW w:w="776" w:type="dxa"/>
            <w:tcBorders>
              <w:top w:val="single" w:sz="2" w:space="0" w:color="000000"/>
              <w:left w:val="single" w:sz="2" w:space="0" w:color="000000"/>
              <w:bottom w:val="single" w:sz="2" w:space="0" w:color="000000"/>
              <w:right w:val="single" w:sz="2"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sz w:val="20"/>
                <w:szCs w:val="20"/>
                <w:lang w:eastAsia="ar-SA"/>
              </w:rPr>
            </w:pPr>
            <w:r w:rsidRPr="00D92C97">
              <w:rPr>
                <w:rFonts w:ascii="PT Astra Serif" w:hAnsi="PT Astra Serif" w:cs="Times New Roman"/>
                <w:b/>
                <w:sz w:val="20"/>
                <w:szCs w:val="20"/>
                <w:lang w:eastAsia="ar-SA"/>
              </w:rPr>
              <w:t>2025 г.</w:t>
            </w: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Times New Roman"/>
                <w:sz w:val="20"/>
                <w:szCs w:val="20"/>
                <w:lang w:eastAsia="ar-SA"/>
              </w:rPr>
              <w:t>план</w:t>
            </w:r>
            <w:r w:rsidRPr="00D92C97">
              <w:rPr>
                <w:rFonts w:ascii="PT Astra Serif" w:hAnsi="PT Astra Serif" w:cs="Times New Roman"/>
                <w:sz w:val="20"/>
                <w:szCs w:val="20"/>
                <w:lang w:val="en-US" w:eastAsia="ar-SA"/>
              </w:rPr>
              <w:t xml:space="preserve"> (</w:t>
            </w:r>
            <w:r w:rsidRPr="00D92C97">
              <w:rPr>
                <w:rFonts w:ascii="PT Astra Serif" w:hAnsi="PT Astra Serif" w:cs="Times New Roman"/>
                <w:sz w:val="20"/>
                <w:szCs w:val="20"/>
                <w:lang w:eastAsia="ar-SA"/>
              </w:rPr>
              <w:t>сопоставимые цены</w:t>
            </w:r>
            <w:r w:rsidRPr="00D92C97">
              <w:rPr>
                <w:rFonts w:ascii="PT Astra Serif" w:hAnsi="PT Astra Serif" w:cs="Times New Roman"/>
                <w:sz w:val="20"/>
                <w:szCs w:val="20"/>
                <w:lang w:val="en-US" w:eastAsia="ar-SA"/>
              </w:rPr>
              <w:t xml:space="preserve">) </w:t>
            </w:r>
            <w:r w:rsidRPr="00D92C97">
              <w:rPr>
                <w:rFonts w:ascii="PT Astra Serif" w:hAnsi="PT Astra Serif" w:cs="Times New Roman"/>
                <w:sz w:val="20"/>
                <w:szCs w:val="20"/>
                <w:lang w:eastAsia="ar-SA"/>
              </w:rPr>
              <w:t>от 22.08.2019</w:t>
            </w:r>
          </w:p>
        </w:tc>
        <w:tc>
          <w:tcPr>
            <w:tcW w:w="1190"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22</w:t>
            </w:r>
          </w:p>
        </w:tc>
        <w:tc>
          <w:tcPr>
            <w:tcW w:w="797"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Lohit Devanagari;Calibri"/>
                <w:sz w:val="20"/>
                <w:szCs w:val="20"/>
                <w:lang w:eastAsia="ar-SA"/>
              </w:rPr>
              <w:t>35</w:t>
            </w:r>
          </w:p>
        </w:tc>
        <w:tc>
          <w:tcPr>
            <w:tcW w:w="963"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45</w:t>
            </w:r>
          </w:p>
        </w:tc>
        <w:tc>
          <w:tcPr>
            <w:tcW w:w="918"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Lohit Devanagari;Calibri"/>
                <w:sz w:val="20"/>
                <w:szCs w:val="20"/>
                <w:lang w:eastAsia="ar-SA"/>
              </w:rPr>
              <w:t>60</w:t>
            </w:r>
          </w:p>
        </w:tc>
        <w:tc>
          <w:tcPr>
            <w:tcW w:w="854"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70</w:t>
            </w:r>
          </w:p>
        </w:tc>
        <w:tc>
          <w:tcPr>
            <w:tcW w:w="846"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72</w:t>
            </w:r>
          </w:p>
        </w:tc>
        <w:tc>
          <w:tcPr>
            <w:tcW w:w="776" w:type="dxa"/>
            <w:tcBorders>
              <w:top w:val="nil"/>
              <w:left w:val="single" w:sz="2" w:space="0" w:color="000000"/>
              <w:bottom w:val="single" w:sz="2" w:space="0" w:color="000000"/>
              <w:right w:val="single" w:sz="2" w:space="0" w:color="000000"/>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Times New Roman"/>
                <w:bCs/>
                <w:sz w:val="20"/>
                <w:szCs w:val="20"/>
                <w:lang w:eastAsia="ar-SA"/>
              </w:rPr>
              <w:t>план (сопоставимые цены) уточнённый от 08.12.2022</w:t>
            </w:r>
          </w:p>
        </w:tc>
        <w:tc>
          <w:tcPr>
            <w:tcW w:w="1190"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0</w:t>
            </w:r>
          </w:p>
        </w:tc>
        <w:tc>
          <w:tcPr>
            <w:tcW w:w="797"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Lohit Devanagari;Calibri"/>
                <w:b/>
                <w:bCs/>
                <w:sz w:val="20"/>
                <w:szCs w:val="20"/>
                <w:lang w:eastAsia="ar-SA"/>
              </w:rPr>
              <w:t>0</w:t>
            </w:r>
          </w:p>
        </w:tc>
        <w:tc>
          <w:tcPr>
            <w:tcW w:w="963"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Lohit Devanagari;Calibri"/>
                <w:b/>
                <w:bCs/>
                <w:sz w:val="20"/>
                <w:szCs w:val="20"/>
                <w:lang w:eastAsia="ar-SA"/>
              </w:rPr>
              <w:t>13</w:t>
            </w:r>
          </w:p>
        </w:tc>
        <w:tc>
          <w:tcPr>
            <w:tcW w:w="918"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Lohit Devanagari;Calibri"/>
                <w:b/>
                <w:bCs/>
                <w:sz w:val="20"/>
                <w:szCs w:val="20"/>
                <w:lang w:eastAsia="ar-SA"/>
              </w:rPr>
              <w:t>0</w:t>
            </w:r>
          </w:p>
        </w:tc>
        <w:tc>
          <w:tcPr>
            <w:tcW w:w="854"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11,7</w:t>
            </w:r>
          </w:p>
        </w:tc>
        <w:tc>
          <w:tcPr>
            <w:tcW w:w="846"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12,2</w:t>
            </w:r>
          </w:p>
        </w:tc>
        <w:tc>
          <w:tcPr>
            <w:tcW w:w="776" w:type="dxa"/>
            <w:tcBorders>
              <w:top w:val="nil"/>
              <w:left w:val="single" w:sz="2" w:space="0" w:color="000000"/>
              <w:bottom w:val="single" w:sz="2" w:space="0" w:color="000000"/>
              <w:right w:val="single" w:sz="2" w:space="0" w:color="000000"/>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Times New Roman"/>
                <w:sz w:val="20"/>
                <w:szCs w:val="20"/>
                <w:lang w:eastAsia="ar-SA"/>
              </w:rPr>
              <w:t>факт</w:t>
            </w:r>
          </w:p>
          <w:p w:rsidR="00D92C97" w:rsidRPr="00D92C97" w:rsidRDefault="00D92C97" w:rsidP="00D92C97">
            <w:pPr>
              <w:widowControl w:val="0"/>
              <w:tabs>
                <w:tab w:val="left" w:pos="708"/>
              </w:tabs>
              <w:ind w:firstLine="0"/>
              <w:jc w:val="left"/>
              <w:rPr>
                <w:rFonts w:ascii="PT Astra Serif" w:eastAsia="Source Han Sans CN Regular" w:hAnsi="PT Astra Serif" w:cs="Lohit Devanagari"/>
                <w:kern w:val="2"/>
                <w:sz w:val="20"/>
                <w:szCs w:val="20"/>
                <w:lang w:eastAsia="ru-RU" w:bidi="ru-RU"/>
              </w:rPr>
            </w:pPr>
            <w:r w:rsidRPr="00D92C97">
              <w:rPr>
                <w:rFonts w:ascii="PT Astra Serif" w:eastAsia="Source Han Sans CN Regular" w:hAnsi="PT Astra Serif" w:cs="Lohit Devanagari"/>
                <w:kern w:val="2"/>
                <w:sz w:val="20"/>
                <w:szCs w:val="20"/>
                <w:lang w:eastAsia="ru-RU" w:bidi="ru-RU"/>
              </w:rPr>
              <w:t>сопоставимые цены</w:t>
            </w:r>
          </w:p>
        </w:tc>
        <w:tc>
          <w:tcPr>
            <w:tcW w:w="1190"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Lohit Devanagari;Calibri"/>
                <w:sz w:val="20"/>
                <w:szCs w:val="20"/>
                <w:lang w:eastAsia="ar-SA"/>
              </w:rPr>
              <w:t>9,6</w:t>
            </w:r>
          </w:p>
        </w:tc>
        <w:tc>
          <w:tcPr>
            <w:tcW w:w="797"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9,6</w:t>
            </w:r>
          </w:p>
        </w:tc>
        <w:tc>
          <w:tcPr>
            <w:tcW w:w="963"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13,8</w:t>
            </w:r>
          </w:p>
        </w:tc>
        <w:tc>
          <w:tcPr>
            <w:tcW w:w="918"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1</w:t>
            </w:r>
            <w:r w:rsidRPr="00D92C97">
              <w:rPr>
                <w:rFonts w:ascii="PT Astra Serif" w:hAnsi="PT Astra Serif" w:cs="Lohit Devanagari;Calibri"/>
                <w:sz w:val="20"/>
                <w:szCs w:val="20"/>
                <w:lang w:eastAsia="ar-SA"/>
              </w:rPr>
              <w:t>1,3</w:t>
            </w:r>
          </w:p>
        </w:tc>
        <w:tc>
          <w:tcPr>
            <w:tcW w:w="854"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22,94</w:t>
            </w:r>
          </w:p>
        </w:tc>
        <w:tc>
          <w:tcPr>
            <w:tcW w:w="846"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25,6</w:t>
            </w:r>
          </w:p>
        </w:tc>
        <w:tc>
          <w:tcPr>
            <w:tcW w:w="776" w:type="dxa"/>
            <w:tcBorders>
              <w:top w:val="nil"/>
              <w:left w:val="single" w:sz="2" w:space="0" w:color="000000"/>
              <w:bottom w:val="single" w:sz="2" w:space="0" w:color="000000"/>
              <w:right w:val="single" w:sz="2" w:space="0" w:color="000000"/>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w:t>
            </w:r>
          </w:p>
        </w:tc>
        <w:tc>
          <w:tcPr>
            <w:tcW w:w="1190"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w:t>
            </w:r>
          </w:p>
        </w:tc>
        <w:tc>
          <w:tcPr>
            <w:tcW w:w="797"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w:t>
            </w:r>
          </w:p>
        </w:tc>
        <w:tc>
          <w:tcPr>
            <w:tcW w:w="963" w:type="dxa"/>
            <w:tcBorders>
              <w:top w:val="nil"/>
              <w:left w:val="single" w:sz="2" w:space="0" w:color="000000"/>
              <w:bottom w:val="single" w:sz="2" w:space="0" w:color="000000"/>
              <w:right w:val="nil"/>
            </w:tcBorders>
            <w:vAlign w:val="center"/>
            <w:hideMark/>
          </w:tcPr>
          <w:p w:rsidR="00D92C97" w:rsidRPr="00D92C97" w:rsidRDefault="00D92C97" w:rsidP="0076279C">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106%</w:t>
            </w:r>
          </w:p>
        </w:tc>
        <w:tc>
          <w:tcPr>
            <w:tcW w:w="918"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w:t>
            </w:r>
          </w:p>
        </w:tc>
        <w:tc>
          <w:tcPr>
            <w:tcW w:w="854" w:type="dxa"/>
            <w:tcBorders>
              <w:top w:val="nil"/>
              <w:left w:val="single" w:sz="2" w:space="0" w:color="000000"/>
              <w:bottom w:val="single" w:sz="2" w:space="0" w:color="000000"/>
              <w:right w:val="nil"/>
            </w:tcBorders>
            <w:vAlign w:val="center"/>
            <w:hideMark/>
          </w:tcPr>
          <w:p w:rsidR="00D92C97" w:rsidRPr="00D92C97" w:rsidRDefault="00D92C97" w:rsidP="0076279C">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196%</w:t>
            </w:r>
          </w:p>
        </w:tc>
        <w:tc>
          <w:tcPr>
            <w:tcW w:w="846"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b/>
                <w:bCs/>
                <w:sz w:val="20"/>
                <w:szCs w:val="20"/>
                <w:lang w:eastAsia="ar-SA"/>
              </w:rPr>
              <w:t>210%</w:t>
            </w:r>
          </w:p>
        </w:tc>
        <w:tc>
          <w:tcPr>
            <w:tcW w:w="776" w:type="dxa"/>
            <w:tcBorders>
              <w:top w:val="nil"/>
              <w:left w:val="single" w:sz="2" w:space="0" w:color="000000"/>
              <w:bottom w:val="single" w:sz="2" w:space="0" w:color="000000"/>
              <w:right w:val="single" w:sz="2" w:space="0" w:color="000000"/>
            </w:tcBorders>
            <w:vAlign w:val="center"/>
          </w:tcPr>
          <w:p w:rsidR="00D92C97" w:rsidRPr="00D92C97" w:rsidRDefault="00D92C97" w:rsidP="00D92C97">
            <w:pPr>
              <w:widowControl w:val="0"/>
              <w:tabs>
                <w:tab w:val="left" w:pos="708"/>
              </w:tabs>
              <w:ind w:firstLine="0"/>
              <w:jc w:val="center"/>
              <w:rPr>
                <w:rFonts w:ascii="PT Astra Serif" w:hAnsi="PT Astra Serif" w:cs="Times New Roman"/>
                <w:b/>
                <w:bCs/>
                <w:sz w:val="20"/>
                <w:szCs w:val="20"/>
                <w:lang w:eastAsia="ar-SA"/>
              </w:rPr>
            </w:pP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Lohit Devanagari;Calibri"/>
                <w:sz w:val="20"/>
                <w:szCs w:val="20"/>
                <w:lang w:eastAsia="ar-SA"/>
              </w:rPr>
              <w:t>план*</w:t>
            </w:r>
          </w:p>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Lohit Devanagari;Calibri"/>
                <w:sz w:val="20"/>
                <w:szCs w:val="20"/>
                <w:lang w:eastAsia="ar-SA"/>
              </w:rPr>
              <w:t xml:space="preserve">текущие </w:t>
            </w:r>
            <w:r w:rsidRPr="00D92C97">
              <w:rPr>
                <w:rFonts w:ascii="PT Astra Serif" w:hAnsi="PT Astra Serif" w:cs="Times New Roman"/>
                <w:sz w:val="20"/>
                <w:szCs w:val="20"/>
                <w:lang w:eastAsia="ar-SA"/>
              </w:rPr>
              <w:t>цены</w:t>
            </w:r>
          </w:p>
        </w:tc>
        <w:tc>
          <w:tcPr>
            <w:tcW w:w="1190"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797"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963"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918"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854"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846"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15,7</w:t>
            </w:r>
          </w:p>
        </w:tc>
        <w:tc>
          <w:tcPr>
            <w:tcW w:w="776" w:type="dxa"/>
            <w:tcBorders>
              <w:top w:val="nil"/>
              <w:left w:val="single" w:sz="2" w:space="0" w:color="000000"/>
              <w:bottom w:val="single" w:sz="2" w:space="0" w:color="000000"/>
              <w:right w:val="single" w:sz="2"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19,8</w:t>
            </w: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Times New Roman"/>
                <w:sz w:val="20"/>
                <w:szCs w:val="20"/>
                <w:lang w:eastAsia="ar-SA"/>
              </w:rPr>
              <w:t>факт*</w:t>
            </w:r>
          </w:p>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Lohit Devanagari;Calibri"/>
                <w:sz w:val="20"/>
                <w:szCs w:val="20"/>
                <w:lang w:eastAsia="ar-SA"/>
              </w:rPr>
              <w:t xml:space="preserve">текущие </w:t>
            </w:r>
            <w:r w:rsidRPr="00D92C97">
              <w:rPr>
                <w:rFonts w:ascii="PT Astra Serif" w:hAnsi="PT Astra Serif" w:cs="Times New Roman"/>
                <w:sz w:val="20"/>
                <w:szCs w:val="20"/>
                <w:lang w:eastAsia="ar-SA"/>
              </w:rPr>
              <w:t>цены</w:t>
            </w:r>
          </w:p>
        </w:tc>
        <w:tc>
          <w:tcPr>
            <w:tcW w:w="1190"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797"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963"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918"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854"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846" w:type="dxa"/>
            <w:tcBorders>
              <w:top w:val="nil"/>
              <w:left w:val="single" w:sz="2" w:space="0" w:color="000000"/>
              <w:bottom w:val="single" w:sz="2"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26,5</w:t>
            </w:r>
          </w:p>
        </w:tc>
        <w:tc>
          <w:tcPr>
            <w:tcW w:w="776" w:type="dxa"/>
            <w:tcBorders>
              <w:top w:val="nil"/>
              <w:left w:val="single" w:sz="2" w:space="0" w:color="000000"/>
              <w:bottom w:val="single" w:sz="2" w:space="0" w:color="000000"/>
              <w:right w:val="single" w:sz="2" w:space="0" w:color="000000"/>
            </w:tcBorders>
            <w:vAlign w:val="center"/>
            <w:hideMark/>
          </w:tcPr>
          <w:p w:rsidR="00D92C97" w:rsidRPr="00D92C97" w:rsidRDefault="00D92C97" w:rsidP="0076279C">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24,</w:t>
            </w:r>
            <w:r w:rsidR="0076279C">
              <w:rPr>
                <w:rFonts w:ascii="PT Astra Serif" w:hAnsi="PT Astra Serif" w:cs="Times New Roman"/>
                <w:sz w:val="20"/>
                <w:szCs w:val="20"/>
                <w:lang w:eastAsia="ar-SA"/>
              </w:rPr>
              <w:t>9</w:t>
            </w:r>
          </w:p>
        </w:tc>
      </w:tr>
      <w:tr w:rsidR="00D92C97" w:rsidRPr="00D92C97" w:rsidTr="00D92C97">
        <w:trPr>
          <w:jc w:val="center"/>
        </w:trPr>
        <w:tc>
          <w:tcPr>
            <w:tcW w:w="3006" w:type="dxa"/>
            <w:tcBorders>
              <w:top w:val="nil"/>
              <w:left w:val="single" w:sz="2" w:space="0" w:color="000000"/>
              <w:bottom w:val="single" w:sz="2" w:space="0" w:color="000000"/>
              <w:right w:val="nil"/>
            </w:tcBorders>
            <w:hideMark/>
          </w:tcPr>
          <w:p w:rsidR="00D92C97" w:rsidRPr="00D92C97" w:rsidRDefault="00D92C97" w:rsidP="00D92C97">
            <w:pPr>
              <w:widowControl w:val="0"/>
              <w:tabs>
                <w:tab w:val="left" w:pos="708"/>
              </w:tabs>
              <w:ind w:firstLine="0"/>
              <w:jc w:val="left"/>
              <w:rPr>
                <w:rFonts w:ascii="PT Astra Serif" w:hAnsi="PT Astra Serif" w:cs="Times New Roman"/>
                <w:sz w:val="20"/>
                <w:szCs w:val="20"/>
                <w:lang w:eastAsia="ar-SA"/>
              </w:rPr>
            </w:pPr>
            <w:r w:rsidRPr="00D92C97">
              <w:rPr>
                <w:rFonts w:ascii="PT Astra Serif" w:hAnsi="PT Astra Serif" w:cs="Times New Roman"/>
                <w:sz w:val="20"/>
                <w:szCs w:val="20"/>
                <w:lang w:eastAsia="ar-SA"/>
              </w:rPr>
              <w:t>%</w:t>
            </w:r>
          </w:p>
        </w:tc>
        <w:tc>
          <w:tcPr>
            <w:tcW w:w="1190"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797"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963"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918"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854" w:type="dxa"/>
            <w:tcBorders>
              <w:top w:val="nil"/>
              <w:left w:val="single" w:sz="2" w:space="0" w:color="000000"/>
              <w:bottom w:val="single" w:sz="2" w:space="0" w:color="000000"/>
              <w:right w:val="nil"/>
            </w:tcBorders>
            <w:vAlign w:val="center"/>
          </w:tcPr>
          <w:p w:rsidR="00D92C97" w:rsidRPr="00D92C97" w:rsidRDefault="00D92C97" w:rsidP="00D92C97">
            <w:pPr>
              <w:widowControl w:val="0"/>
              <w:tabs>
                <w:tab w:val="left" w:pos="708"/>
              </w:tabs>
              <w:ind w:firstLine="0"/>
              <w:jc w:val="center"/>
              <w:rPr>
                <w:rFonts w:ascii="PT Astra Serif" w:hAnsi="PT Astra Serif" w:cs="Times New Roman"/>
                <w:sz w:val="20"/>
                <w:szCs w:val="20"/>
                <w:lang w:eastAsia="ar-SA"/>
              </w:rPr>
            </w:pPr>
          </w:p>
        </w:tc>
        <w:tc>
          <w:tcPr>
            <w:tcW w:w="846" w:type="dxa"/>
            <w:tcBorders>
              <w:top w:val="nil"/>
              <w:left w:val="single" w:sz="2" w:space="0" w:color="000000"/>
              <w:bottom w:val="single" w:sz="2" w:space="0" w:color="000000"/>
              <w:right w:val="nil"/>
            </w:tcBorders>
            <w:vAlign w:val="center"/>
            <w:hideMark/>
          </w:tcPr>
          <w:p w:rsidR="00D92C97" w:rsidRPr="00D92C97" w:rsidRDefault="00D92C97" w:rsidP="0076279C">
            <w:pPr>
              <w:widowControl w:val="0"/>
              <w:tabs>
                <w:tab w:val="left" w:pos="708"/>
              </w:tabs>
              <w:ind w:firstLine="0"/>
              <w:jc w:val="center"/>
              <w:rPr>
                <w:rFonts w:ascii="PT Astra Serif" w:hAnsi="PT Astra Serif" w:cs="Times New Roman"/>
                <w:sz w:val="20"/>
                <w:szCs w:val="20"/>
                <w:lang w:eastAsia="ar-SA"/>
              </w:rPr>
            </w:pPr>
            <w:r w:rsidRPr="00D92C97">
              <w:rPr>
                <w:rFonts w:ascii="PT Astra Serif" w:hAnsi="PT Astra Serif" w:cs="Times New Roman"/>
                <w:sz w:val="20"/>
                <w:szCs w:val="20"/>
                <w:lang w:eastAsia="ar-SA"/>
              </w:rPr>
              <w:t>169%</w:t>
            </w:r>
          </w:p>
        </w:tc>
        <w:tc>
          <w:tcPr>
            <w:tcW w:w="776" w:type="dxa"/>
            <w:tcBorders>
              <w:top w:val="nil"/>
              <w:left w:val="single" w:sz="2" w:space="0" w:color="000000"/>
              <w:bottom w:val="single" w:sz="2" w:space="0" w:color="000000"/>
              <w:right w:val="single" w:sz="2" w:space="0" w:color="000000"/>
            </w:tcBorders>
            <w:vAlign w:val="center"/>
            <w:hideMark/>
          </w:tcPr>
          <w:p w:rsidR="00D92C97" w:rsidRPr="00D92C97" w:rsidRDefault="0076279C" w:rsidP="00D92C97">
            <w:pPr>
              <w:widowControl w:val="0"/>
              <w:tabs>
                <w:tab w:val="left" w:pos="708"/>
              </w:tabs>
              <w:ind w:firstLine="0"/>
              <w:jc w:val="center"/>
              <w:rPr>
                <w:rFonts w:ascii="PT Astra Serif" w:hAnsi="PT Astra Serif" w:cs="Times New Roman"/>
                <w:sz w:val="20"/>
                <w:szCs w:val="20"/>
                <w:lang w:eastAsia="ar-SA"/>
              </w:rPr>
            </w:pPr>
            <w:r>
              <w:rPr>
                <w:rFonts w:ascii="PT Astra Serif" w:hAnsi="PT Astra Serif" w:cs="Times New Roman"/>
                <w:sz w:val="20"/>
                <w:szCs w:val="20"/>
                <w:lang w:eastAsia="ar-SA"/>
              </w:rPr>
              <w:t>141</w:t>
            </w:r>
            <w:r w:rsidR="00D92C97" w:rsidRPr="00D92C97">
              <w:rPr>
                <w:rFonts w:ascii="PT Astra Serif" w:hAnsi="PT Astra Serif" w:cs="Times New Roman"/>
                <w:sz w:val="20"/>
                <w:szCs w:val="20"/>
                <w:lang w:eastAsia="ar-SA"/>
              </w:rPr>
              <w:t>%</w:t>
            </w:r>
          </w:p>
        </w:tc>
      </w:tr>
    </w:tbl>
    <w:p w:rsidR="00D92C97" w:rsidRPr="000C442A" w:rsidRDefault="00D92C97" w:rsidP="00D92C97">
      <w:pPr>
        <w:widowControl w:val="0"/>
        <w:tabs>
          <w:tab w:val="left" w:pos="708"/>
        </w:tabs>
        <w:rPr>
          <w:rFonts w:ascii="PT Astra Serif" w:hAnsi="PT Astra Serif" w:cs="Times New Roman"/>
          <w:strike/>
          <w:sz w:val="20"/>
          <w:szCs w:val="20"/>
        </w:rPr>
      </w:pPr>
    </w:p>
    <w:p w:rsidR="00D92C97" w:rsidRDefault="00D92C97" w:rsidP="00D92C97">
      <w:pPr>
        <w:widowControl w:val="0"/>
        <w:tabs>
          <w:tab w:val="left" w:pos="708"/>
          <w:tab w:val="left" w:pos="804"/>
        </w:tabs>
        <w:rPr>
          <w:rFonts w:ascii="PT Astra Serif" w:eastAsia="Arial Unicode MS" w:hAnsi="PT Astra Serif" w:cs="Times New Roman"/>
          <w:bCs/>
          <w:szCs w:val="28"/>
          <w:shd w:val="clear" w:color="auto" w:fill="FFFFFF"/>
        </w:rPr>
      </w:pPr>
      <w:r w:rsidRPr="00D92C97">
        <w:rPr>
          <w:rFonts w:ascii="PT Astra Serif" w:eastAsia="Arial Unicode MS" w:hAnsi="PT Astra Serif" w:cs="Times New Roman"/>
          <w:bCs/>
          <w:szCs w:val="28"/>
          <w:shd w:val="clear" w:color="auto" w:fill="FFFFFF"/>
        </w:rPr>
        <w:t xml:space="preserve">В соответствии с Указом Президента РФ № 309, в целях увеличения </w:t>
      </w:r>
      <w:r w:rsidRPr="00D92C97">
        <w:rPr>
          <w:rFonts w:ascii="PT Astra Serif" w:eastAsia="Arial Unicode MS" w:hAnsi="PT Astra Serif" w:cs="Times New Roman"/>
          <w:bCs/>
          <w:szCs w:val="28"/>
          <w:shd w:val="clear" w:color="auto" w:fill="FFFFFF"/>
        </w:rPr>
        <w:br/>
        <w:t xml:space="preserve">к 2030 году объемов экспорта АПК в 1,5 раза, заключено </w:t>
      </w:r>
      <w:r w:rsidRPr="00D92C97">
        <w:rPr>
          <w:rFonts w:ascii="PT Astra Serif" w:eastAsia="Arial Unicode MS" w:hAnsi="PT Astra Serif" w:cs="PT Astra Serif"/>
          <w:bCs/>
          <w:szCs w:val="28"/>
          <w:shd w:val="clear" w:color="auto" w:fill="FFFFFF"/>
        </w:rPr>
        <w:t xml:space="preserve">соглашение </w:t>
      </w:r>
      <w:r w:rsidRPr="00D92C97">
        <w:rPr>
          <w:rFonts w:ascii="PT Astra Serif" w:eastAsia="Arial Unicode MS" w:hAnsi="PT Astra Serif" w:cs="PT Astra Serif"/>
          <w:bCs/>
          <w:szCs w:val="28"/>
          <w:shd w:val="clear" w:color="auto" w:fill="FFFFFF"/>
        </w:rPr>
        <w:br/>
        <w:t xml:space="preserve">о </w:t>
      </w:r>
      <w:r w:rsidRPr="00D92C97">
        <w:rPr>
          <w:rFonts w:ascii="PT Astra Serif" w:eastAsia="Times New Roman" w:hAnsi="PT Astra Serif" w:cs="PT Astra Serif"/>
          <w:bCs/>
          <w:szCs w:val="28"/>
          <w:shd w:val="clear" w:color="auto" w:fill="FFFFFF"/>
          <w:lang w:eastAsia="zh-CN"/>
        </w:rPr>
        <w:t xml:space="preserve">взаимодействии между Министерством сельского </w:t>
      </w:r>
      <w:r w:rsidRPr="00D92C97">
        <w:rPr>
          <w:rFonts w:ascii="PT Astra Serif" w:eastAsia="Arial Unicode MS" w:hAnsi="PT Astra Serif" w:cs="Times New Roman"/>
          <w:bCs/>
          <w:szCs w:val="28"/>
          <w:shd w:val="clear" w:color="auto" w:fill="FFFFFF"/>
        </w:rPr>
        <w:t xml:space="preserve">хозяйства Российской Федерации и </w:t>
      </w:r>
      <w:r w:rsidRPr="00D92C97">
        <w:rPr>
          <w:rFonts w:ascii="PT Astra Serif" w:eastAsia="Times New Roman" w:hAnsi="PT Astra Serif" w:cs="PT Astra Serif"/>
          <w:bCs/>
          <w:szCs w:val="28"/>
          <w:shd w:val="clear" w:color="auto" w:fill="FFFFFF"/>
          <w:lang w:eastAsia="zh-CN"/>
        </w:rPr>
        <w:t xml:space="preserve">Правительством Ульяновской области </w:t>
      </w:r>
      <w:r w:rsidRPr="00D92C97">
        <w:rPr>
          <w:rFonts w:ascii="PT Astra Serif" w:eastAsia="Arial Unicode MS" w:hAnsi="PT Astra Serif" w:cs="Times New Roman"/>
          <w:bCs/>
          <w:szCs w:val="28"/>
          <w:shd w:val="clear" w:color="auto" w:fill="FFFFFF"/>
        </w:rPr>
        <w:t xml:space="preserve">о повышении регионального </w:t>
      </w:r>
      <w:r>
        <w:rPr>
          <w:rFonts w:ascii="PT Astra Serif" w:eastAsia="Arial Unicode MS" w:hAnsi="PT Astra Serif" w:cs="Times New Roman"/>
          <w:bCs/>
          <w:szCs w:val="28"/>
          <w:shd w:val="clear" w:color="auto" w:fill="FFFFFF"/>
        </w:rPr>
        <w:t xml:space="preserve">целевого показателя до 19,8 млн </w:t>
      </w:r>
      <w:r w:rsidRPr="00D92C97">
        <w:rPr>
          <w:rFonts w:ascii="PT Astra Serif" w:eastAsia="Arial Unicode MS" w:hAnsi="PT Astra Serif" w:cs="Times New Roman"/>
          <w:bCs/>
          <w:szCs w:val="28"/>
          <w:shd w:val="clear" w:color="auto" w:fill="FFFFFF"/>
        </w:rPr>
        <w:t xml:space="preserve">долларов США в текущих ценах. </w:t>
      </w:r>
    </w:p>
    <w:p w:rsidR="0076279C" w:rsidRPr="0076279C" w:rsidRDefault="0076279C" w:rsidP="0076279C">
      <w:pPr>
        <w:pStyle w:val="17"/>
        <w:tabs>
          <w:tab w:val="left" w:pos="804"/>
        </w:tabs>
        <w:spacing w:line="240" w:lineRule="auto"/>
        <w:ind w:firstLine="709"/>
        <w:rPr>
          <w:rFonts w:ascii="PT Astra Serif" w:eastAsia="Arial Unicode MS" w:hAnsi="PT Astra Serif"/>
          <w:b/>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 xml:space="preserve">В 2025 году фактическое значение совокупного объема экспорта продукции АПК Ульяновской области в текущих ценах составил 24,9 млн долларов США, то есть плановый показатель </w:t>
      </w:r>
      <w:r w:rsidRPr="0076279C">
        <w:rPr>
          <w:rFonts w:ascii="PT Astra Serif" w:eastAsia="Arial Unicode MS" w:hAnsi="PT Astra Serif"/>
          <w:b/>
          <w:bCs/>
          <w:snapToGrid/>
          <w:sz w:val="28"/>
          <w:szCs w:val="28"/>
          <w:shd w:val="clear" w:color="auto" w:fill="FFFFFF"/>
          <w:lang w:eastAsia="en-US"/>
        </w:rPr>
        <w:t xml:space="preserve">выполнен на 141%, отклонения отсутствуют: </w:t>
      </w:r>
    </w:p>
    <w:p w:rsidR="0076279C" w:rsidRPr="0076279C" w:rsidRDefault="0076279C" w:rsidP="0076279C">
      <w:pPr>
        <w:pStyle w:val="17"/>
        <w:spacing w:line="240" w:lineRule="auto"/>
        <w:ind w:firstLine="709"/>
        <w:rPr>
          <w:rFonts w:ascii="PT Astra Serif" w:eastAsia="Arial Unicode MS" w:hAnsi="PT Astra Serif"/>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 xml:space="preserve">продукция пищевой и перерабатывающей промышленности –13,3 млн долларов США. </w:t>
      </w:r>
    </w:p>
    <w:p w:rsidR="0076279C" w:rsidRPr="0076279C" w:rsidRDefault="0076279C" w:rsidP="0076279C">
      <w:pPr>
        <w:pStyle w:val="17"/>
        <w:spacing w:line="240" w:lineRule="auto"/>
        <w:ind w:firstLine="709"/>
        <w:rPr>
          <w:rFonts w:ascii="PT Astra Serif" w:eastAsia="Arial Unicode MS" w:hAnsi="PT Astra Serif"/>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прочая продукция АПК — 7,4 млн долларов США,</w:t>
      </w:r>
    </w:p>
    <w:p w:rsidR="0076279C" w:rsidRPr="0076279C" w:rsidRDefault="0076279C" w:rsidP="0076279C">
      <w:pPr>
        <w:pStyle w:val="17"/>
        <w:tabs>
          <w:tab w:val="left" w:pos="390"/>
        </w:tabs>
        <w:spacing w:line="240" w:lineRule="auto"/>
        <w:ind w:firstLine="709"/>
        <w:rPr>
          <w:rFonts w:ascii="PT Astra Serif" w:eastAsia="Arial Unicode MS" w:hAnsi="PT Astra Serif"/>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 xml:space="preserve">зерновые – 4,5 млн долларов США, </w:t>
      </w:r>
    </w:p>
    <w:p w:rsidR="0076279C" w:rsidRPr="0076279C" w:rsidRDefault="0076279C" w:rsidP="0076279C">
      <w:pPr>
        <w:pStyle w:val="17"/>
        <w:spacing w:line="240" w:lineRule="auto"/>
        <w:ind w:firstLine="709"/>
        <w:rPr>
          <w:rFonts w:ascii="PT Astra Serif" w:eastAsia="Arial Unicode MS" w:hAnsi="PT Astra Serif"/>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продукция масложировой отрасли —2,0 млн долларов США,</w:t>
      </w:r>
    </w:p>
    <w:p w:rsidR="0076279C" w:rsidRPr="0076279C" w:rsidRDefault="0076279C" w:rsidP="0076279C">
      <w:pPr>
        <w:pStyle w:val="17"/>
        <w:spacing w:line="240" w:lineRule="auto"/>
        <w:ind w:firstLine="709"/>
        <w:rPr>
          <w:rFonts w:ascii="PT Astra Serif" w:eastAsia="Arial Unicode MS" w:hAnsi="PT Astra Serif"/>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мясная и молочная продукция - 0,6 млн долларов США,</w:t>
      </w:r>
    </w:p>
    <w:p w:rsidR="0076279C" w:rsidRPr="0076279C" w:rsidRDefault="0076279C" w:rsidP="0076279C">
      <w:pPr>
        <w:pStyle w:val="17"/>
        <w:spacing w:line="240" w:lineRule="auto"/>
        <w:ind w:firstLine="709"/>
        <w:rPr>
          <w:rFonts w:ascii="PT Astra Serif" w:eastAsia="Arial Unicode MS" w:hAnsi="PT Astra Serif"/>
          <w:bCs/>
          <w:snapToGrid/>
          <w:sz w:val="28"/>
          <w:szCs w:val="28"/>
          <w:shd w:val="clear" w:color="auto" w:fill="FFFFFF"/>
          <w:lang w:eastAsia="en-US"/>
        </w:rPr>
      </w:pPr>
      <w:r w:rsidRPr="0076279C">
        <w:rPr>
          <w:rFonts w:ascii="PT Astra Serif" w:eastAsia="Arial Unicode MS" w:hAnsi="PT Astra Serif"/>
          <w:bCs/>
          <w:snapToGrid/>
          <w:sz w:val="28"/>
          <w:szCs w:val="28"/>
          <w:shd w:val="clear" w:color="auto" w:fill="FFFFFF"/>
          <w:lang w:eastAsia="en-US"/>
        </w:rPr>
        <w:t>рыба и морепродукты - 0,06 млн долларов США.</w:t>
      </w:r>
    </w:p>
    <w:p w:rsidR="000C442A" w:rsidRDefault="000C442A" w:rsidP="00D92C97">
      <w:pPr>
        <w:widowControl w:val="0"/>
        <w:tabs>
          <w:tab w:val="left" w:pos="708"/>
        </w:tabs>
        <w:ind w:firstLine="0"/>
        <w:jc w:val="center"/>
        <w:rPr>
          <w:rFonts w:ascii="PT Astra Serif" w:hAnsi="PT Astra Serif" w:cs="Times New Roman"/>
          <w:b/>
          <w:bCs/>
          <w:sz w:val="20"/>
          <w:szCs w:val="20"/>
        </w:rPr>
      </w:pPr>
    </w:p>
    <w:p w:rsidR="00D92C97" w:rsidRPr="0076279C" w:rsidRDefault="00D92C97" w:rsidP="00D92C97">
      <w:pPr>
        <w:widowControl w:val="0"/>
        <w:tabs>
          <w:tab w:val="left" w:pos="708"/>
        </w:tabs>
        <w:ind w:firstLine="0"/>
        <w:jc w:val="center"/>
        <w:rPr>
          <w:rFonts w:ascii="PT Astra Serif" w:hAnsi="PT Astra Serif" w:cs="Times New Roman"/>
          <w:b/>
          <w:bCs/>
          <w:sz w:val="20"/>
          <w:szCs w:val="20"/>
        </w:rPr>
      </w:pPr>
      <w:r w:rsidRPr="0076279C">
        <w:rPr>
          <w:rFonts w:ascii="PT Astra Serif" w:hAnsi="PT Astra Serif" w:cs="Times New Roman"/>
          <w:b/>
          <w:bCs/>
          <w:sz w:val="20"/>
          <w:szCs w:val="20"/>
        </w:rPr>
        <w:lastRenderedPageBreak/>
        <w:t>Структура экспорта продукции АПК в натуральном выражении</w:t>
      </w:r>
    </w:p>
    <w:p w:rsidR="00D92C97" w:rsidRPr="0076279C" w:rsidRDefault="00D92C97" w:rsidP="00D92C97">
      <w:pPr>
        <w:widowControl w:val="0"/>
        <w:tabs>
          <w:tab w:val="left" w:pos="708"/>
        </w:tabs>
        <w:ind w:firstLine="0"/>
        <w:jc w:val="center"/>
        <w:rPr>
          <w:rFonts w:ascii="PT Astra Serif" w:hAnsi="PT Astra Serif" w:cs="Times New Roman"/>
          <w:b/>
          <w:sz w:val="20"/>
          <w:szCs w:val="20"/>
        </w:rPr>
      </w:pPr>
      <w:r w:rsidRPr="0076279C">
        <w:rPr>
          <w:rFonts w:ascii="PT Astra Serif" w:hAnsi="PT Astra Serif" w:cs="Times New Roman"/>
          <w:b/>
          <w:bCs/>
          <w:sz w:val="20"/>
          <w:szCs w:val="20"/>
        </w:rPr>
        <w:t xml:space="preserve">за 2019 — 2025 годы, </w:t>
      </w:r>
      <w:r w:rsidRPr="0076279C">
        <w:rPr>
          <w:rFonts w:ascii="PT Astra Serif" w:hAnsi="PT Astra Serif" w:cs="Times New Roman"/>
          <w:b/>
          <w:sz w:val="20"/>
          <w:szCs w:val="20"/>
        </w:rPr>
        <w:t>тонн</w:t>
      </w:r>
    </w:p>
    <w:p w:rsidR="00D92C97" w:rsidRPr="00D92C97" w:rsidRDefault="00D92C97" w:rsidP="00D92C97">
      <w:pPr>
        <w:widowControl w:val="0"/>
        <w:tabs>
          <w:tab w:val="left" w:pos="708"/>
        </w:tabs>
        <w:jc w:val="center"/>
        <w:rPr>
          <w:rFonts w:ascii="PT Astra Serif" w:hAnsi="PT Astra Serif" w:cs="Times New Roman"/>
          <w:sz w:val="20"/>
          <w:szCs w:val="20"/>
        </w:rPr>
      </w:pPr>
    </w:p>
    <w:tbl>
      <w:tblPr>
        <w:tblW w:w="9296"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4A0" w:firstRow="1" w:lastRow="0" w:firstColumn="1" w:lastColumn="0" w:noHBand="0" w:noVBand="1"/>
      </w:tblPr>
      <w:tblGrid>
        <w:gridCol w:w="2126"/>
        <w:gridCol w:w="846"/>
        <w:gridCol w:w="964"/>
        <w:gridCol w:w="802"/>
        <w:gridCol w:w="843"/>
        <w:gridCol w:w="909"/>
        <w:gridCol w:w="913"/>
        <w:gridCol w:w="912"/>
        <w:gridCol w:w="981"/>
      </w:tblGrid>
      <w:tr w:rsidR="0076279C" w:rsidRPr="00D92C97" w:rsidTr="0076279C">
        <w:trPr>
          <w:tblHeader/>
        </w:trPr>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val="en-US" w:eastAsia="zh-CN"/>
              </w:rPr>
            </w:pPr>
            <w:r w:rsidRPr="00D92C97">
              <w:rPr>
                <w:rFonts w:ascii="PT Astra Serif" w:hAnsi="PT Astra Serif" w:cs="PT Astra Serif"/>
                <w:b/>
                <w:bCs/>
                <w:sz w:val="16"/>
                <w:szCs w:val="16"/>
                <w:lang w:eastAsia="zh-CN"/>
              </w:rPr>
              <w:t>Т</w:t>
            </w:r>
            <w:r w:rsidRPr="00D92C97">
              <w:rPr>
                <w:rFonts w:ascii="PT Astra Serif" w:hAnsi="PT Astra Serif" w:cs="PT Astra Serif"/>
                <w:b/>
                <w:bCs/>
                <w:sz w:val="16"/>
                <w:szCs w:val="16"/>
                <w:lang w:val="en-US" w:eastAsia="zh-CN"/>
              </w:rPr>
              <w:t>оварные группы</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eastAsia="zh-CN"/>
              </w:rPr>
            </w:pPr>
            <w:r w:rsidRPr="00D92C97">
              <w:rPr>
                <w:rFonts w:ascii="PT Astra Serif" w:hAnsi="PT Astra Serif" w:cs="PT Astra Serif"/>
                <w:b/>
                <w:bCs/>
                <w:sz w:val="16"/>
                <w:szCs w:val="16"/>
                <w:lang w:val="en-US" w:eastAsia="zh-CN"/>
              </w:rPr>
              <w:t>2019</w:t>
            </w:r>
            <w:r w:rsidRPr="00D92C97">
              <w:rPr>
                <w:rFonts w:ascii="PT Astra Serif" w:hAnsi="PT Astra Serif" w:cs="PT Astra Serif"/>
                <w:b/>
                <w:bCs/>
                <w:sz w:val="16"/>
                <w:szCs w:val="16"/>
                <w:lang w:eastAsia="zh-CN"/>
              </w:rPr>
              <w:t xml:space="preserve"> г.</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eastAsia="zh-CN"/>
              </w:rPr>
            </w:pPr>
            <w:r w:rsidRPr="00D92C97">
              <w:rPr>
                <w:rFonts w:ascii="PT Astra Serif" w:hAnsi="PT Astra Serif" w:cs="PT Astra Serif"/>
                <w:b/>
                <w:bCs/>
                <w:sz w:val="16"/>
                <w:szCs w:val="16"/>
                <w:lang w:val="en-US" w:eastAsia="zh-CN"/>
              </w:rPr>
              <w:t>2020</w:t>
            </w:r>
            <w:r w:rsidRPr="00D92C97">
              <w:rPr>
                <w:rFonts w:ascii="PT Astra Serif" w:hAnsi="PT Astra Serif" w:cs="PT Astra Serif"/>
                <w:b/>
                <w:bCs/>
                <w:sz w:val="16"/>
                <w:szCs w:val="16"/>
                <w:lang w:eastAsia="zh-CN"/>
              </w:rPr>
              <w:t xml:space="preserve"> г.</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eastAsia="zh-CN"/>
              </w:rPr>
            </w:pPr>
            <w:r w:rsidRPr="00D92C97">
              <w:rPr>
                <w:rFonts w:ascii="PT Astra Serif" w:hAnsi="PT Astra Serif" w:cs="PT Astra Serif"/>
                <w:b/>
                <w:bCs/>
                <w:sz w:val="16"/>
                <w:szCs w:val="16"/>
                <w:lang w:val="en-US" w:eastAsia="zh-CN"/>
              </w:rPr>
              <w:t>2021</w:t>
            </w:r>
            <w:r w:rsidRPr="00D92C97">
              <w:rPr>
                <w:rFonts w:ascii="PT Astra Serif" w:hAnsi="PT Astra Serif" w:cs="PT Astra Serif"/>
                <w:b/>
                <w:bCs/>
                <w:sz w:val="16"/>
                <w:szCs w:val="16"/>
                <w:lang w:eastAsia="zh-CN"/>
              </w:rPr>
              <w:t xml:space="preserve"> г.</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eastAsia="zh-CN"/>
              </w:rPr>
            </w:pPr>
            <w:r w:rsidRPr="00D92C97">
              <w:rPr>
                <w:rFonts w:ascii="PT Astra Serif" w:hAnsi="PT Astra Serif" w:cs="PT Astra Serif"/>
                <w:b/>
                <w:bCs/>
                <w:sz w:val="16"/>
                <w:szCs w:val="16"/>
                <w:lang w:val="en-US" w:eastAsia="zh-CN"/>
              </w:rPr>
              <w:t>2022</w:t>
            </w:r>
            <w:r w:rsidRPr="00D92C97">
              <w:rPr>
                <w:rFonts w:ascii="PT Astra Serif" w:hAnsi="PT Astra Serif" w:cs="PT Astra Serif"/>
                <w:b/>
                <w:bCs/>
                <w:sz w:val="16"/>
                <w:szCs w:val="16"/>
                <w:lang w:eastAsia="zh-CN"/>
              </w:rPr>
              <w:t xml:space="preserve"> г.</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eastAsia="zh-CN"/>
              </w:rPr>
            </w:pPr>
            <w:r w:rsidRPr="00D92C97">
              <w:rPr>
                <w:rFonts w:ascii="PT Astra Serif" w:hAnsi="PT Astra Serif" w:cs="PT Astra Serif"/>
                <w:b/>
                <w:bCs/>
                <w:sz w:val="16"/>
                <w:szCs w:val="16"/>
                <w:lang w:val="en-US" w:eastAsia="zh-CN"/>
              </w:rPr>
              <w:t>2023</w:t>
            </w:r>
            <w:r w:rsidRPr="00D92C97">
              <w:rPr>
                <w:rFonts w:ascii="PT Astra Serif" w:hAnsi="PT Astra Serif" w:cs="PT Astra Serif"/>
                <w:b/>
                <w:bCs/>
                <w:sz w:val="16"/>
                <w:szCs w:val="16"/>
                <w:lang w:eastAsia="zh-CN"/>
              </w:rPr>
              <w:t xml:space="preserve"> г.</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b/>
                <w:bCs/>
                <w:sz w:val="16"/>
                <w:szCs w:val="16"/>
                <w:lang w:eastAsia="zh-CN"/>
              </w:rPr>
            </w:pPr>
            <w:r w:rsidRPr="00D92C97">
              <w:rPr>
                <w:rFonts w:ascii="PT Astra Serif" w:hAnsi="PT Astra Serif" w:cs="PT Astra Serif"/>
                <w:b/>
                <w:sz w:val="16"/>
                <w:szCs w:val="16"/>
                <w:lang w:val="en-US" w:eastAsia="zh-CN"/>
              </w:rPr>
              <w:t>2024</w:t>
            </w:r>
            <w:r w:rsidRPr="00D92C97">
              <w:rPr>
                <w:rFonts w:ascii="PT Astra Serif" w:hAnsi="PT Astra Serif" w:cs="PT Astra Serif"/>
                <w:b/>
                <w:sz w:val="16"/>
                <w:szCs w:val="16"/>
                <w:lang w:eastAsia="zh-CN"/>
              </w:rPr>
              <w:t xml:space="preserve"> г.</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b/>
                <w:sz w:val="16"/>
                <w:szCs w:val="16"/>
                <w:lang w:eastAsia="ar-SA"/>
              </w:rPr>
            </w:pPr>
            <w:r w:rsidRPr="0076279C">
              <w:rPr>
                <w:rFonts w:ascii="PT Astra Serif" w:hAnsi="PT Astra Serif" w:cs="PT Astra Serif"/>
                <w:b/>
                <w:sz w:val="16"/>
                <w:szCs w:val="16"/>
                <w:lang w:eastAsia="ar-SA"/>
              </w:rPr>
              <w:t>2025 г.</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b/>
                <w:sz w:val="16"/>
                <w:szCs w:val="16"/>
                <w:lang w:eastAsia="ar-SA"/>
              </w:rPr>
            </w:pPr>
            <w:r>
              <w:rPr>
                <w:rFonts w:ascii="PT Astra Serif" w:hAnsi="PT Astra Serif" w:cs="PT Astra Serif"/>
                <w:b/>
                <w:sz w:val="16"/>
                <w:szCs w:val="16"/>
                <w:lang w:eastAsia="ar-SA"/>
              </w:rPr>
              <w:t xml:space="preserve">Прирост </w:t>
            </w:r>
            <w:r w:rsidRPr="0076279C">
              <w:rPr>
                <w:rFonts w:ascii="PT Astra Serif" w:hAnsi="PT Astra Serif" w:cs="PT Astra Serif"/>
                <w:b/>
                <w:sz w:val="16"/>
                <w:szCs w:val="16"/>
                <w:lang w:eastAsia="ar-SA"/>
              </w:rPr>
              <w:t>2025</w:t>
            </w:r>
            <w:r>
              <w:rPr>
                <w:rFonts w:ascii="PT Astra Serif" w:hAnsi="PT Astra Serif" w:cs="PT Astra Serif"/>
                <w:b/>
                <w:sz w:val="16"/>
                <w:szCs w:val="16"/>
                <w:lang w:eastAsia="ar-SA"/>
              </w:rPr>
              <w:t xml:space="preserve"> г.</w:t>
            </w:r>
            <w:r w:rsidRPr="0076279C">
              <w:rPr>
                <w:rFonts w:ascii="PT Astra Serif" w:hAnsi="PT Astra Serif" w:cs="PT Astra Serif"/>
                <w:b/>
                <w:sz w:val="16"/>
                <w:szCs w:val="16"/>
                <w:lang w:eastAsia="ar-SA"/>
              </w:rPr>
              <w:t xml:space="preserve"> к 2024</w:t>
            </w:r>
            <w:r>
              <w:rPr>
                <w:rFonts w:ascii="PT Astra Serif" w:hAnsi="PT Astra Serif" w:cs="PT Astra Serif"/>
                <w:b/>
                <w:sz w:val="16"/>
                <w:szCs w:val="16"/>
                <w:lang w:eastAsia="ar-SA"/>
              </w:rPr>
              <w:t xml:space="preserve"> г.,</w:t>
            </w:r>
            <w:r w:rsidRPr="0076279C">
              <w:rPr>
                <w:rFonts w:ascii="PT Astra Serif" w:hAnsi="PT Astra Serif" w:cs="PT Astra Serif"/>
                <w:b/>
                <w:sz w:val="16"/>
                <w:szCs w:val="16"/>
                <w:lang w:eastAsia="ar-SA"/>
              </w:rPr>
              <w:t>%</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Зерновые</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34818,1</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90662,8</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44408,9</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29048,2</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64626,7</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93104,2</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Pr>
                <w:rFonts w:ascii="PT Astra Serif" w:hAnsi="PT Astra Serif" w:cs="PT Astra Serif"/>
                <w:sz w:val="16"/>
                <w:szCs w:val="16"/>
                <w:lang w:eastAsia="ar-SA"/>
              </w:rPr>
              <w:t>20</w:t>
            </w:r>
            <w:r w:rsidRPr="0076279C">
              <w:rPr>
                <w:rFonts w:ascii="PT Astra Serif" w:hAnsi="PT Astra Serif" w:cs="PT Astra Serif"/>
                <w:sz w:val="16"/>
                <w:szCs w:val="16"/>
                <w:lang w:eastAsia="ar-SA"/>
              </w:rPr>
              <w:t>215,8</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-78,6</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Молочная продукция</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308,8</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284,1</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283,1</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219,3</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460,2</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244,8</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183,9</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-25,2</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Мясная продукция</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60,5</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1138,2</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153,8</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0,0</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0,0</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0,0</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0,0</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0</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Продукция масложировой отрасли</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2240,5</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0,1</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288,6</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1475,3</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1989,5</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1061,4</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1 624,7</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53,0</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Продукция переработки</w:t>
            </w:r>
          </w:p>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(ПППП)</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58,3</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598,6</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102,7</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5076,1</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5630,8</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10133,3</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21 519,3</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112,0</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Прочая продукция АПК</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1341,8</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5408,1</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2753,6</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2863,2</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14143,3</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6791,3</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1 5953,3</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234,9</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sz w:val="16"/>
                <w:szCs w:val="16"/>
                <w:lang w:eastAsia="ar-SA"/>
              </w:rPr>
              <w:t>Рыба и морепродукты</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155,6</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113,2</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62,4</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30,5</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sz w:val="16"/>
                <w:szCs w:val="16"/>
                <w:lang w:eastAsia="ar-SA"/>
              </w:rPr>
              <w:t>14,7</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sz w:val="16"/>
                <w:szCs w:val="16"/>
                <w:lang w:eastAsia="ar-SA"/>
              </w:rPr>
            </w:pPr>
            <w:r w:rsidRPr="00D92C97">
              <w:rPr>
                <w:rFonts w:ascii="PT Astra Serif" w:hAnsi="PT Astra Serif" w:cs="PT Astra Serif"/>
                <w:sz w:val="16"/>
                <w:szCs w:val="16"/>
                <w:lang w:eastAsia="ar-SA"/>
              </w:rPr>
              <w:t>12,8</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14,1</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sz w:val="16"/>
                <w:szCs w:val="16"/>
                <w:lang w:eastAsia="ar-SA"/>
              </w:rPr>
            </w:pPr>
            <w:r w:rsidRPr="0076279C">
              <w:rPr>
                <w:rFonts w:ascii="PT Astra Serif" w:hAnsi="PT Astra Serif" w:cs="PT Astra Serif"/>
                <w:sz w:val="16"/>
                <w:szCs w:val="16"/>
                <w:lang w:eastAsia="ar-SA"/>
              </w:rPr>
              <w:t>10,</w:t>
            </w:r>
          </w:p>
        </w:tc>
      </w:tr>
      <w:tr w:rsidR="0076279C" w:rsidRPr="00D92C97" w:rsidTr="0076279C">
        <w:tc>
          <w:tcPr>
            <w:tcW w:w="212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left"/>
              <w:rPr>
                <w:rFonts w:ascii="PT Astra Serif" w:hAnsi="PT Astra Serif" w:cs="Times New Roman"/>
                <w:sz w:val="16"/>
                <w:szCs w:val="16"/>
                <w:lang w:eastAsia="ar-SA"/>
              </w:rPr>
            </w:pPr>
            <w:r w:rsidRPr="00D92C97">
              <w:rPr>
                <w:rFonts w:ascii="PT Astra Serif" w:hAnsi="PT Astra Serif" w:cs="PT Astra Serif"/>
                <w:b/>
                <w:sz w:val="16"/>
                <w:szCs w:val="16"/>
                <w:lang w:eastAsia="ar-SA"/>
              </w:rPr>
              <w:t>Итого</w:t>
            </w:r>
          </w:p>
        </w:tc>
        <w:tc>
          <w:tcPr>
            <w:tcW w:w="84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b/>
                <w:sz w:val="16"/>
                <w:szCs w:val="16"/>
                <w:lang w:eastAsia="ar-SA"/>
              </w:rPr>
              <w:t>38983,7</w:t>
            </w:r>
          </w:p>
        </w:tc>
        <w:tc>
          <w:tcPr>
            <w:tcW w:w="964"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b/>
                <w:sz w:val="16"/>
                <w:szCs w:val="16"/>
                <w:lang w:eastAsia="ar-SA"/>
              </w:rPr>
              <w:t>98205,2</w:t>
            </w:r>
          </w:p>
        </w:tc>
        <w:tc>
          <w:tcPr>
            <w:tcW w:w="80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b/>
                <w:sz w:val="16"/>
                <w:szCs w:val="16"/>
                <w:lang w:eastAsia="ar-SA"/>
              </w:rPr>
              <w:t>48053,1</w:t>
            </w:r>
          </w:p>
        </w:tc>
        <w:tc>
          <w:tcPr>
            <w:tcW w:w="84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b/>
                <w:sz w:val="16"/>
                <w:szCs w:val="16"/>
                <w:lang w:eastAsia="ar-SA"/>
              </w:rPr>
              <w:t>38712,5</w:t>
            </w:r>
          </w:p>
        </w:tc>
        <w:tc>
          <w:tcPr>
            <w:tcW w:w="909"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Times New Roman"/>
                <w:sz w:val="16"/>
                <w:szCs w:val="16"/>
                <w:lang w:eastAsia="ar-SA"/>
              </w:rPr>
            </w:pPr>
            <w:r w:rsidRPr="00D92C97">
              <w:rPr>
                <w:rFonts w:ascii="PT Astra Serif" w:hAnsi="PT Astra Serif" w:cs="PT Astra Serif"/>
                <w:b/>
                <w:sz w:val="16"/>
                <w:szCs w:val="16"/>
                <w:lang w:eastAsia="ar-SA"/>
              </w:rPr>
              <w:t>86865,1</w:t>
            </w:r>
          </w:p>
        </w:tc>
        <w:tc>
          <w:tcPr>
            <w:tcW w:w="9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widowControl w:val="0"/>
              <w:tabs>
                <w:tab w:val="left" w:pos="708"/>
              </w:tabs>
              <w:ind w:firstLine="0"/>
              <w:jc w:val="center"/>
              <w:rPr>
                <w:rFonts w:ascii="PT Astra Serif" w:hAnsi="PT Astra Serif" w:cs="PT Astra Serif"/>
                <w:b/>
                <w:sz w:val="16"/>
                <w:szCs w:val="16"/>
                <w:lang w:eastAsia="ar-SA"/>
              </w:rPr>
            </w:pPr>
            <w:r w:rsidRPr="00D92C97">
              <w:rPr>
                <w:rFonts w:ascii="PT Astra Serif" w:hAnsi="PT Astra Serif" w:cs="PT Astra Serif"/>
                <w:b/>
                <w:sz w:val="16"/>
                <w:szCs w:val="16"/>
                <w:lang w:eastAsia="ar-SA"/>
              </w:rPr>
              <w:t>111347,9</w:t>
            </w:r>
          </w:p>
        </w:tc>
        <w:tc>
          <w:tcPr>
            <w:tcW w:w="912"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b/>
                <w:sz w:val="16"/>
                <w:szCs w:val="16"/>
                <w:lang w:eastAsia="ar-SA"/>
              </w:rPr>
            </w:pPr>
            <w:r>
              <w:rPr>
                <w:rFonts w:ascii="PT Astra Serif" w:hAnsi="PT Astra Serif" w:cs="PT Astra Serif"/>
                <w:b/>
                <w:sz w:val="16"/>
                <w:szCs w:val="16"/>
                <w:lang w:eastAsia="ar-SA"/>
              </w:rPr>
              <w:t>59</w:t>
            </w:r>
            <w:r w:rsidRPr="0076279C">
              <w:rPr>
                <w:rFonts w:ascii="PT Astra Serif" w:hAnsi="PT Astra Serif" w:cs="PT Astra Serif"/>
                <w:b/>
                <w:sz w:val="16"/>
                <w:szCs w:val="16"/>
                <w:lang w:eastAsia="ar-SA"/>
              </w:rPr>
              <w:t>511,2</w:t>
            </w:r>
          </w:p>
        </w:tc>
        <w:tc>
          <w:tcPr>
            <w:tcW w:w="981"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widowControl w:val="0"/>
              <w:tabs>
                <w:tab w:val="left" w:pos="708"/>
              </w:tabs>
              <w:ind w:firstLine="0"/>
              <w:jc w:val="center"/>
              <w:rPr>
                <w:rFonts w:ascii="PT Astra Serif" w:hAnsi="PT Astra Serif" w:cs="PT Astra Serif"/>
                <w:b/>
                <w:sz w:val="16"/>
                <w:szCs w:val="16"/>
                <w:lang w:eastAsia="ar-SA"/>
              </w:rPr>
            </w:pPr>
            <w:r w:rsidRPr="0076279C">
              <w:rPr>
                <w:rFonts w:ascii="PT Astra Serif" w:hAnsi="PT Astra Serif" w:cs="PT Astra Serif"/>
                <w:b/>
                <w:sz w:val="16"/>
                <w:szCs w:val="16"/>
                <w:lang w:eastAsia="ar-SA"/>
              </w:rPr>
              <w:t>-46,55</w:t>
            </w:r>
          </w:p>
        </w:tc>
      </w:tr>
    </w:tbl>
    <w:p w:rsidR="00D92C97" w:rsidRPr="00D92C97" w:rsidRDefault="00D92C97" w:rsidP="00D92C97">
      <w:pPr>
        <w:widowControl w:val="0"/>
        <w:tabs>
          <w:tab w:val="left" w:pos="708"/>
        </w:tabs>
        <w:rPr>
          <w:rFonts w:ascii="PT Astra Serif" w:hAnsi="PT Astra Serif" w:cs="Times New Roman"/>
          <w:b/>
          <w:bCs/>
          <w:sz w:val="20"/>
          <w:szCs w:val="20"/>
        </w:rPr>
      </w:pPr>
    </w:p>
    <w:p w:rsidR="00D92C97" w:rsidRPr="00D92C97" w:rsidRDefault="00D92C97" w:rsidP="00D92C97">
      <w:pPr>
        <w:widowControl w:val="0"/>
        <w:tabs>
          <w:tab w:val="left" w:pos="708"/>
        </w:tabs>
        <w:ind w:firstLine="0"/>
        <w:jc w:val="center"/>
        <w:rPr>
          <w:rFonts w:ascii="PT Astra Serif" w:hAnsi="PT Astra Serif" w:cs="Times New Roman"/>
          <w:b/>
          <w:bCs/>
          <w:sz w:val="20"/>
          <w:szCs w:val="20"/>
        </w:rPr>
      </w:pPr>
      <w:r w:rsidRPr="00D92C97">
        <w:rPr>
          <w:rFonts w:ascii="PT Astra Serif" w:hAnsi="PT Astra Serif" w:cs="Times New Roman"/>
          <w:b/>
          <w:bCs/>
          <w:sz w:val="20"/>
          <w:szCs w:val="20"/>
        </w:rPr>
        <w:t xml:space="preserve">Структура экспорта продукции АПК в стоимостном выражении </w:t>
      </w:r>
    </w:p>
    <w:p w:rsidR="00D92C97" w:rsidRPr="0076279C" w:rsidRDefault="00D92C97" w:rsidP="00D92C97">
      <w:pPr>
        <w:widowControl w:val="0"/>
        <w:tabs>
          <w:tab w:val="left" w:pos="708"/>
        </w:tabs>
        <w:ind w:firstLine="0"/>
        <w:jc w:val="center"/>
        <w:rPr>
          <w:rFonts w:ascii="PT Astra Serif" w:hAnsi="PT Astra Serif" w:cs="Times New Roman"/>
          <w:b/>
          <w:sz w:val="20"/>
          <w:szCs w:val="20"/>
        </w:rPr>
      </w:pPr>
      <w:r w:rsidRPr="00D92C97">
        <w:rPr>
          <w:rFonts w:ascii="PT Astra Serif" w:hAnsi="PT Astra Serif" w:cs="Times New Roman"/>
          <w:b/>
          <w:bCs/>
          <w:sz w:val="20"/>
          <w:szCs w:val="20"/>
        </w:rPr>
        <w:t>за 2019 -</w:t>
      </w:r>
      <w:r w:rsidR="00EE4EDB">
        <w:rPr>
          <w:rFonts w:ascii="PT Astra Serif" w:hAnsi="PT Astra Serif" w:cs="Times New Roman"/>
          <w:b/>
          <w:bCs/>
          <w:sz w:val="20"/>
          <w:szCs w:val="20"/>
        </w:rPr>
        <w:t xml:space="preserve"> </w:t>
      </w:r>
      <w:r w:rsidRPr="00D92C97">
        <w:rPr>
          <w:rFonts w:ascii="PT Astra Serif" w:hAnsi="PT Astra Serif" w:cs="Times New Roman"/>
          <w:b/>
          <w:bCs/>
          <w:sz w:val="20"/>
          <w:szCs w:val="20"/>
        </w:rPr>
        <w:t xml:space="preserve">2025 годы, </w:t>
      </w:r>
      <w:r w:rsidRPr="0076279C">
        <w:rPr>
          <w:rFonts w:ascii="PT Astra Serif" w:hAnsi="PT Astra Serif" w:cs="Times New Roman"/>
          <w:b/>
          <w:sz w:val="20"/>
          <w:szCs w:val="20"/>
        </w:rPr>
        <w:t>млн $</w:t>
      </w:r>
    </w:p>
    <w:p w:rsidR="00D92C97" w:rsidRPr="00D92C97" w:rsidRDefault="00D92C97" w:rsidP="00D92C97">
      <w:pPr>
        <w:widowControl w:val="0"/>
        <w:tabs>
          <w:tab w:val="left" w:pos="708"/>
        </w:tabs>
        <w:ind w:firstLine="0"/>
        <w:jc w:val="center"/>
        <w:rPr>
          <w:rFonts w:ascii="PT Astra Serif" w:hAnsi="PT Astra Serif" w:cs="Times New Roman"/>
          <w:sz w:val="20"/>
          <w:szCs w:val="20"/>
        </w:rPr>
      </w:pPr>
    </w:p>
    <w:tbl>
      <w:tblPr>
        <w:tblStyle w:val="161"/>
        <w:tblW w:w="9291" w:type="dxa"/>
        <w:tblInd w:w="250" w:type="dxa"/>
        <w:tblLayout w:type="fixed"/>
        <w:tblLook w:val="04A0" w:firstRow="1" w:lastRow="0" w:firstColumn="1" w:lastColumn="0" w:noHBand="0" w:noVBand="1"/>
      </w:tblPr>
      <w:tblGrid>
        <w:gridCol w:w="2013"/>
        <w:gridCol w:w="852"/>
        <w:gridCol w:w="916"/>
        <w:gridCol w:w="818"/>
        <w:gridCol w:w="916"/>
        <w:gridCol w:w="832"/>
        <w:gridCol w:w="832"/>
        <w:gridCol w:w="1056"/>
        <w:gridCol w:w="1056"/>
      </w:tblGrid>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snapToGrid w:val="0"/>
              <w:ind w:firstLine="0"/>
              <w:jc w:val="center"/>
              <w:rPr>
                <w:rFonts w:ascii="PT Astra Serif" w:eastAsia="SimSun" w:hAnsi="PT Astra Serif"/>
                <w:b/>
                <w:bCs/>
                <w:sz w:val="18"/>
                <w:szCs w:val="18"/>
                <w:lang w:eastAsia="zh-CN"/>
              </w:rPr>
            </w:pPr>
            <w:r w:rsidRPr="00D92C97">
              <w:rPr>
                <w:rFonts w:ascii="PT Astra Serif" w:eastAsia="SimSun" w:hAnsi="PT Astra Serif" w:cs="PT Astra Serif"/>
                <w:b/>
                <w:bCs/>
                <w:sz w:val="18"/>
                <w:szCs w:val="18"/>
                <w:lang w:eastAsia="zh-CN"/>
              </w:rPr>
              <w:t>Т</w:t>
            </w:r>
            <w:r w:rsidRPr="00D92C97">
              <w:rPr>
                <w:rFonts w:ascii="PT Astra Serif" w:eastAsia="SimSun" w:hAnsi="PT Astra Serif" w:cs="PT Astra Serif"/>
                <w:b/>
                <w:bCs/>
                <w:sz w:val="18"/>
                <w:szCs w:val="18"/>
                <w:lang w:val="en-US" w:eastAsia="zh-CN"/>
              </w:rPr>
              <w:t>оварные группы</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b/>
                <w:bCs/>
                <w:sz w:val="18"/>
                <w:szCs w:val="18"/>
                <w:lang w:eastAsia="zh-CN"/>
              </w:rPr>
            </w:pPr>
            <w:r w:rsidRPr="00D92C97">
              <w:rPr>
                <w:rFonts w:ascii="PT Astra Serif" w:eastAsia="SimSun" w:hAnsi="PT Astra Serif" w:cs="PT Astra Serif"/>
                <w:b/>
                <w:bCs/>
                <w:sz w:val="18"/>
                <w:szCs w:val="18"/>
                <w:lang w:val="en-US" w:eastAsia="zh-CN"/>
              </w:rPr>
              <w:t>2019</w:t>
            </w:r>
            <w:r w:rsidRPr="00D92C97">
              <w:rPr>
                <w:rFonts w:ascii="PT Astra Serif" w:eastAsia="SimSun" w:hAnsi="PT Astra Serif" w:cs="PT Astra Serif"/>
                <w:b/>
                <w:bCs/>
                <w:sz w:val="18"/>
                <w:szCs w:val="18"/>
                <w:lang w:eastAsia="zh-CN"/>
              </w:rPr>
              <w:t xml:space="preserve"> г.</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b/>
                <w:bCs/>
                <w:sz w:val="18"/>
                <w:szCs w:val="18"/>
                <w:lang w:eastAsia="zh-CN"/>
              </w:rPr>
            </w:pPr>
            <w:r w:rsidRPr="00D92C97">
              <w:rPr>
                <w:rFonts w:ascii="PT Astra Serif" w:eastAsia="SimSun" w:hAnsi="PT Astra Serif" w:cs="PT Astra Serif"/>
                <w:b/>
                <w:bCs/>
                <w:sz w:val="18"/>
                <w:szCs w:val="18"/>
                <w:lang w:val="en-US" w:eastAsia="zh-CN"/>
              </w:rPr>
              <w:t>2020</w:t>
            </w:r>
            <w:r w:rsidRPr="00D92C97">
              <w:rPr>
                <w:rFonts w:ascii="PT Astra Serif" w:eastAsia="SimSun" w:hAnsi="PT Astra Serif" w:cs="PT Astra Serif"/>
                <w:b/>
                <w:bCs/>
                <w:sz w:val="18"/>
                <w:szCs w:val="18"/>
                <w:lang w:eastAsia="zh-CN"/>
              </w:rPr>
              <w:t xml:space="preserve"> г.</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b/>
                <w:bCs/>
                <w:sz w:val="18"/>
                <w:szCs w:val="18"/>
                <w:lang w:eastAsia="zh-CN"/>
              </w:rPr>
            </w:pPr>
            <w:r w:rsidRPr="00D92C97">
              <w:rPr>
                <w:rFonts w:ascii="PT Astra Serif" w:eastAsia="SimSun" w:hAnsi="PT Astra Serif" w:cs="PT Astra Serif"/>
                <w:b/>
                <w:bCs/>
                <w:sz w:val="18"/>
                <w:szCs w:val="18"/>
                <w:lang w:val="en-US" w:eastAsia="zh-CN"/>
              </w:rPr>
              <w:t>2021</w:t>
            </w:r>
            <w:r w:rsidRPr="00D92C97">
              <w:rPr>
                <w:rFonts w:ascii="PT Astra Serif" w:eastAsia="SimSun" w:hAnsi="PT Astra Serif" w:cs="PT Astra Serif"/>
                <w:b/>
                <w:bCs/>
                <w:sz w:val="18"/>
                <w:szCs w:val="18"/>
                <w:lang w:eastAsia="zh-CN"/>
              </w:rPr>
              <w:t xml:space="preserve"> г.</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b/>
                <w:bCs/>
                <w:sz w:val="18"/>
                <w:szCs w:val="18"/>
                <w:lang w:eastAsia="zh-CN"/>
              </w:rPr>
            </w:pPr>
            <w:r w:rsidRPr="00D92C97">
              <w:rPr>
                <w:rFonts w:ascii="PT Astra Serif" w:eastAsia="SimSun" w:hAnsi="PT Astra Serif" w:cs="PT Astra Serif"/>
                <w:b/>
                <w:bCs/>
                <w:sz w:val="18"/>
                <w:szCs w:val="18"/>
                <w:lang w:val="en-US" w:eastAsia="zh-CN"/>
              </w:rPr>
              <w:t>2022</w:t>
            </w:r>
            <w:r w:rsidRPr="00D92C97">
              <w:rPr>
                <w:rFonts w:ascii="PT Astra Serif" w:eastAsia="SimSun" w:hAnsi="PT Astra Serif" w:cs="PT Astra Serif"/>
                <w:b/>
                <w:bCs/>
                <w:sz w:val="18"/>
                <w:szCs w:val="18"/>
                <w:lang w:eastAsia="zh-CN"/>
              </w:rPr>
              <w:t xml:space="preserve"> г.</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b/>
                <w:bCs/>
                <w:sz w:val="18"/>
                <w:szCs w:val="18"/>
                <w:lang w:eastAsia="zh-CN"/>
              </w:rPr>
            </w:pPr>
            <w:r w:rsidRPr="00D92C97">
              <w:rPr>
                <w:rFonts w:ascii="PT Astra Serif" w:eastAsia="SimSun" w:hAnsi="PT Astra Serif" w:cs="PT Astra Serif"/>
                <w:b/>
                <w:bCs/>
                <w:sz w:val="18"/>
                <w:szCs w:val="18"/>
                <w:lang w:val="en-US" w:eastAsia="zh-CN"/>
              </w:rPr>
              <w:t>2023</w:t>
            </w:r>
            <w:r w:rsidRPr="00D92C97">
              <w:rPr>
                <w:rFonts w:ascii="PT Astra Serif" w:eastAsia="SimSun" w:hAnsi="PT Astra Serif" w:cs="PT Astra Serif"/>
                <w:b/>
                <w:bCs/>
                <w:sz w:val="18"/>
                <w:szCs w:val="18"/>
                <w:lang w:eastAsia="zh-CN"/>
              </w:rPr>
              <w:t xml:space="preserve"> г.</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b/>
                <w:bCs/>
                <w:sz w:val="18"/>
                <w:szCs w:val="18"/>
                <w:lang w:eastAsia="zh-CN"/>
              </w:rPr>
            </w:pPr>
            <w:r w:rsidRPr="00D92C97">
              <w:rPr>
                <w:rFonts w:ascii="PT Astra Serif" w:eastAsia="SimSun" w:hAnsi="PT Astra Serif" w:cs="PT Astra Serif"/>
                <w:b/>
                <w:sz w:val="18"/>
                <w:szCs w:val="18"/>
                <w:lang w:val="en-US" w:eastAsia="zh-CN"/>
              </w:rPr>
              <w:t>2024</w:t>
            </w:r>
            <w:r w:rsidRPr="00D92C97">
              <w:rPr>
                <w:rFonts w:ascii="PT Astra Serif" w:eastAsia="SimSun" w:hAnsi="PT Astra Serif" w:cs="PT Astra Serif"/>
                <w:b/>
                <w:sz w:val="18"/>
                <w:szCs w:val="18"/>
                <w:lang w:eastAsia="zh-CN"/>
              </w:rPr>
              <w:t xml:space="preserve"> г.</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b/>
                <w:sz w:val="18"/>
                <w:szCs w:val="18"/>
                <w:lang w:eastAsia="ar-SA"/>
              </w:rPr>
            </w:pPr>
            <w:r w:rsidRPr="0076279C">
              <w:rPr>
                <w:rFonts w:ascii="PT Astra Serif" w:eastAsia="SimSun" w:hAnsi="PT Astra Serif"/>
                <w:b/>
                <w:sz w:val="18"/>
                <w:szCs w:val="18"/>
                <w:lang w:eastAsia="ar-SA"/>
              </w:rPr>
              <w:t>2025 г.</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b/>
                <w:sz w:val="18"/>
                <w:szCs w:val="18"/>
                <w:lang w:eastAsia="ar-SA"/>
              </w:rPr>
            </w:pPr>
            <w:r w:rsidRPr="0076279C">
              <w:rPr>
                <w:rFonts w:ascii="PT Astra Serif" w:eastAsia="SimSun" w:hAnsi="PT Astra Serif"/>
                <w:b/>
                <w:sz w:val="18"/>
                <w:szCs w:val="18"/>
                <w:lang w:eastAsia="ar-SA"/>
              </w:rPr>
              <w:t>Прирост 2025 г. к 2024 г.,%</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Зерновые</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6919,9</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18514,2</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10531,4</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8556,2</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12925,1</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19633,7</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Pr>
                <w:rFonts w:ascii="PT Astra Serif" w:eastAsia="SimSun" w:hAnsi="PT Astra Serif"/>
                <w:sz w:val="18"/>
                <w:szCs w:val="18"/>
                <w:lang w:eastAsia="ar-SA"/>
              </w:rPr>
              <w:t>4</w:t>
            </w:r>
            <w:r w:rsidRPr="0076279C">
              <w:rPr>
                <w:rFonts w:ascii="PT Astra Serif" w:eastAsia="SimSun" w:hAnsi="PT Astra Serif"/>
                <w:sz w:val="18"/>
                <w:szCs w:val="18"/>
                <w:lang w:eastAsia="ar-SA"/>
              </w:rPr>
              <w:t>555,9</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-76,8</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Молочная продукция</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452,5</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374,0</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388,3</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451,8</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489,0</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314,0</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582,6</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85,5</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Мясная продукция</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266,3</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1404,1</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567,2</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0,0</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0,0</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0,0</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0,0</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0,0</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Продукция масложировой отрасли</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235,0</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0,2</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311,3</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1809,3</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1976,3</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923,4</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Pr>
                <w:rFonts w:ascii="PT Astra Serif" w:eastAsia="SimSun" w:hAnsi="PT Astra Serif"/>
                <w:sz w:val="18"/>
                <w:szCs w:val="18"/>
                <w:lang w:eastAsia="ar-SA"/>
              </w:rPr>
              <w:t>2</w:t>
            </w:r>
            <w:r w:rsidRPr="0076279C">
              <w:rPr>
                <w:rFonts w:ascii="PT Astra Serif" w:eastAsia="SimSun" w:hAnsi="PT Astra Serif"/>
                <w:sz w:val="18"/>
                <w:szCs w:val="18"/>
                <w:lang w:eastAsia="ar-SA"/>
              </w:rPr>
              <w:t>048,9</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в2,2 раза больше</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Продукция пищевой и перерабатывающей промышленности</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111,7</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454,4</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141,4</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2217,2</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1474,4</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2679,3</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Pr>
                <w:rFonts w:ascii="PT Astra Serif" w:eastAsia="SimSun" w:hAnsi="PT Astra Serif"/>
                <w:sz w:val="18"/>
                <w:szCs w:val="18"/>
                <w:lang w:eastAsia="ar-SA"/>
              </w:rPr>
              <w:t>13</w:t>
            </w:r>
            <w:r w:rsidRPr="0076279C">
              <w:rPr>
                <w:rFonts w:ascii="PT Astra Serif" w:eastAsia="SimSun" w:hAnsi="PT Astra Serif"/>
                <w:sz w:val="18"/>
                <w:szCs w:val="18"/>
                <w:lang w:eastAsia="ar-SA"/>
              </w:rPr>
              <w:t>269,7</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в 4,9 раза больше</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Прочая продукция АПК</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1948,3</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3770,1</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2975,0</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2089,8</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4898,2</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2901,0</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Pr>
                <w:rFonts w:ascii="PT Astra Serif" w:eastAsia="SimSun" w:hAnsi="PT Astra Serif"/>
                <w:sz w:val="18"/>
                <w:szCs w:val="18"/>
                <w:lang w:eastAsia="ar-SA"/>
              </w:rPr>
              <w:t>7</w:t>
            </w:r>
            <w:r w:rsidRPr="0076279C">
              <w:rPr>
                <w:rFonts w:ascii="PT Astra Serif" w:eastAsia="SimSun" w:hAnsi="PT Astra Serif"/>
                <w:sz w:val="18"/>
                <w:szCs w:val="18"/>
                <w:lang w:eastAsia="ar-SA"/>
              </w:rPr>
              <w:t>390,2</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В 2,5раза больше</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sz w:val="18"/>
                <w:szCs w:val="18"/>
                <w:lang w:eastAsia="ar-SA"/>
              </w:rPr>
              <w:t>Рыба и морепродукты</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640,2</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340,8</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209,1</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110,2</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51,5</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sz w:val="18"/>
                <w:szCs w:val="18"/>
                <w:lang w:eastAsia="ar-SA"/>
              </w:rPr>
              <w:t>37,4</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53,5</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sz w:val="18"/>
                <w:szCs w:val="18"/>
                <w:lang w:eastAsia="ar-SA"/>
              </w:rPr>
            </w:pPr>
            <w:r w:rsidRPr="0076279C">
              <w:rPr>
                <w:rFonts w:ascii="PT Astra Serif" w:eastAsia="SimSun" w:hAnsi="PT Astra Serif"/>
                <w:sz w:val="18"/>
                <w:szCs w:val="18"/>
                <w:lang w:eastAsia="ar-SA"/>
              </w:rPr>
              <w:t>47</w:t>
            </w:r>
          </w:p>
        </w:tc>
      </w:tr>
      <w:tr w:rsidR="0076279C" w:rsidRPr="00D92C97" w:rsidTr="00C1374A">
        <w:tc>
          <w:tcPr>
            <w:tcW w:w="2013"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left"/>
              <w:rPr>
                <w:rFonts w:ascii="PT Astra Serif" w:eastAsia="SimSun" w:hAnsi="PT Astra Serif"/>
                <w:sz w:val="18"/>
                <w:szCs w:val="18"/>
                <w:lang w:eastAsia="ar-SA"/>
              </w:rPr>
            </w:pPr>
            <w:r w:rsidRPr="00D92C97">
              <w:rPr>
                <w:rFonts w:ascii="PT Astra Serif" w:eastAsia="SimSun" w:hAnsi="PT Astra Serif"/>
                <w:b/>
                <w:sz w:val="18"/>
                <w:szCs w:val="18"/>
                <w:lang w:eastAsia="ar-SA"/>
              </w:rPr>
              <w:t>Итого</w:t>
            </w:r>
          </w:p>
        </w:tc>
        <w:tc>
          <w:tcPr>
            <w:tcW w:w="85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b/>
                <w:bCs/>
                <w:sz w:val="18"/>
                <w:szCs w:val="18"/>
                <w:lang w:eastAsia="ar-SA"/>
              </w:rPr>
              <w:t>10574,0</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b/>
                <w:bCs/>
                <w:sz w:val="18"/>
                <w:szCs w:val="18"/>
                <w:lang w:eastAsia="ar-SA"/>
              </w:rPr>
              <w:t>24857,8</w:t>
            </w:r>
          </w:p>
        </w:tc>
        <w:tc>
          <w:tcPr>
            <w:tcW w:w="818"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b/>
                <w:bCs/>
                <w:sz w:val="18"/>
                <w:szCs w:val="18"/>
                <w:lang w:eastAsia="ar-SA"/>
              </w:rPr>
              <w:t>15123,6</w:t>
            </w:r>
          </w:p>
        </w:tc>
        <w:tc>
          <w:tcPr>
            <w:tcW w:w="916"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b/>
                <w:bCs/>
                <w:sz w:val="18"/>
                <w:szCs w:val="18"/>
                <w:lang w:eastAsia="ar-SA"/>
              </w:rPr>
              <w:t>15234,4</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D92C97" w:rsidRDefault="0076279C" w:rsidP="0076279C">
            <w:pPr>
              <w:tabs>
                <w:tab w:val="left" w:pos="708"/>
              </w:tabs>
              <w:ind w:firstLine="0"/>
              <w:jc w:val="center"/>
              <w:rPr>
                <w:rFonts w:ascii="PT Astra Serif" w:eastAsia="SimSun" w:hAnsi="PT Astra Serif"/>
                <w:sz w:val="18"/>
                <w:szCs w:val="18"/>
                <w:lang w:eastAsia="ar-SA"/>
              </w:rPr>
            </w:pPr>
            <w:r w:rsidRPr="00D92C97">
              <w:rPr>
                <w:rFonts w:ascii="PT Astra Serif" w:eastAsia="SimSun" w:hAnsi="PT Astra Serif"/>
                <w:b/>
                <w:bCs/>
                <w:sz w:val="18"/>
                <w:szCs w:val="18"/>
                <w:lang w:eastAsia="ar-SA"/>
              </w:rPr>
              <w:t>21814,5</w:t>
            </w:r>
          </w:p>
        </w:tc>
        <w:tc>
          <w:tcPr>
            <w:tcW w:w="832" w:type="dxa"/>
            <w:tcBorders>
              <w:top w:val="single" w:sz="4" w:space="0" w:color="auto"/>
              <w:left w:val="single" w:sz="4" w:space="0" w:color="auto"/>
              <w:bottom w:val="single" w:sz="4" w:space="0" w:color="auto"/>
              <w:right w:val="single" w:sz="4" w:space="0" w:color="auto"/>
            </w:tcBorders>
            <w:vAlign w:val="center"/>
            <w:hideMark/>
          </w:tcPr>
          <w:p w:rsidR="0076279C" w:rsidRPr="0076279C" w:rsidRDefault="0076279C" w:rsidP="0076279C">
            <w:pPr>
              <w:tabs>
                <w:tab w:val="left" w:pos="708"/>
              </w:tabs>
              <w:ind w:firstLine="0"/>
              <w:jc w:val="center"/>
              <w:rPr>
                <w:rFonts w:ascii="PT Astra Serif" w:eastAsia="SimSun" w:hAnsi="PT Astra Serif"/>
                <w:b/>
                <w:sz w:val="18"/>
                <w:szCs w:val="18"/>
                <w:lang w:eastAsia="ar-SA"/>
              </w:rPr>
            </w:pPr>
            <w:r w:rsidRPr="0076279C">
              <w:rPr>
                <w:rFonts w:ascii="PT Astra Serif" w:eastAsia="SimSun" w:hAnsi="PT Astra Serif"/>
                <w:b/>
                <w:sz w:val="18"/>
                <w:szCs w:val="18"/>
                <w:lang w:eastAsia="ar-SA"/>
              </w:rPr>
              <w:t>26488,7</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b/>
                <w:sz w:val="18"/>
                <w:szCs w:val="18"/>
                <w:lang w:eastAsia="ar-SA"/>
              </w:rPr>
            </w:pPr>
            <w:r>
              <w:rPr>
                <w:rFonts w:ascii="PT Astra Serif" w:eastAsia="SimSun" w:hAnsi="PT Astra Serif"/>
                <w:b/>
                <w:sz w:val="18"/>
                <w:szCs w:val="18"/>
                <w:lang w:eastAsia="ar-SA"/>
              </w:rPr>
              <w:t>27</w:t>
            </w:r>
            <w:r w:rsidRPr="0076279C">
              <w:rPr>
                <w:rFonts w:ascii="PT Astra Serif" w:eastAsia="SimSun" w:hAnsi="PT Astra Serif"/>
                <w:b/>
                <w:sz w:val="18"/>
                <w:szCs w:val="18"/>
                <w:lang w:eastAsia="ar-SA"/>
              </w:rPr>
              <w:t>900,8</w:t>
            </w:r>
          </w:p>
        </w:tc>
        <w:tc>
          <w:tcPr>
            <w:tcW w:w="1056" w:type="dxa"/>
            <w:tcBorders>
              <w:top w:val="single" w:sz="4" w:space="0" w:color="auto"/>
              <w:left w:val="single" w:sz="4" w:space="0" w:color="auto"/>
              <w:bottom w:val="single" w:sz="4" w:space="0" w:color="auto"/>
              <w:right w:val="single" w:sz="4" w:space="0" w:color="auto"/>
            </w:tcBorders>
            <w:vAlign w:val="center"/>
          </w:tcPr>
          <w:p w:rsidR="0076279C" w:rsidRPr="0076279C" w:rsidRDefault="0076279C" w:rsidP="0076279C">
            <w:pPr>
              <w:tabs>
                <w:tab w:val="left" w:pos="708"/>
              </w:tabs>
              <w:ind w:firstLine="0"/>
              <w:jc w:val="center"/>
              <w:rPr>
                <w:rFonts w:ascii="PT Astra Serif" w:eastAsia="SimSun" w:hAnsi="PT Astra Serif"/>
                <w:b/>
                <w:sz w:val="18"/>
                <w:szCs w:val="18"/>
                <w:lang w:eastAsia="ar-SA"/>
              </w:rPr>
            </w:pPr>
            <w:r w:rsidRPr="0076279C">
              <w:rPr>
                <w:rFonts w:ascii="PT Astra Serif" w:eastAsia="SimSun" w:hAnsi="PT Astra Serif"/>
                <w:b/>
                <w:sz w:val="18"/>
                <w:szCs w:val="18"/>
                <w:lang w:eastAsia="ar-SA"/>
              </w:rPr>
              <w:t>5,3</w:t>
            </w:r>
          </w:p>
        </w:tc>
      </w:tr>
    </w:tbl>
    <w:p w:rsidR="00D92C97" w:rsidRPr="00D92C97" w:rsidRDefault="00D92C97" w:rsidP="00D92C97">
      <w:pPr>
        <w:widowControl w:val="0"/>
        <w:tabs>
          <w:tab w:val="left" w:pos="708"/>
        </w:tabs>
        <w:ind w:firstLine="0"/>
        <w:jc w:val="center"/>
        <w:rPr>
          <w:rFonts w:ascii="PT Astra Serif" w:hAnsi="PT Astra Serif" w:cs="Times New Roman"/>
          <w:sz w:val="20"/>
          <w:szCs w:val="20"/>
        </w:rPr>
      </w:pPr>
    </w:p>
    <w:p w:rsidR="00D92C97" w:rsidRPr="00D92C97" w:rsidRDefault="00D92C97" w:rsidP="00D92C97">
      <w:pPr>
        <w:widowControl w:val="0"/>
        <w:tabs>
          <w:tab w:val="left" w:pos="804"/>
          <w:tab w:val="left" w:pos="1134"/>
        </w:tabs>
        <w:rPr>
          <w:rFonts w:ascii="PT Astra Serif" w:hAnsi="PT Astra Serif" w:cs="Times New Roman"/>
          <w:sz w:val="22"/>
        </w:rPr>
      </w:pPr>
      <w:r w:rsidRPr="00D92C97">
        <w:rPr>
          <w:rFonts w:ascii="PT Astra Serif" w:eastAsia="Arial Unicode MS" w:hAnsi="PT Astra Serif" w:cs="PT Astra Serif"/>
          <w:b/>
          <w:szCs w:val="28"/>
        </w:rPr>
        <w:t xml:space="preserve">В 2025 году </w:t>
      </w:r>
      <w:r w:rsidRPr="00D92C97">
        <w:rPr>
          <w:rFonts w:ascii="PT Astra Serif" w:eastAsia="Arial Unicode MS" w:hAnsi="PT Astra Serif" w:cs="PT Astra Serif"/>
          <w:szCs w:val="28"/>
        </w:rPr>
        <w:t xml:space="preserve">продукция АПК Ульяновской области была отправлена </w:t>
      </w:r>
      <w:r w:rsidR="00EE4EDB">
        <w:rPr>
          <w:rFonts w:ascii="PT Astra Serif" w:eastAsia="Arial Unicode MS" w:hAnsi="PT Astra Serif" w:cs="PT Astra Serif"/>
          <w:szCs w:val="28"/>
        </w:rPr>
        <w:br/>
      </w:r>
      <w:r w:rsidRPr="00D92C97">
        <w:rPr>
          <w:rFonts w:ascii="PT Astra Serif" w:eastAsia="Arial Unicode MS" w:hAnsi="PT Astra Serif" w:cs="PT Astra Serif"/>
          <w:szCs w:val="28"/>
        </w:rPr>
        <w:t xml:space="preserve">в следующие </w:t>
      </w:r>
      <w:r w:rsidRPr="00D92C97">
        <w:rPr>
          <w:rFonts w:ascii="PT Astra Serif" w:eastAsia="Arial Unicode MS" w:hAnsi="PT Astra Serif" w:cs="PT Astra Serif"/>
          <w:b/>
          <w:bCs/>
          <w:szCs w:val="28"/>
        </w:rPr>
        <w:t>страновые направления (22)</w:t>
      </w:r>
      <w:r w:rsidRPr="00D92C97">
        <w:rPr>
          <w:rFonts w:ascii="PT Astra Serif" w:eastAsia="Arial Unicode MS" w:hAnsi="PT Astra Serif" w:cs="PT Astra Serif"/>
          <w:szCs w:val="28"/>
        </w:rPr>
        <w:t>:</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Иран (ячмень, кукуруза);</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Китай (зернобобовые, семена льна, спирт);</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Латвия (семена льна);</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Туркменистан (мука, сахар);</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Узбекистан (сахар, масло подсолнечное, кондитерские изделия, спирт);</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Казахстан (мороженое, кондитерские изделия, масло подсолнечное, масло сливочное, сыры, спирт, корма для животных, напитки);</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Эстония (дикоросы -279,5 тонн);</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Беларусь (кондитерские изделия, сыры и творог, напитки, масло подсолнечное, напитки, семена льна продовольственного, крупа ячменная перловая);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Лаос (Лаосская Народно-Демократическая Республика (ЛНДР) государство в Юго-Восточной Азии – спирт);</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Киргизия (кондитерские изделия, масло подсолнечное, спирт);</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Грузия (спирт);</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Азербайджан (спирт, масло подсолнечное, ячмень, сахарная продукция);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Индия (</w:t>
      </w:r>
      <w:r w:rsidRPr="00D92C97">
        <w:rPr>
          <w:rFonts w:ascii="PT Astra Serif" w:eastAsia="Arial Unicode MS" w:hAnsi="PT Astra Serif" w:cs="PT Astra Serif"/>
          <w:b/>
          <w:color w:val="00000A"/>
          <w:szCs w:val="28"/>
        </w:rPr>
        <w:t>впервые направлена продукция</w:t>
      </w:r>
      <w:r w:rsidRPr="00D92C97">
        <w:rPr>
          <w:rFonts w:ascii="PT Astra Serif" w:eastAsia="Arial Unicode MS" w:hAnsi="PT Astra Serif" w:cs="PT Astra Serif"/>
          <w:color w:val="00000A"/>
          <w:szCs w:val="28"/>
        </w:rPr>
        <w:t xml:space="preserve"> – спирт 15,9 тонн);</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Израиль (спирт);</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Армения (рыба - мороженная, сушеная, соленая, напитки);</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lastRenderedPageBreak/>
        <w:t>Афганистан (масло подсолнечное);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Таджикистан (</w:t>
      </w:r>
      <w:r w:rsidRPr="00D92C97">
        <w:rPr>
          <w:rFonts w:ascii="PT Astra Serif" w:eastAsia="Arial Unicode MS" w:hAnsi="PT Astra Serif" w:cs="PT Astra Serif"/>
          <w:b/>
          <w:color w:val="00000A"/>
          <w:szCs w:val="28"/>
        </w:rPr>
        <w:t>впервые направлена продукция</w:t>
      </w:r>
      <w:r w:rsidRPr="00D92C97">
        <w:rPr>
          <w:rFonts w:ascii="PT Astra Serif" w:eastAsia="Arial Unicode MS" w:hAnsi="PT Astra Serif" w:cs="PT Astra Serif"/>
          <w:color w:val="00000A"/>
          <w:szCs w:val="28"/>
        </w:rPr>
        <w:t xml:space="preserve"> – спирт 1,9 тонн);</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Монголия (напитки);</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Афганистан (</w:t>
      </w:r>
      <w:r w:rsidRPr="00D92C97">
        <w:rPr>
          <w:rFonts w:ascii="PT Astra Serif" w:eastAsia="Arial Unicode MS" w:hAnsi="PT Astra Serif" w:cs="PT Astra Serif"/>
          <w:b/>
          <w:color w:val="00000A"/>
          <w:szCs w:val="28"/>
        </w:rPr>
        <w:t xml:space="preserve">впервые направлена продукция </w:t>
      </w:r>
      <w:r w:rsidRPr="00D92C97">
        <w:rPr>
          <w:rFonts w:ascii="PT Astra Serif" w:eastAsia="Arial Unicode MS" w:hAnsi="PT Astra Serif" w:cs="PT Astra Serif"/>
          <w:color w:val="00000A"/>
          <w:szCs w:val="28"/>
        </w:rPr>
        <w:t>масло подсолнечное-369,6 тонн);</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Польша (</w:t>
      </w:r>
      <w:r w:rsidRPr="00D92C97">
        <w:rPr>
          <w:rFonts w:ascii="PT Astra Serif" w:eastAsia="Arial Unicode MS" w:hAnsi="PT Astra Serif" w:cs="PT Astra Serif"/>
          <w:b/>
          <w:color w:val="00000A"/>
          <w:szCs w:val="28"/>
        </w:rPr>
        <w:t xml:space="preserve">впервые направлена продукция </w:t>
      </w:r>
      <w:r w:rsidRPr="00D92C97">
        <w:rPr>
          <w:rFonts w:ascii="PT Astra Serif" w:eastAsia="Arial Unicode MS" w:hAnsi="PT Astra Serif" w:cs="PT Astra Serif"/>
          <w:color w:val="00000A"/>
          <w:szCs w:val="28"/>
        </w:rPr>
        <w:t>семена льна</w:t>
      </w:r>
      <w:r w:rsidRPr="00D92C97">
        <w:rPr>
          <w:rFonts w:ascii="PT Astra Serif" w:eastAsia="Arial Unicode MS" w:hAnsi="PT Astra Serif" w:cs="PT Astra Serif"/>
          <w:b/>
          <w:color w:val="00000A"/>
          <w:szCs w:val="28"/>
        </w:rPr>
        <w:t xml:space="preserve"> </w:t>
      </w:r>
      <w:r w:rsidRPr="00D92C97">
        <w:rPr>
          <w:rFonts w:ascii="PT Astra Serif" w:eastAsia="Arial Unicode MS" w:hAnsi="PT Astra Serif" w:cs="PT Astra Serif"/>
          <w:color w:val="00000A"/>
          <w:szCs w:val="28"/>
        </w:rPr>
        <w:t>-170,6 тонн);</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Южная Корея (</w:t>
      </w:r>
      <w:r w:rsidRPr="00D92C97">
        <w:rPr>
          <w:rFonts w:ascii="PT Astra Serif" w:eastAsia="Arial Unicode MS" w:hAnsi="PT Astra Serif" w:cs="PT Astra Serif"/>
          <w:b/>
          <w:color w:val="00000A"/>
          <w:szCs w:val="28"/>
        </w:rPr>
        <w:t xml:space="preserve">впервые направлена продукция </w:t>
      </w:r>
      <w:r w:rsidRPr="00D92C97">
        <w:rPr>
          <w:rFonts w:ascii="PT Astra Serif" w:eastAsia="Arial Unicode MS" w:hAnsi="PT Astra Serif" w:cs="PT Astra Serif"/>
          <w:color w:val="00000A"/>
          <w:szCs w:val="28"/>
        </w:rPr>
        <w:t>спирт -23,3 тонн);</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 w:val="22"/>
        </w:rPr>
      </w:pPr>
      <w:r w:rsidRPr="00D92C97">
        <w:rPr>
          <w:rFonts w:ascii="PT Astra Serif" w:eastAsia="Arial Unicode MS" w:hAnsi="PT Astra Serif" w:cs="PT Astra Serif"/>
          <w:color w:val="00000A"/>
          <w:szCs w:val="28"/>
        </w:rPr>
        <w:t>Объединенные Арабские Эмираты (</w:t>
      </w:r>
      <w:r w:rsidRPr="00D92C97">
        <w:rPr>
          <w:rFonts w:ascii="PT Astra Serif" w:eastAsia="Arial Unicode MS" w:hAnsi="PT Astra Serif" w:cs="PT Astra Serif"/>
          <w:b/>
          <w:color w:val="00000A"/>
          <w:szCs w:val="28"/>
        </w:rPr>
        <w:t xml:space="preserve">впервые направлена продукция </w:t>
      </w:r>
      <w:r w:rsidRPr="00D92C97">
        <w:rPr>
          <w:rFonts w:ascii="PT Astra Serif" w:eastAsia="Arial Unicode MS" w:hAnsi="PT Astra Serif" w:cs="PT Astra Serif"/>
          <w:color w:val="00000A"/>
          <w:szCs w:val="28"/>
        </w:rPr>
        <w:t>мука пшеничная - 134,2 тонны);</w:t>
      </w:r>
    </w:p>
    <w:p w:rsidR="00D92C97" w:rsidRPr="00D92C97" w:rsidRDefault="00D92C97" w:rsidP="00D92C97">
      <w:pPr>
        <w:widowControl w:val="0"/>
        <w:tabs>
          <w:tab w:val="left" w:pos="804"/>
          <w:tab w:val="left" w:pos="1134"/>
        </w:tabs>
        <w:rPr>
          <w:rFonts w:ascii="Calibri" w:hAnsi="Calibri" w:cs="Times New Roman"/>
          <w:szCs w:val="28"/>
        </w:rPr>
      </w:pPr>
      <w:r w:rsidRPr="00D92C97">
        <w:rPr>
          <w:rFonts w:ascii="PT Astra Serif" w:hAnsi="PT Astra Serif" w:cs="Times New Roman"/>
          <w:szCs w:val="28"/>
        </w:rPr>
        <w:t xml:space="preserve">Вся продукция при вывозе на экспорт сопровождается фитосанитарными сертификатами, а также документами, подтверждающими качество и безопасность, выдаваемыми Россельхознадзором. </w:t>
      </w:r>
    </w:p>
    <w:p w:rsidR="00D92C97" w:rsidRPr="00D92C97" w:rsidRDefault="00D92C97" w:rsidP="00D92C97">
      <w:pPr>
        <w:widowControl w:val="0"/>
        <w:tabs>
          <w:tab w:val="left" w:pos="804"/>
          <w:tab w:val="left" w:pos="1134"/>
        </w:tabs>
        <w:rPr>
          <w:rFonts w:ascii="Calibri" w:hAnsi="Calibri" w:cs="Times New Roman"/>
          <w:b/>
          <w:color w:val="00000A"/>
          <w:sz w:val="22"/>
        </w:rPr>
      </w:pPr>
      <w:r w:rsidRPr="00D92C97">
        <w:rPr>
          <w:rFonts w:ascii="PT Astra Serif" w:eastAsia="PT Astra Serif" w:hAnsi="PT Astra Serif" w:cs="Times New Roman"/>
          <w:szCs w:val="28"/>
          <w:shd w:val="clear" w:color="auto" w:fill="FFFFFF"/>
        </w:rPr>
        <w:t xml:space="preserve">По информации Управления Россельхознадзора по Чувашской Республике и Ульяновской области </w:t>
      </w:r>
      <w:r w:rsidRPr="00D92C97">
        <w:rPr>
          <w:rFonts w:ascii="PT Astra Serif" w:eastAsia="PT Astra Serif" w:hAnsi="PT Astra Serif" w:cs="Times New Roman"/>
          <w:b/>
          <w:szCs w:val="28"/>
          <w:shd w:val="clear" w:color="auto" w:fill="FFFFFF"/>
        </w:rPr>
        <w:t>23</w:t>
      </w:r>
      <w:bookmarkStart w:id="135" w:name="_Hlk192688089"/>
      <w:r w:rsidRPr="00D92C97">
        <w:rPr>
          <w:rFonts w:ascii="PT Astra Serif" w:eastAsia="PT Astra Serif" w:hAnsi="PT Astra Serif" w:cs="Times New Roman"/>
          <w:b/>
          <w:bCs/>
          <w:szCs w:val="28"/>
          <w:shd w:val="clear" w:color="auto" w:fill="FFFFFF"/>
        </w:rPr>
        <w:t xml:space="preserve"> </w:t>
      </w:r>
      <w:r w:rsidRPr="00D92C97">
        <w:rPr>
          <w:rFonts w:ascii="PT Astra Serif" w:eastAsia="PT Astra Serif" w:hAnsi="PT Astra Serif" w:cs="Times New Roman"/>
          <w:szCs w:val="28"/>
          <w:shd w:val="clear" w:color="auto" w:fill="FFFFFF"/>
        </w:rPr>
        <w:t xml:space="preserve">региональных хозяйствующих субъекта </w:t>
      </w:r>
      <w:r w:rsidRPr="00D92C97">
        <w:rPr>
          <w:rFonts w:ascii="PT Astra Serif" w:eastAsia="PT Astra Serif" w:hAnsi="PT Astra Serif" w:cs="PT Astra Serif"/>
          <w:szCs w:val="28"/>
          <w:shd w:val="clear" w:color="auto" w:fill="FFFFFF"/>
        </w:rPr>
        <w:t xml:space="preserve">прошли процедуру аттестации </w:t>
      </w:r>
      <w:r w:rsidRPr="00D92C97">
        <w:rPr>
          <w:rFonts w:ascii="PT Astra Serif" w:eastAsia="PT Astra Serif" w:hAnsi="PT Astra Serif" w:cs="Times New Roman"/>
          <w:szCs w:val="28"/>
          <w:shd w:val="clear" w:color="auto" w:fill="FFFFFF"/>
        </w:rPr>
        <w:t xml:space="preserve">в ИС «Цербер» и CIFER и </w:t>
      </w:r>
      <w:r w:rsidRPr="00D92C97">
        <w:rPr>
          <w:rFonts w:ascii="PT Astra Serif" w:eastAsia="PT Astra Serif" w:hAnsi="PT Astra Serif" w:cs="Times New Roman"/>
          <w:b/>
          <w:szCs w:val="28"/>
          <w:shd w:val="clear" w:color="auto" w:fill="FFFFFF"/>
        </w:rPr>
        <w:t>имеют право осуществлять экспорт продукции в Китай:</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Times New Roman"/>
          <w:color w:val="00000A"/>
          <w:szCs w:val="28"/>
        </w:rPr>
        <w:t xml:space="preserve">ООО «Агро-Инвест» ячмень (производство, хранение); </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«Капиталсервис» семена льна (производство, реализация);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«Житница» соя (реализация);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«Новоспасский элеватор» семена льна, соя, овес, ячмень (хранение, реализация);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 xml:space="preserve">ООО «Ярус» гречиха (производство, реализация); </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«Димитровградский элеватор» соя, пшеница, ячмень (хранение);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АО «АгроТрансКапитал» рапс, кукуруза, соя (реализация, хранение);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«Агро-Инвест Плюс» ячмень, соя, горох (производство, хранение);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«ТИМЕР-АГРОХИМСЕРВИС» соя, кукуруза, рис, рапс (реализация);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Агрофирма «Кулатка» семена льна (производство, хранение);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«Агростандарт» ячмень, овес, семена льна (производство);</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АФ «Чер</w:t>
      </w:r>
      <w:bookmarkStart w:id="136" w:name="_GoBack_Копия_1"/>
      <w:bookmarkEnd w:id="136"/>
      <w:r w:rsidRPr="00D92C97">
        <w:rPr>
          <w:rFonts w:ascii="PT Astra Serif" w:eastAsia="PT Astra Serif" w:hAnsi="PT Astra Serif" w:cs="PT Astra Serif"/>
          <w:color w:val="00000A"/>
          <w:szCs w:val="28"/>
        </w:rPr>
        <w:t>емшанская» пшеница, горох, ячмень, соя, семена льна (производство, хранение);</w:t>
      </w:r>
      <w:bookmarkEnd w:id="135"/>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ИП ГКФХ Ширков Леонид Петрович горох, семена льна (производство);</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 xml:space="preserve">СПК (колхоз) имени Калинина семена льна (производство); </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«Агро-Дело» ячмень, горох (реализация, хранения);</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 xml:space="preserve">СХПССПОК «Калита Агротех» горох, семена льна (реализация, производство); </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 xml:space="preserve">АО «Агрофирма «Заря» ячмень, семена льна (производство, хранение); </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eastAsia="PT Astra Serif" w:hAnsi="PT Astra Serif" w:cs="PT Astra Serif"/>
          <w:color w:val="00000A"/>
          <w:szCs w:val="28"/>
        </w:rPr>
        <w:t>ООО «Агрофирма «Приволжье» з</w:t>
      </w:r>
      <w:r w:rsidRPr="00D92C97">
        <w:rPr>
          <w:rFonts w:ascii="PT Astra Serif" w:hAnsi="PT Astra Serif" w:cs="Times New Roman"/>
          <w:color w:val="00000A"/>
          <w:szCs w:val="28"/>
        </w:rPr>
        <w:t>ерно, соя, соевые бобы (производство);</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hAnsi="PT Astra Serif" w:cs="Times New Roman"/>
          <w:color w:val="00000A"/>
          <w:szCs w:val="28"/>
        </w:rPr>
        <w:t>ООО «Оптима-Агро» зерно (производство);</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hAnsi="PT Astra Serif" w:cs="Times New Roman"/>
          <w:color w:val="00000A"/>
          <w:szCs w:val="28"/>
        </w:rPr>
        <w:t>ООО «Агрофирма «Старомайнская» зерновые бобовые культуры (производство);</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hAnsi="PT Astra Serif" w:cs="Times New Roman"/>
          <w:color w:val="00000A"/>
          <w:szCs w:val="28"/>
        </w:rPr>
        <w:t>ООО «Чуфаровский элеватор» соевые бобы, зерновые культуры, масличные культуры (хранение);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hAnsi="PT Astra Serif" w:cs="Times New Roman"/>
          <w:color w:val="00000A"/>
          <w:szCs w:val="28"/>
        </w:rPr>
        <w:t xml:space="preserve">ООО «Агробизнес Паркаев» соевые бобы, зерновые культуры, </w:t>
      </w:r>
      <w:r w:rsidRPr="00D92C97">
        <w:rPr>
          <w:rFonts w:ascii="PT Astra Serif" w:hAnsi="PT Astra Serif" w:cs="Times New Roman"/>
          <w:color w:val="00000A"/>
          <w:szCs w:val="28"/>
        </w:rPr>
        <w:lastRenderedPageBreak/>
        <w:t>масличные культуры (производство, хранение);</w:t>
      </w:r>
    </w:p>
    <w:p w:rsidR="00D92C97" w:rsidRPr="00D92C97" w:rsidRDefault="00D92C97" w:rsidP="00D92C97">
      <w:pPr>
        <w:widowControl w:val="0"/>
        <w:tabs>
          <w:tab w:val="left" w:pos="708"/>
          <w:tab w:val="left" w:pos="804"/>
          <w:tab w:val="left" w:pos="1134"/>
        </w:tabs>
        <w:rPr>
          <w:rFonts w:ascii="PT Astra Serif" w:hAnsi="PT Astra Serif" w:cs="Times New Roman"/>
          <w:color w:val="00000A"/>
          <w:szCs w:val="28"/>
        </w:rPr>
      </w:pPr>
      <w:r w:rsidRPr="00D92C97">
        <w:rPr>
          <w:rFonts w:ascii="PT Astra Serif" w:hAnsi="PT Astra Serif" w:cs="Times New Roman"/>
          <w:color w:val="00000A"/>
          <w:szCs w:val="28"/>
        </w:rPr>
        <w:t>ООО «Николаевский элеватор» зерно сои, масличные культуры Разные бобовые (хранение).</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eastAsia="Times New Roman" w:hAnsi="PT Astra Serif" w:cs="PT Astra Serif"/>
          <w:b/>
          <w:szCs w:val="28"/>
        </w:rPr>
        <w:t>Логистика:</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eastAsia="Times New Roman" w:hAnsi="PT Astra Serif" w:cs="PT Astra Serif"/>
          <w:szCs w:val="28"/>
        </w:rPr>
        <w:t>Экспорт продукции АПК осуществляется следующими видами транспорта: морским, железнодорожным и автомобильным.</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eastAsia="Times New Roman" w:hAnsi="PT Astra Serif" w:cs="PT Astra Serif"/>
          <w:szCs w:val="28"/>
        </w:rPr>
        <w:t xml:space="preserve">Для решения проблем, возникающих у экспортоориентированных предприятий региона, Министерство во взаимодействии с ОАО «РЖД» проводит встречи и совещания по решению вопросов своевременной подачи-уборки подвижного состава на станции погрузки-выгрузки, вследствие чего улучшаются показатели отгрузок продукции АПК железнодорожным транспортом.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eastAsia="Times New Roman" w:hAnsi="PT Astra Serif" w:cs="PT Astra Serif"/>
          <w:szCs w:val="28"/>
        </w:rPr>
        <w:t xml:space="preserve">Активно расширяется география экспорта, в перспективе планируется выйти на перспективные рынки Южной Америки и Северной Африки. Особое внимание уделяется развитию отношений со странами СНГ и Ближнего Востока, а также с другими регионами по линии ЕАЭС, ШОС, АСЕАН, БРИКС. </w:t>
      </w:r>
    </w:p>
    <w:p w:rsidR="00D92C97" w:rsidRPr="00D92C97" w:rsidRDefault="00D92C97" w:rsidP="00D92C97">
      <w:pPr>
        <w:widowControl w:val="0"/>
        <w:tabs>
          <w:tab w:val="left" w:pos="804"/>
          <w:tab w:val="left" w:pos="1134"/>
          <w:tab w:val="right" w:pos="31680"/>
        </w:tabs>
        <w:rPr>
          <w:rFonts w:ascii="PT Astra Serif" w:eastAsia="Source Han Sans CN Regular" w:hAnsi="PT Astra Serif" w:cs="PT Astra Serif"/>
          <w:kern w:val="2"/>
          <w:szCs w:val="28"/>
          <w:lang w:eastAsia="ru-RU" w:bidi="ru-RU"/>
        </w:rPr>
      </w:pPr>
      <w:r w:rsidRPr="00D92C97">
        <w:rPr>
          <w:rFonts w:ascii="PT Astra Serif" w:eastAsia="Source Han Sans CN Regular" w:hAnsi="PT Astra Serif" w:cs="PT Astra Serif"/>
          <w:kern w:val="2"/>
          <w:szCs w:val="28"/>
          <w:lang w:eastAsia="ru-RU" w:bidi="ru-RU"/>
        </w:rPr>
        <w:t xml:space="preserve">В настоящее время Ульяновская область одной из первых прорабатывает </w:t>
      </w:r>
      <w:r w:rsidRPr="00D92C97">
        <w:rPr>
          <w:rFonts w:ascii="PT Astra Serif" w:eastAsia="Source Han Sans CN Regular" w:hAnsi="PT Astra Serif" w:cs="PT Astra Serif"/>
          <w:b/>
          <w:kern w:val="2"/>
          <w:szCs w:val="28"/>
          <w:lang w:eastAsia="ru-RU" w:bidi="ru-RU"/>
        </w:rPr>
        <w:t>комплексное логистическое решение в рамках международного транспортного коридора «Север -Юг»</w:t>
      </w:r>
      <w:r w:rsidRPr="00D92C97">
        <w:rPr>
          <w:rFonts w:ascii="PT Astra Serif" w:eastAsia="Source Han Sans CN Regular" w:hAnsi="PT Astra Serif" w:cs="PT Astra Serif"/>
          <w:kern w:val="2"/>
          <w:szCs w:val="28"/>
          <w:lang w:eastAsia="ru-RU" w:bidi="ru-RU"/>
        </w:rPr>
        <w:t xml:space="preserve"> для оптимизации сроков доставки, снижения стоимости логистических услуг, а также минимизации рисков в условиях санкционных ограничений и нестабильной политической обстановки. </w:t>
      </w:r>
    </w:p>
    <w:p w:rsidR="00D92C97" w:rsidRPr="00D92C97" w:rsidRDefault="00D92C97" w:rsidP="00D92C97">
      <w:pPr>
        <w:widowControl w:val="0"/>
        <w:tabs>
          <w:tab w:val="left" w:pos="804"/>
          <w:tab w:val="left" w:pos="1134"/>
          <w:tab w:val="right" w:pos="31680"/>
        </w:tabs>
        <w:rPr>
          <w:rFonts w:ascii="PT Astra Serif" w:eastAsia="Source Han Sans CN Regular" w:hAnsi="PT Astra Serif" w:cs="Lohit Devanagari"/>
          <w:kern w:val="2"/>
          <w:szCs w:val="28"/>
          <w:lang w:eastAsia="ru-RU" w:bidi="ru-RU"/>
        </w:rPr>
      </w:pPr>
      <w:r w:rsidRPr="00D92C97">
        <w:rPr>
          <w:rFonts w:ascii="PT Astra Serif" w:eastAsia="Source Han Sans CN Regular" w:hAnsi="PT Astra Serif" w:cs="PT Astra Serif"/>
          <w:kern w:val="2"/>
          <w:szCs w:val="28"/>
          <w:lang w:eastAsia="ru-RU" w:bidi="ru-RU"/>
        </w:rPr>
        <w:t xml:space="preserve">Одним из ключевых проектов является торгово-логистический канал «Средняя Волга – Каспийское море – Персидский залив», его реализация поможет значительно увеличить объём товарооборота со странами Центральной Азии и Ближнего Востока и развить судоходство по реке Волге, а также будет способствовать модернизации портовой инфраструктуры. </w:t>
      </w:r>
    </w:p>
    <w:p w:rsidR="00D92C97" w:rsidRPr="00D92C97" w:rsidRDefault="00D92C97" w:rsidP="00D92C97">
      <w:pPr>
        <w:widowControl w:val="0"/>
        <w:tabs>
          <w:tab w:val="left" w:pos="804"/>
          <w:tab w:val="left" w:pos="1134"/>
          <w:tab w:val="right" w:pos="31680"/>
        </w:tabs>
        <w:rPr>
          <w:rFonts w:ascii="PT Astra Serif" w:eastAsia="Times New Roman" w:hAnsi="PT Astra Serif" w:cs="PT Astra Serif"/>
          <w:kern w:val="2"/>
          <w:szCs w:val="24"/>
          <w:lang w:eastAsia="ru-RU" w:bidi="ru-RU"/>
        </w:rPr>
      </w:pPr>
      <w:r w:rsidRPr="00D92C97">
        <w:rPr>
          <w:rFonts w:ascii="PT Astra Serif" w:eastAsia="Source Han Sans CN Regular" w:hAnsi="PT Astra Serif" w:cs="PT Astra Serif"/>
          <w:kern w:val="2"/>
          <w:szCs w:val="28"/>
          <w:lang w:eastAsia="ru-RU" w:bidi="ru-RU"/>
        </w:rPr>
        <w:t xml:space="preserve">В 2025 году был утвержден прямой железнодорожный маршрут в Иран «Ульяновск — Баку — Астара», </w:t>
      </w:r>
      <w:r w:rsidRPr="00D92C97">
        <w:rPr>
          <w:rFonts w:ascii="PT Astra Serif" w:eastAsia="Times New Roman" w:hAnsi="PT Astra Serif" w:cs="PT Astra Serif"/>
          <w:kern w:val="2"/>
          <w:szCs w:val="28"/>
          <w:lang w:eastAsia="ru-RU" w:bidi="ru-RU"/>
        </w:rPr>
        <w:t xml:space="preserve">с возможностью отправки вагонов </w:t>
      </w:r>
      <w:r w:rsidRPr="00D92C97">
        <w:rPr>
          <w:rFonts w:ascii="PT Astra Serif" w:eastAsia="Times New Roman" w:hAnsi="PT Astra Serif" w:cs="PT Astra Serif"/>
          <w:kern w:val="2"/>
          <w:szCs w:val="28"/>
          <w:lang w:eastAsia="ru-RU" w:bidi="ru-RU"/>
        </w:rPr>
        <w:br/>
        <w:t xml:space="preserve">в Азербайджан в составе блок-поезда. </w:t>
      </w:r>
    </w:p>
    <w:p w:rsidR="00D92C97" w:rsidRPr="00D92C97" w:rsidRDefault="00D92C97" w:rsidP="00D92C97">
      <w:pPr>
        <w:widowControl w:val="0"/>
        <w:tabs>
          <w:tab w:val="left" w:pos="804"/>
          <w:tab w:val="left" w:pos="1134"/>
          <w:tab w:val="right" w:pos="31680"/>
        </w:tabs>
        <w:rPr>
          <w:rFonts w:ascii="PT Astra Serif" w:eastAsia="Source Han Sans CN Regular" w:hAnsi="PT Astra Serif" w:cs="Lohit Devanagari"/>
          <w:kern w:val="2"/>
          <w:szCs w:val="24"/>
          <w:lang w:eastAsia="ru-RU" w:bidi="ru-RU"/>
        </w:rPr>
      </w:pPr>
      <w:r w:rsidRPr="00D92C97">
        <w:rPr>
          <w:rFonts w:ascii="PT Astra Serif" w:eastAsia="Times New Roman" w:hAnsi="PT Astra Serif" w:cs="PT Astra Serif"/>
          <w:kern w:val="2"/>
          <w:szCs w:val="28"/>
          <w:lang w:eastAsia="ru-RU" w:bidi="ru-RU"/>
        </w:rPr>
        <w:t xml:space="preserve">Регулярный маршрут позволяет снизить сроки доставки грузов, стоимость транспортировки, обеспечивает грузовую массу стабильным подвижным составом, помогает систематизировать существующие поставки в Азербайджан, транзитные поставки в Иран, Ирак, Афганистан, а также вовлекает в экспортные поставки новых грузоотправителей не только Ульяновской области, но и соседних регионов. Сейчас </w:t>
      </w:r>
      <w:hyperlink r:id="rId31" w:history="1">
        <w:r w:rsidRPr="00D92C97">
          <w:rPr>
            <w:rFonts w:ascii="PT Astra Serif" w:eastAsia="Times New Roman" w:hAnsi="PT Astra Serif" w:cs="PT Astra Serif"/>
            <w:kern w:val="2"/>
            <w:szCs w:val="28"/>
            <w:lang w:eastAsia="ru-RU" w:bidi="ru-RU"/>
          </w:rPr>
          <w:t>ведется работа по выстраиванию морского маршрута «Астара — Ульяновск»</w:t>
        </w:r>
      </w:hyperlink>
      <w:r w:rsidRPr="00D92C97">
        <w:rPr>
          <w:rFonts w:ascii="PT Astra Serif" w:eastAsia="Times New Roman" w:hAnsi="PT Astra Serif" w:cs="PT Astra Serif"/>
          <w:kern w:val="2"/>
          <w:szCs w:val="28"/>
          <w:lang w:eastAsia="ru-RU" w:bidi="ru-RU"/>
        </w:rPr>
        <w:t>.</w:t>
      </w:r>
    </w:p>
    <w:p w:rsidR="00D92C97" w:rsidRPr="00D92C97" w:rsidRDefault="00D92C97" w:rsidP="00D92C97">
      <w:pPr>
        <w:widowControl w:val="0"/>
        <w:numPr>
          <w:ilvl w:val="0"/>
          <w:numId w:val="15"/>
        </w:numPr>
        <w:tabs>
          <w:tab w:val="left" w:pos="708"/>
          <w:tab w:val="left" w:pos="1134"/>
        </w:tabs>
        <w:suppressAutoHyphens/>
        <w:spacing w:after="200" w:line="276" w:lineRule="auto"/>
        <w:ind w:firstLine="709"/>
        <w:contextualSpacing/>
        <w:rPr>
          <w:rFonts w:ascii="PT Astra Serif" w:eastAsia="Calibri" w:hAnsi="PT Astra Serif" w:cs="Times New Roman"/>
          <w:szCs w:val="24"/>
          <w:lang w:eastAsia="ru-RU"/>
        </w:rPr>
      </w:pPr>
      <w:r w:rsidRPr="00D92C97">
        <w:rPr>
          <w:rFonts w:ascii="PT Astra Serif" w:eastAsia="Calibri" w:hAnsi="PT Astra Serif" w:cs="Times New Roman"/>
          <w:b/>
          <w:bCs/>
          <w:szCs w:val="28"/>
          <w:shd w:val="clear" w:color="auto" w:fill="FFFFFF"/>
          <w:lang w:eastAsia="ru-RU"/>
        </w:rPr>
        <w:t>На 2026 год</w:t>
      </w:r>
      <w:r w:rsidRPr="00D92C97">
        <w:rPr>
          <w:rFonts w:ascii="PT Astra Serif" w:eastAsia="Calibri" w:hAnsi="PT Astra Serif" w:cs="Times New Roman"/>
          <w:bCs/>
          <w:szCs w:val="28"/>
          <w:shd w:val="clear" w:color="auto" w:fill="FFFFFF"/>
          <w:lang w:eastAsia="ru-RU"/>
        </w:rPr>
        <w:t xml:space="preserve"> для Ульяновской области установлен </w:t>
      </w:r>
      <w:r w:rsidRPr="00D92C97">
        <w:rPr>
          <w:rFonts w:ascii="PT Astra Serif" w:eastAsia="Calibri" w:hAnsi="PT Astra Serif" w:cs="Times New Roman"/>
          <w:b/>
          <w:bCs/>
          <w:szCs w:val="28"/>
          <w:shd w:val="clear" w:color="auto" w:fill="FFFFFF"/>
          <w:lang w:eastAsia="ru-RU"/>
        </w:rPr>
        <w:t xml:space="preserve">плановый показатель по экспорту продукции АПК </w:t>
      </w:r>
      <w:r w:rsidRPr="00D92C97">
        <w:rPr>
          <w:rFonts w:ascii="PT Astra Serif" w:eastAsia="Calibri" w:hAnsi="PT Astra Serif" w:cs="Times New Roman"/>
          <w:bCs/>
          <w:szCs w:val="28"/>
          <w:shd w:val="clear" w:color="auto" w:fill="FFFFFF"/>
          <w:lang w:eastAsia="ru-RU"/>
        </w:rPr>
        <w:t>в размере 21,3 млн долларов. США.</w:t>
      </w:r>
    </w:p>
    <w:p w:rsidR="00D92C97" w:rsidRPr="00D92C97" w:rsidRDefault="00D92C97" w:rsidP="00D92C97">
      <w:pPr>
        <w:widowControl w:val="0"/>
        <w:numPr>
          <w:ilvl w:val="0"/>
          <w:numId w:val="15"/>
        </w:numPr>
        <w:tabs>
          <w:tab w:val="left" w:pos="708"/>
          <w:tab w:val="left" w:pos="1134"/>
        </w:tabs>
        <w:suppressAutoHyphens/>
        <w:spacing w:after="200" w:line="276" w:lineRule="auto"/>
        <w:ind w:firstLine="709"/>
        <w:contextualSpacing/>
        <w:rPr>
          <w:rFonts w:eastAsia="Times New Roman" w:cs="Times New Roman"/>
          <w:sz w:val="24"/>
          <w:szCs w:val="24"/>
          <w:lang w:eastAsia="ru-RU"/>
        </w:rPr>
      </w:pPr>
      <w:r w:rsidRPr="00D92C97">
        <w:rPr>
          <w:rFonts w:ascii="PT Astra Serif" w:eastAsia="Calibri" w:hAnsi="PT Astra Serif" w:cs="Times New Roman"/>
          <w:bCs/>
          <w:szCs w:val="28"/>
          <w:shd w:val="clear" w:color="auto" w:fill="FFFFFF"/>
          <w:lang w:eastAsia="ru-RU"/>
        </w:rPr>
        <w:t>Для выполнения целевого показателя Мин</w:t>
      </w:r>
      <w:r w:rsidR="00EE4EDB">
        <w:rPr>
          <w:rFonts w:ascii="PT Astra Serif" w:eastAsia="Calibri" w:hAnsi="PT Astra Serif" w:cs="Times New Roman"/>
          <w:bCs/>
          <w:szCs w:val="28"/>
          <w:shd w:val="clear" w:color="auto" w:fill="FFFFFF"/>
          <w:lang w:eastAsia="ru-RU"/>
        </w:rPr>
        <w:t>истерства</w:t>
      </w:r>
      <w:r w:rsidRPr="00D92C97">
        <w:rPr>
          <w:rFonts w:ascii="PT Astra Serif" w:eastAsia="Calibri" w:hAnsi="PT Astra Serif" w:cs="Times New Roman"/>
          <w:bCs/>
          <w:szCs w:val="28"/>
          <w:shd w:val="clear" w:color="auto" w:fill="FFFFFF"/>
          <w:lang w:eastAsia="ru-RU"/>
        </w:rPr>
        <w:t xml:space="preserve"> области будут реализованы системные меры поддержки по продвижению продукции агропромышленного комплекса Ульяновской области на внешние рынки:</w:t>
      </w:r>
    </w:p>
    <w:p w:rsidR="00D92C97" w:rsidRPr="00D92C97" w:rsidRDefault="00D92C97" w:rsidP="00D92C97">
      <w:pPr>
        <w:widowControl w:val="0"/>
        <w:numPr>
          <w:ilvl w:val="0"/>
          <w:numId w:val="15"/>
        </w:numPr>
        <w:tabs>
          <w:tab w:val="left" w:pos="708"/>
          <w:tab w:val="left" w:pos="1134"/>
        </w:tabs>
        <w:suppressAutoHyphens/>
        <w:spacing w:after="200" w:line="276" w:lineRule="auto"/>
        <w:ind w:firstLine="709"/>
        <w:contextualSpacing/>
        <w:rPr>
          <w:rFonts w:ascii="PT Astra Serif" w:eastAsia="Times New Roman" w:hAnsi="PT Astra Serif" w:cs="Times New Roman"/>
          <w:szCs w:val="28"/>
          <w:lang w:eastAsia="ru-RU"/>
        </w:rPr>
      </w:pPr>
      <w:r w:rsidRPr="00D92C97">
        <w:rPr>
          <w:rFonts w:ascii="PT Astra Serif" w:eastAsia="Calibri" w:hAnsi="PT Astra Serif" w:cs="Times New Roman"/>
          <w:bCs/>
          <w:szCs w:val="28"/>
          <w:shd w:val="clear" w:color="auto" w:fill="FFFFFF"/>
          <w:lang w:eastAsia="ru-RU"/>
        </w:rPr>
        <w:t xml:space="preserve">проведение обучающих семинаров для экспортно-ориентированных </w:t>
      </w:r>
      <w:r w:rsidRPr="00D92C97">
        <w:rPr>
          <w:rFonts w:ascii="PT Astra Serif" w:eastAsia="Calibri" w:hAnsi="PT Astra Serif" w:cs="Times New Roman"/>
          <w:bCs/>
          <w:szCs w:val="28"/>
          <w:shd w:val="clear" w:color="auto" w:fill="FFFFFF"/>
          <w:lang w:eastAsia="ru-RU"/>
        </w:rPr>
        <w:lastRenderedPageBreak/>
        <w:t>субъектов Ульяновской области;</w:t>
      </w:r>
    </w:p>
    <w:p w:rsidR="00D92C97" w:rsidRPr="00D92C97" w:rsidRDefault="00D92C97" w:rsidP="00D92C97">
      <w:pPr>
        <w:widowControl w:val="0"/>
        <w:numPr>
          <w:ilvl w:val="0"/>
          <w:numId w:val="15"/>
        </w:numPr>
        <w:tabs>
          <w:tab w:val="left" w:pos="708"/>
          <w:tab w:val="left" w:pos="1134"/>
        </w:tabs>
        <w:suppressAutoHyphens/>
        <w:spacing w:after="200" w:line="276" w:lineRule="auto"/>
        <w:ind w:firstLine="709"/>
        <w:contextualSpacing/>
        <w:rPr>
          <w:rFonts w:ascii="PT Astra Serif" w:eastAsia="Times New Roman" w:hAnsi="PT Astra Serif" w:cs="Times New Roman"/>
          <w:szCs w:val="28"/>
          <w:lang w:eastAsia="ru-RU"/>
        </w:rPr>
      </w:pPr>
      <w:r w:rsidRPr="00D92C97">
        <w:rPr>
          <w:rFonts w:ascii="PT Astra Serif" w:eastAsia="Calibri" w:hAnsi="PT Astra Serif" w:cs="Times New Roman"/>
          <w:bCs/>
          <w:szCs w:val="28"/>
          <w:shd w:val="clear" w:color="auto" w:fill="FFFFFF"/>
          <w:lang w:eastAsia="ru-RU"/>
        </w:rPr>
        <w:t>организация участие экспортно-ориентированных субъектов Ульяновской области в международных выставочно-ярмарочных мероприятиях;</w:t>
      </w:r>
    </w:p>
    <w:p w:rsidR="00D92C97" w:rsidRPr="00D92C97" w:rsidRDefault="00D92C97" w:rsidP="00D92C97">
      <w:pPr>
        <w:widowControl w:val="0"/>
        <w:numPr>
          <w:ilvl w:val="0"/>
          <w:numId w:val="15"/>
        </w:numPr>
        <w:tabs>
          <w:tab w:val="left" w:pos="708"/>
          <w:tab w:val="left" w:pos="1134"/>
        </w:tabs>
        <w:suppressAutoHyphens/>
        <w:spacing w:after="200" w:line="276" w:lineRule="auto"/>
        <w:ind w:firstLine="709"/>
        <w:contextualSpacing/>
        <w:rPr>
          <w:rFonts w:ascii="PT Astra Serif" w:eastAsia="Times New Roman" w:hAnsi="PT Astra Serif" w:cs="Times New Roman"/>
          <w:szCs w:val="28"/>
          <w:lang w:eastAsia="ru-RU"/>
        </w:rPr>
      </w:pPr>
      <w:r w:rsidRPr="00D92C97">
        <w:rPr>
          <w:rFonts w:ascii="PT Astra Serif" w:eastAsia="Calibri" w:hAnsi="PT Astra Serif" w:cs="Times New Roman"/>
          <w:bCs/>
          <w:szCs w:val="28"/>
          <w:shd w:val="clear" w:color="auto" w:fill="FFFFFF"/>
          <w:lang w:eastAsia="ru-RU"/>
        </w:rPr>
        <w:t>оказание содействия в регистрации на платформе «Мой экспорт» субъектов экспортно-ориентированных субъектов Ульяновской области и др.</w:t>
      </w:r>
    </w:p>
    <w:p w:rsidR="00D92C97" w:rsidRPr="00D92C97" w:rsidRDefault="00D92C97" w:rsidP="00EE4EDB">
      <w:pPr>
        <w:widowControl w:val="0"/>
        <w:tabs>
          <w:tab w:val="left" w:pos="708"/>
          <w:tab w:val="left" w:pos="1134"/>
        </w:tabs>
        <w:ind w:firstLine="0"/>
        <w:rPr>
          <w:rFonts w:ascii="PT Astra Serif" w:hAnsi="PT Astra Serif" w:cs="Times New Roman"/>
          <w:szCs w:val="28"/>
        </w:rPr>
      </w:pPr>
    </w:p>
    <w:p w:rsidR="00D92C97" w:rsidRPr="00D92C97" w:rsidRDefault="00D92C97" w:rsidP="00EE4EDB">
      <w:pPr>
        <w:widowControl w:val="0"/>
        <w:tabs>
          <w:tab w:val="left" w:pos="708"/>
          <w:tab w:val="left" w:pos="1134"/>
        </w:tabs>
        <w:ind w:firstLine="0"/>
        <w:jc w:val="center"/>
        <w:rPr>
          <w:rFonts w:ascii="PT Astra Serif" w:eastAsia="PT Astra Serif" w:hAnsi="PT Astra Serif" w:cs="PT Astra Serif"/>
          <w:b/>
          <w:i/>
          <w:iCs/>
          <w:szCs w:val="28"/>
        </w:rPr>
      </w:pPr>
      <w:r w:rsidRPr="00D92C97">
        <w:rPr>
          <w:rFonts w:ascii="PT Astra Serif" w:eastAsia="PT Astra Serif" w:hAnsi="PT Astra Serif" w:cs="PT Astra Serif"/>
          <w:b/>
          <w:i/>
          <w:iCs/>
          <w:szCs w:val="28"/>
        </w:rPr>
        <w:t>Федеральный проект «Кадры в агропромышленном комплексе», национального проекта «Технологическое обеспечение продовольственной безопасности»</w:t>
      </w:r>
    </w:p>
    <w:p w:rsidR="00D92C97" w:rsidRPr="00D92C97" w:rsidRDefault="00D92C97" w:rsidP="00D92C97">
      <w:pPr>
        <w:widowControl w:val="0"/>
        <w:tabs>
          <w:tab w:val="left" w:pos="708"/>
          <w:tab w:val="left" w:pos="1134"/>
        </w:tabs>
        <w:rPr>
          <w:rFonts w:ascii="PT Astra Serif" w:hAnsi="PT Astra Serif" w:cs="Times New Roman"/>
          <w:szCs w:val="28"/>
        </w:rPr>
      </w:pPr>
    </w:p>
    <w:p w:rsidR="00D92C97" w:rsidRPr="00D92C97" w:rsidRDefault="00D92C97" w:rsidP="00D92C97">
      <w:pPr>
        <w:widowControl w:val="0"/>
        <w:tabs>
          <w:tab w:val="left" w:pos="708"/>
          <w:tab w:val="left" w:pos="1134"/>
        </w:tabs>
        <w:textAlignment w:val="baseline"/>
        <w:rPr>
          <w:rFonts w:ascii="PT Astra Serif" w:hAnsi="PT Astra Serif" w:cs="Times New Roman"/>
          <w:szCs w:val="28"/>
        </w:rPr>
      </w:pPr>
      <w:r w:rsidRPr="00D92C97">
        <w:rPr>
          <w:rFonts w:ascii="PT Astra Serif" w:eastAsia="Times New Roman" w:hAnsi="PT Astra Serif" w:cs="Arial"/>
          <w:szCs w:val="28"/>
        </w:rPr>
        <w:t>С 2025 года Ульяновская область участвует в мероприятиях федерального проекта «Кадры в АПК» нового национального проекта «Технологическое обеспечение продовольственной безопасности». Проект направлен на развитие кадрового потенциала агропромышленного комплекса</w:t>
      </w:r>
      <w:r w:rsidRPr="00D92C97">
        <w:rPr>
          <w:rFonts w:ascii="PT Astra Serif" w:hAnsi="PT Astra Serif" w:cs="Times New Roman"/>
          <w:szCs w:val="28"/>
        </w:rPr>
        <w:t>.</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Проект включает в себя реализацию нескольких направлений в целях повышения доли сотрудников, работающих в отрасли АПК более 5 лет, повышения доли молодых кадров в возрасте до 35 лет и доли сотрудников </w:t>
      </w:r>
      <w:r w:rsidRPr="00D92C97">
        <w:rPr>
          <w:rFonts w:ascii="PT Astra Serif" w:hAnsi="PT Astra Serif" w:cs="Times New Roman"/>
          <w:szCs w:val="28"/>
        </w:rPr>
        <w:br/>
        <w:t xml:space="preserve">в научных учреждениях и образовательных организациях высшего образования аграрной направленности, имеющих ученые степени и звания.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Для достижения поставленной цели одной из задач федерального проекта является создание плодотворного сотрудничества между школами, колледжами, вузами и работодателями.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Основной механизм проекта – это предоставление субсидий </w:t>
      </w:r>
      <w:r w:rsidRPr="00D92C97">
        <w:rPr>
          <w:rFonts w:ascii="PT Astra Serif" w:hAnsi="PT Astra Serif" w:cs="Times New Roman"/>
          <w:szCs w:val="28"/>
        </w:rPr>
        <w:br/>
        <w:t xml:space="preserve">из федерального бюджета по возмещению расходов, которые увеличат приток кадров в отрасль.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b/>
          <w:szCs w:val="28"/>
        </w:rPr>
        <w:t>Общий бюджет проекта</w:t>
      </w:r>
      <w:r w:rsidRPr="00D92C97">
        <w:rPr>
          <w:rFonts w:ascii="PT Astra Serif" w:hAnsi="PT Astra Serif" w:cs="Times New Roman"/>
          <w:szCs w:val="28"/>
        </w:rPr>
        <w:t xml:space="preserve"> на </w:t>
      </w:r>
      <w:r w:rsidRPr="00D92C97">
        <w:rPr>
          <w:rFonts w:ascii="PT Astra Serif" w:hAnsi="PT Astra Serif" w:cs="Times New Roman"/>
          <w:b/>
          <w:bCs/>
          <w:szCs w:val="28"/>
        </w:rPr>
        <w:t>2025 год составляет 41 млн 430 тыс. рублей</w:t>
      </w:r>
      <w:r w:rsidRPr="00D92C97">
        <w:rPr>
          <w:rFonts w:ascii="PT Astra Serif" w:hAnsi="PT Astra Serif" w:cs="Times New Roman"/>
          <w:bCs/>
          <w:szCs w:val="28"/>
        </w:rPr>
        <w:t>, в том числе средства федерального бюджета - 40 млн 187 тыс. рублей.</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 рамках проекта реализуется </w:t>
      </w:r>
      <w:r w:rsidRPr="00D92C97">
        <w:rPr>
          <w:rFonts w:ascii="PT Astra Serif" w:hAnsi="PT Astra Serif" w:cs="Times New Roman"/>
          <w:b/>
          <w:bCs/>
          <w:szCs w:val="28"/>
        </w:rPr>
        <w:t>5 финансовых результатов.</w:t>
      </w:r>
    </w:p>
    <w:p w:rsidR="00D92C97" w:rsidRPr="00D92C97" w:rsidRDefault="00D92C97" w:rsidP="00D92C97">
      <w:pPr>
        <w:widowControl w:val="0"/>
        <w:tabs>
          <w:tab w:val="left" w:pos="708"/>
          <w:tab w:val="left" w:pos="1134"/>
        </w:tabs>
        <w:rPr>
          <w:rFonts w:ascii="PT Astra Serif" w:hAnsi="PT Astra Serif" w:cs="Times New Roman"/>
          <w:b/>
          <w:bCs/>
          <w:szCs w:val="28"/>
        </w:rPr>
      </w:pPr>
      <w:r w:rsidRPr="00D92C97">
        <w:rPr>
          <w:rFonts w:ascii="PT Astra Serif" w:hAnsi="PT Astra Serif" w:cs="Times New Roman"/>
          <w:b/>
          <w:bCs/>
          <w:szCs w:val="28"/>
        </w:rPr>
        <w:t xml:space="preserve">1. Осуществлено строительство (приобретение) жилья, предоставляемого специалистам, вовлеченным в реализацию ключевых проектов агропромышленного комплекса, по договору найма жилого помещения.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Строительство или приобретение жилья по договору найма жилого помещения для специалистов ВУЗов.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Плановый показатель на 2025 год был установлен со значением </w:t>
      </w:r>
      <w:r w:rsidRPr="00D92C97">
        <w:rPr>
          <w:rFonts w:ascii="PT Astra Serif" w:hAnsi="PT Astra Serif" w:cs="Times New Roman"/>
          <w:b/>
          <w:bCs/>
          <w:szCs w:val="28"/>
        </w:rPr>
        <w:t>61,9 м2</w:t>
      </w:r>
      <w:r w:rsidRPr="00D92C97">
        <w:rPr>
          <w:rFonts w:ascii="PT Astra Serif" w:hAnsi="PT Astra Serif" w:cs="Times New Roman"/>
          <w:szCs w:val="28"/>
        </w:rPr>
        <w:t xml:space="preserve">, на выполнение которого были предусмотрены средства в размере </w:t>
      </w:r>
      <w:r w:rsidRPr="00D92C97">
        <w:rPr>
          <w:rFonts w:ascii="PT Astra Serif" w:hAnsi="PT Astra Serif" w:cs="Times New Roman"/>
          <w:b/>
          <w:bCs/>
          <w:szCs w:val="28"/>
        </w:rPr>
        <w:t>4 764,7 тыс. руб</w:t>
      </w:r>
      <w:r w:rsidR="00EE4EDB">
        <w:rPr>
          <w:rFonts w:ascii="PT Astra Serif" w:hAnsi="PT Astra Serif" w:cs="Times New Roman"/>
          <w:b/>
          <w:bCs/>
          <w:szCs w:val="28"/>
        </w:rPr>
        <w:t>лей</w:t>
      </w:r>
      <w:r w:rsidRPr="00D92C97">
        <w:rPr>
          <w:rFonts w:ascii="PT Astra Serif" w:hAnsi="PT Astra Serif" w:cs="Times New Roman"/>
          <w:szCs w:val="28"/>
        </w:rPr>
        <w:t xml:space="preserve">. Фактическое освоение средств составило </w:t>
      </w:r>
      <w:r w:rsidR="00EE4EDB">
        <w:rPr>
          <w:rFonts w:ascii="PT Astra Serif" w:hAnsi="PT Astra Serif" w:cs="Times New Roman"/>
          <w:b/>
          <w:bCs/>
          <w:szCs w:val="28"/>
        </w:rPr>
        <w:t>4 764,</w:t>
      </w:r>
      <w:r w:rsidRPr="00D92C97">
        <w:rPr>
          <w:rFonts w:ascii="PT Astra Serif" w:hAnsi="PT Astra Serif" w:cs="Times New Roman"/>
          <w:b/>
          <w:bCs/>
          <w:szCs w:val="28"/>
        </w:rPr>
        <w:t>6 тыс. рублей (100%), плановый показатель выполнен на 100%.</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 рамках данного мероприятия необходимо было обеспечить жильем </w:t>
      </w:r>
      <w:r w:rsidRPr="00D92C97">
        <w:rPr>
          <w:rFonts w:ascii="PT Astra Serif" w:hAnsi="PT Astra Serif" w:cs="Times New Roman"/>
          <w:szCs w:val="28"/>
        </w:rPr>
        <w:br/>
        <w:t>1 специалиста АгроВУЗа (УлГАУ имени П.А. Столыпина), площадью не менее 61,9 кв.м.</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Впервые за последние 15 лет специалист агровуза был обеспечен жильем.</w:t>
      </w:r>
      <w:r w:rsidR="00EE4EDB">
        <w:rPr>
          <w:rFonts w:ascii="PT Astra Serif" w:hAnsi="PT Astra Serif" w:cs="Times New Roman"/>
          <w:szCs w:val="28"/>
        </w:rPr>
        <w:t xml:space="preserve"> </w:t>
      </w:r>
      <w:r w:rsidRPr="00D92C97">
        <w:rPr>
          <w:rFonts w:ascii="PT Astra Serif" w:hAnsi="PT Astra Serif" w:cs="Times New Roman"/>
          <w:szCs w:val="28"/>
        </w:rPr>
        <w:t xml:space="preserve">Квартира площадью 61,9 кв.м в г.Ульяновске приобретена </w:t>
      </w:r>
      <w:r w:rsidRPr="00D92C97">
        <w:rPr>
          <w:rFonts w:ascii="PT Astra Serif" w:hAnsi="PT Astra Serif" w:cs="Times New Roman"/>
          <w:szCs w:val="28"/>
        </w:rPr>
        <w:lastRenderedPageBreak/>
        <w:t>инвестором (ООО Агро-Инвест Плюс) и передана в собственность муниципалитета.</w:t>
      </w:r>
    </w:p>
    <w:p w:rsidR="00D92C97" w:rsidRPr="00D92C97" w:rsidRDefault="00D92C97" w:rsidP="00D92C97">
      <w:pPr>
        <w:widowControl w:val="0"/>
        <w:tabs>
          <w:tab w:val="left" w:pos="708"/>
          <w:tab w:val="left" w:pos="1134"/>
        </w:tabs>
        <w:rPr>
          <w:rFonts w:ascii="PT Astra Serif" w:hAnsi="PT Astra Serif" w:cs="Times New Roman"/>
          <w:b/>
          <w:bCs/>
          <w:szCs w:val="28"/>
        </w:rPr>
      </w:pPr>
      <w:r w:rsidRPr="00D92C97">
        <w:rPr>
          <w:rFonts w:ascii="PT Astra Serif" w:hAnsi="PT Astra Serif" w:cs="Times New Roman"/>
          <w:b/>
          <w:bCs/>
          <w:szCs w:val="28"/>
        </w:rPr>
        <w:t>2. Модернизированы объекты в целях привлечения квалифицированных рабочих специалистов среднего звена на предприятия АПК.</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Результат направлен на модернизацию объектов среднего общего </w:t>
      </w:r>
      <w:r w:rsidRPr="00D92C97">
        <w:rPr>
          <w:rFonts w:ascii="PT Astra Serif" w:hAnsi="PT Astra Serif" w:cs="Times New Roman"/>
          <w:szCs w:val="28"/>
        </w:rPr>
        <w:br/>
        <w:t>и профессионального образования.</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 рамках данного мероприятия произведен ремонт и оснащение агроклассов в </w:t>
      </w:r>
      <w:r w:rsidRPr="00D92C97">
        <w:rPr>
          <w:rFonts w:ascii="PT Astra Serif" w:hAnsi="PT Astra Serif" w:cs="Times New Roman"/>
          <w:b/>
          <w:szCs w:val="28"/>
        </w:rPr>
        <w:t>трёх</w:t>
      </w:r>
      <w:r w:rsidRPr="00D92C97">
        <w:rPr>
          <w:rFonts w:ascii="PT Astra Serif" w:hAnsi="PT Astra Serif" w:cs="Times New Roman"/>
          <w:b/>
          <w:bCs/>
          <w:szCs w:val="28"/>
        </w:rPr>
        <w:t xml:space="preserve"> школах:</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1) МБОУ «Зерносовхозская СШ им. М.Н. Костина» в пос. Новоселки Мелекесского района, инвестор ООО «Энвол», площадь модернизации составила </w:t>
      </w:r>
      <w:r w:rsidRPr="00D92C97">
        <w:rPr>
          <w:rFonts w:ascii="PT Astra Serif" w:hAnsi="PT Astra Serif" w:cs="Times New Roman"/>
          <w:b/>
          <w:bCs/>
          <w:szCs w:val="28"/>
        </w:rPr>
        <w:t>934 кв.м.</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Отремонтировано 2 рекреации и 9 кабинетов, включая лаборатории химии и физики.</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2) МОУ «Озерская средняя школа имени Заслуженного учителя РФ А.Ф.Дворянинова», инвестор ООО «КФХ Возрождение», площадь модернизации составляет </w:t>
      </w:r>
      <w:r w:rsidRPr="00D92C97">
        <w:rPr>
          <w:rFonts w:ascii="PT Astra Serif" w:hAnsi="PT Astra Serif" w:cs="Times New Roman"/>
          <w:b/>
          <w:bCs/>
          <w:szCs w:val="28"/>
        </w:rPr>
        <w:t>622 кв.м.</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Отремонтирована рекреация и 8 кабинетов, включая лаборатории химии и физики.</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3) МОУ «Троицко-Сунгурская казачья СШ», инвестор ООО «Агро-Нептун», площадь модернизации составляет </w:t>
      </w:r>
      <w:r w:rsidRPr="00D92C97">
        <w:rPr>
          <w:rFonts w:ascii="PT Astra Serif" w:hAnsi="PT Astra Serif" w:cs="Times New Roman"/>
          <w:b/>
          <w:bCs/>
          <w:szCs w:val="28"/>
        </w:rPr>
        <w:t>374,8 кв.м.</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Отремонтированы 5 кабинета и рекреации.</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Благородя тесному и плодотворному взаимодействию Минсельхоза региона и Министерства просвещения и воспитания Ульяновской области, удалось полностью отремонтировать Троицко-Сунгурскую казачью школу. Минсельхозом отремонтированы кабинеты и рекреации 2-го корпуса школы, а в рамках своей ведомственной программы Министерством просвещения отремонтирован корпус №1. Таким образом, жители и ученики Троицкого Сунгура получили школу, отвечающую современным требованиям.</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В рамках данного мероприятия сформировано 6 агротехнологических классов: три 7-х класса и три 10-ых класса со специализацией по следующим направлениям: «Агротехнология» и «Агроинженерия».</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В данных школах обучаются 717 детей, из которых 94 ученика агротехнологических классов, а также 372 ученика, которые пользуются обновленными классами.</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Совместно с УлГАУ, предприятиями-работодателями и школами разработаны, согласованы и утверждены документы, регламентирующие образовательный процесс по углубленной программе в сфере сельского хозяйства, а с 01.09.2025 был уже организован учебный процесс в агроклассах.</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Дети, обучающиеся в агроклассах, углубленно изучающие такие профильные предметы как математика, физика, химия и биология, к моменту поступления в агровуз уже обладают базовыми знаниями и мотивацией </w:t>
      </w:r>
      <w:r w:rsidR="00EE4EDB">
        <w:rPr>
          <w:rFonts w:ascii="PT Astra Serif" w:hAnsi="PT Astra Serif" w:cs="Times New Roman"/>
          <w:szCs w:val="28"/>
        </w:rPr>
        <w:br/>
      </w:r>
      <w:r w:rsidRPr="00D92C97">
        <w:rPr>
          <w:rFonts w:ascii="PT Astra Serif" w:hAnsi="PT Astra Serif" w:cs="Times New Roman"/>
          <w:szCs w:val="28"/>
        </w:rPr>
        <w:t>к работе в АПК. Также за счет разработанного образовательного процесса ученики посещают предприятия инвесторов и вживую знакомятся со спецификой аграрных профессий.</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lastRenderedPageBreak/>
        <w:t xml:space="preserve">Данное направление Проекта раскрывает потенциал бесшовной системы образования. Интеграция науки и производства — сотрудничество школ </w:t>
      </w:r>
      <w:r w:rsidR="00EE4EDB">
        <w:rPr>
          <w:rFonts w:ascii="PT Astra Serif" w:hAnsi="PT Astra Serif" w:cs="Times New Roman"/>
          <w:szCs w:val="28"/>
        </w:rPr>
        <w:br/>
      </w:r>
      <w:r w:rsidRPr="00D92C97">
        <w:rPr>
          <w:rFonts w:ascii="PT Astra Serif" w:hAnsi="PT Astra Serif" w:cs="Times New Roman"/>
          <w:szCs w:val="28"/>
        </w:rPr>
        <w:t xml:space="preserve">с вузами и предприятиями создаёт непрерывную образовательную цепочку, </w:t>
      </w:r>
      <w:r w:rsidR="00EE4EDB">
        <w:rPr>
          <w:rFonts w:ascii="PT Astra Serif" w:hAnsi="PT Astra Serif" w:cs="Times New Roman"/>
          <w:szCs w:val="28"/>
        </w:rPr>
        <w:br/>
      </w:r>
      <w:r w:rsidRPr="00D92C97">
        <w:rPr>
          <w:rFonts w:ascii="PT Astra Serif" w:hAnsi="PT Astra Serif" w:cs="Times New Roman"/>
          <w:szCs w:val="28"/>
        </w:rPr>
        <w:t xml:space="preserve">а программы, разработанные совместно с работодателями, обеспечивают соответствие навыков реальным запросам отрасли.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Плановый показатель на 2025 год был установлен со значением </w:t>
      </w:r>
      <w:r w:rsidRPr="00D92C97">
        <w:rPr>
          <w:rFonts w:ascii="PT Astra Serif" w:hAnsi="PT Astra Serif" w:cs="Times New Roman"/>
          <w:b/>
          <w:bCs/>
          <w:szCs w:val="28"/>
        </w:rPr>
        <w:t>1</w:t>
      </w:r>
      <w:r w:rsidR="00EE4EDB">
        <w:rPr>
          <w:rFonts w:ascii="PT Astra Serif" w:hAnsi="PT Astra Serif" w:cs="Times New Roman"/>
          <w:b/>
          <w:bCs/>
          <w:szCs w:val="28"/>
        </w:rPr>
        <w:t> </w:t>
      </w:r>
      <w:r w:rsidRPr="00D92C97">
        <w:rPr>
          <w:rFonts w:ascii="PT Astra Serif" w:hAnsi="PT Astra Serif" w:cs="Times New Roman"/>
          <w:b/>
          <w:bCs/>
          <w:szCs w:val="28"/>
        </w:rPr>
        <w:t>930,8 кв.м,</w:t>
      </w:r>
      <w:r w:rsidRPr="00D92C97">
        <w:rPr>
          <w:rFonts w:ascii="PT Astra Serif" w:hAnsi="PT Astra Serif" w:cs="Times New Roman"/>
          <w:szCs w:val="28"/>
        </w:rPr>
        <w:t xml:space="preserve"> </w:t>
      </w:r>
      <w:r w:rsidRPr="00D92C97">
        <w:rPr>
          <w:rFonts w:ascii="PT Astra Serif" w:hAnsi="PT Astra Serif" w:cs="Times New Roman"/>
          <w:b/>
          <w:bCs/>
          <w:szCs w:val="28"/>
        </w:rPr>
        <w:t>на выполнение которого были предусмотрены средства в размере 26</w:t>
      </w:r>
      <w:r w:rsidR="00EE4EDB">
        <w:rPr>
          <w:rFonts w:ascii="PT Astra Serif" w:hAnsi="PT Astra Serif" w:cs="Times New Roman"/>
          <w:b/>
          <w:bCs/>
          <w:szCs w:val="28"/>
        </w:rPr>
        <w:t> </w:t>
      </w:r>
      <w:r w:rsidRPr="00D92C97">
        <w:rPr>
          <w:rFonts w:ascii="PT Astra Serif" w:hAnsi="PT Astra Serif" w:cs="Times New Roman"/>
          <w:b/>
          <w:bCs/>
          <w:szCs w:val="28"/>
        </w:rPr>
        <w:t>127,6 тыс. рублей</w:t>
      </w:r>
      <w:r w:rsidR="00BF7592">
        <w:rPr>
          <w:rFonts w:ascii="PT Astra Serif" w:hAnsi="PT Astra Serif" w:cs="Times New Roman"/>
          <w:b/>
          <w:bCs/>
          <w:szCs w:val="28"/>
        </w:rPr>
        <w:t>.</w:t>
      </w:r>
      <w:r w:rsidRPr="00D92C97">
        <w:rPr>
          <w:rFonts w:ascii="PT Astra Serif" w:hAnsi="PT Astra Serif" w:cs="Times New Roman"/>
          <w:szCs w:val="28"/>
        </w:rPr>
        <w:t xml:space="preserve"> Фактическое освоение средств составило </w:t>
      </w:r>
      <w:r w:rsidR="00EE4EDB">
        <w:rPr>
          <w:rFonts w:ascii="PT Astra Serif" w:hAnsi="PT Astra Serif" w:cs="Times New Roman"/>
          <w:b/>
          <w:bCs/>
          <w:szCs w:val="28"/>
        </w:rPr>
        <w:t>26 127,</w:t>
      </w:r>
      <w:r w:rsidRPr="00D92C97">
        <w:rPr>
          <w:rFonts w:ascii="PT Astra Serif" w:hAnsi="PT Astra Serif" w:cs="Times New Roman"/>
          <w:b/>
          <w:bCs/>
          <w:szCs w:val="28"/>
        </w:rPr>
        <w:t>6 тыс. рублей (100%), плановый показатель выполнен на 100%.</w:t>
      </w:r>
    </w:p>
    <w:p w:rsidR="00D92C97" w:rsidRPr="00D92C97" w:rsidRDefault="00D92C97" w:rsidP="00D92C97">
      <w:pPr>
        <w:widowControl w:val="0"/>
        <w:tabs>
          <w:tab w:val="left" w:pos="708"/>
          <w:tab w:val="left" w:pos="1134"/>
        </w:tabs>
        <w:rPr>
          <w:rFonts w:ascii="PT Astra Serif" w:hAnsi="PT Astra Serif" w:cs="Times New Roman"/>
          <w:b/>
          <w:bCs/>
          <w:szCs w:val="28"/>
        </w:rPr>
      </w:pPr>
      <w:r w:rsidRPr="00D92C97">
        <w:rPr>
          <w:rFonts w:ascii="PT Astra Serif" w:hAnsi="PT Astra Serif" w:cs="Times New Roman"/>
          <w:b/>
          <w:bCs/>
          <w:szCs w:val="28"/>
        </w:rPr>
        <w:t>3. Направлены на обучение граждане Российской Федерации для сельскохозяйственных товаропроизводителей и организаций, осуществляющих переработку сельскохозяйственной продукции на сельских территориях.</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 рамках данного мероприятия предусмотрена государственная поддержка предприятий АПК, которые вкладываются в обучение своих сотрудников по ученическим договорам, а также в обучение своих будущих сотрудников по программе целевого обучения.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 прошлом году компенсировали затраты по обучению </w:t>
      </w:r>
      <w:r w:rsidRPr="00D92C97">
        <w:rPr>
          <w:rFonts w:ascii="PT Astra Serif" w:hAnsi="PT Astra Serif" w:cs="Times New Roman"/>
          <w:b/>
          <w:bCs/>
          <w:szCs w:val="28"/>
        </w:rPr>
        <w:t>5 специалистов,</w:t>
      </w:r>
      <w:r w:rsidRPr="00D92C97">
        <w:rPr>
          <w:rFonts w:ascii="PT Astra Serif" w:hAnsi="PT Astra Serif" w:cs="Times New Roman"/>
          <w:szCs w:val="28"/>
        </w:rPr>
        <w:t xml:space="preserve"> следующих сельскохозяйственных организаций:</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ООО «Агро_Нептун», 2 специалиста;</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КФХ </w:t>
      </w:r>
      <w:r w:rsidR="00BF7592" w:rsidRPr="00D92C97">
        <w:rPr>
          <w:rFonts w:ascii="PT Astra Serif" w:hAnsi="PT Astra Serif" w:cs="Times New Roman"/>
          <w:szCs w:val="28"/>
        </w:rPr>
        <w:t xml:space="preserve">О.А. </w:t>
      </w:r>
      <w:r w:rsidRPr="00D92C97">
        <w:rPr>
          <w:rFonts w:ascii="PT Astra Serif" w:hAnsi="PT Astra Serif" w:cs="Times New Roman"/>
          <w:szCs w:val="28"/>
        </w:rPr>
        <w:t>Дудко 3 специалиста.</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Каждое предприятие, которое воспользовалось возможностями Проекта, в дальнейшем получает высококвалифицированного сотрудника, что отражается на технико-экономических показателях предприятия. В частности, увеличение штата за счет обученных специалистов на ООО «Агро_Нептун» способствует увлечению надоя молока, а в хозяйстве </w:t>
      </w:r>
      <w:r w:rsidR="00BF7592">
        <w:rPr>
          <w:rFonts w:ascii="PT Astra Serif" w:hAnsi="PT Astra Serif" w:cs="Times New Roman"/>
          <w:szCs w:val="28"/>
        </w:rPr>
        <w:t>О.А. </w:t>
      </w:r>
      <w:r w:rsidRPr="00D92C97">
        <w:rPr>
          <w:rFonts w:ascii="PT Astra Serif" w:hAnsi="PT Astra Serif" w:cs="Times New Roman"/>
          <w:szCs w:val="28"/>
        </w:rPr>
        <w:t xml:space="preserve">Дудко - увеличению объема выращенной рыбы.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b/>
          <w:bCs/>
          <w:szCs w:val="28"/>
        </w:rPr>
        <w:t xml:space="preserve">Фактическое освоение средств по данному мероприятию составило 100% (287,1 тыс. рублей), </w:t>
      </w:r>
      <w:r w:rsidRPr="00D92C97">
        <w:rPr>
          <w:rFonts w:ascii="PT Astra Serif" w:hAnsi="PT Astra Serif" w:cs="Times New Roman"/>
          <w:szCs w:val="28"/>
        </w:rPr>
        <w:t>плановый показатель выполнен на 100% (5 специалистов).</w:t>
      </w:r>
    </w:p>
    <w:p w:rsidR="00D92C97" w:rsidRPr="00D92C97" w:rsidRDefault="00D92C97" w:rsidP="00D92C97">
      <w:pPr>
        <w:widowControl w:val="0"/>
        <w:tabs>
          <w:tab w:val="left" w:pos="708"/>
          <w:tab w:val="left" w:pos="1134"/>
        </w:tabs>
        <w:rPr>
          <w:rFonts w:ascii="PT Astra Serif" w:hAnsi="PT Astra Serif" w:cs="Times New Roman"/>
          <w:b/>
          <w:bCs/>
          <w:szCs w:val="28"/>
        </w:rPr>
      </w:pPr>
      <w:r w:rsidRPr="00D92C97">
        <w:rPr>
          <w:rFonts w:ascii="PT Astra Serif" w:hAnsi="PT Astra Serif" w:cs="Times New Roman"/>
          <w:b/>
          <w:bCs/>
          <w:szCs w:val="28"/>
        </w:rPr>
        <w:t xml:space="preserve">4. Привлечены обучающиеся для прохождения практики </w:t>
      </w:r>
      <w:r w:rsidR="00BF7592">
        <w:rPr>
          <w:rFonts w:ascii="PT Astra Serif" w:hAnsi="PT Astra Serif" w:cs="Times New Roman"/>
          <w:b/>
          <w:bCs/>
          <w:szCs w:val="28"/>
        </w:rPr>
        <w:br/>
      </w:r>
      <w:r w:rsidRPr="00D92C97">
        <w:rPr>
          <w:rFonts w:ascii="PT Astra Serif" w:hAnsi="PT Astra Serif" w:cs="Times New Roman"/>
          <w:b/>
          <w:bCs/>
          <w:szCs w:val="28"/>
        </w:rPr>
        <w:t>и осуществления трудовой деятельности к сельскохозяйственным товаропроизводителям и организациям, осуществляющим переработку сельскохозяйственной продукции, на сельских территориях.</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 рамках данного мероприятия осуществлялось предоставление государственной поддержки в виде компенсации затрат сельскохозяйственных товаропроизводителей и организаций, осуществляющих переработку сельскохозяйственной продукции, привлекающих студентов для прохождения практики и осуществления трудовой деятельности.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5 предприятий АПК ( ООО Р.О.С-Бекон, ООО Агро-Инвест, ООО Агро-Инвест Плюс, ООО Агро-Нептун, ООО «КФХ Возрождение») в прошлом году приняли участие в проекте и привлекли к себе на практику </w:t>
      </w:r>
      <w:r w:rsidRPr="00D92C97">
        <w:rPr>
          <w:rFonts w:ascii="PT Astra Serif" w:hAnsi="PT Astra Serif" w:cs="Times New Roman"/>
          <w:b/>
          <w:bCs/>
          <w:szCs w:val="28"/>
        </w:rPr>
        <w:t>91 студента</w:t>
      </w:r>
      <w:r w:rsidRPr="00D92C97">
        <w:rPr>
          <w:rFonts w:ascii="PT Astra Serif" w:hAnsi="PT Astra Serif" w:cs="Times New Roman"/>
          <w:szCs w:val="28"/>
        </w:rPr>
        <w:t xml:space="preserve"> аграрного ВУЗа и техникумов, </w:t>
      </w:r>
      <w:r w:rsidRPr="00D92C97">
        <w:rPr>
          <w:rFonts w:ascii="PT Astra Serif" w:hAnsi="PT Astra Serif" w:cs="Times New Roman"/>
          <w:b/>
          <w:bCs/>
          <w:szCs w:val="28"/>
        </w:rPr>
        <w:t>а в 2026 году планируется увеличение данного показателя более чем в 2 раза.</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lastRenderedPageBreak/>
        <w:t xml:space="preserve">Данное направление способствует тому, что студенты уже во время учёбы знакомятся с производственными процессами, сокращая период адаптации после трудоустройства. Пользуясь возможностями Проекта </w:t>
      </w:r>
      <w:r w:rsidRPr="00D92C97">
        <w:rPr>
          <w:rFonts w:ascii="PT Astra Serif" w:hAnsi="PT Astra Serif" w:cs="Times New Roman"/>
          <w:szCs w:val="28"/>
        </w:rPr>
        <w:br/>
        <w:t xml:space="preserve">и применяя кадровый фильтр, предприятия гарантированно получают специалистов, подготовленных под их конкретные задачи и потребности.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b/>
          <w:bCs/>
          <w:szCs w:val="28"/>
        </w:rPr>
        <w:t xml:space="preserve">Фактическое освоение средств по данному мероприятию составило 100% (4 036,3 тыс. рублей), </w:t>
      </w:r>
      <w:r w:rsidRPr="00D92C97">
        <w:rPr>
          <w:rFonts w:ascii="PT Astra Serif" w:hAnsi="PT Astra Serif" w:cs="Times New Roman"/>
          <w:szCs w:val="28"/>
        </w:rPr>
        <w:t>плановый показатель выполнен на 100% (91студент привлечен на производственную практику).</w:t>
      </w:r>
    </w:p>
    <w:p w:rsidR="00D92C97" w:rsidRPr="00D92C97" w:rsidRDefault="00D92C97" w:rsidP="00D92C97">
      <w:pPr>
        <w:widowControl w:val="0"/>
        <w:tabs>
          <w:tab w:val="left" w:pos="708"/>
          <w:tab w:val="left" w:pos="1134"/>
        </w:tabs>
        <w:rPr>
          <w:rFonts w:ascii="PT Astra Serif" w:hAnsi="PT Astra Serif" w:cs="Times New Roman"/>
          <w:b/>
          <w:bCs/>
          <w:szCs w:val="28"/>
        </w:rPr>
      </w:pPr>
      <w:r w:rsidRPr="00D92C97">
        <w:rPr>
          <w:rFonts w:ascii="PT Astra Serif" w:hAnsi="PT Astra Serif" w:cs="Times New Roman"/>
          <w:b/>
          <w:bCs/>
          <w:szCs w:val="28"/>
        </w:rPr>
        <w:t xml:space="preserve">5. Привлечены специалисты в реализацию ключевых проектов </w:t>
      </w:r>
      <w:r w:rsidRPr="00D92C97">
        <w:rPr>
          <w:rFonts w:ascii="PT Astra Serif" w:hAnsi="PT Astra Serif" w:cs="Times New Roman"/>
          <w:b/>
          <w:bCs/>
          <w:szCs w:val="28"/>
        </w:rPr>
        <w:br/>
        <w:t>в сфере АПК за счет предоставления выплат стимулирующего характера.</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Проект предполагает компенсацию затрат на выплаты стимулирующего характера научным специалистам, участникам ключевых проектов в сфере сельского хозяйства и учителям, преподающим в школах с агроклассами профильные агротехнологические предметы.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b/>
          <w:bCs/>
          <w:szCs w:val="28"/>
        </w:rPr>
        <w:t>В 2025</w:t>
      </w:r>
      <w:r w:rsidRPr="00D92C97">
        <w:rPr>
          <w:rFonts w:ascii="PT Astra Serif" w:hAnsi="PT Astra Serif" w:cs="Times New Roman"/>
          <w:szCs w:val="28"/>
        </w:rPr>
        <w:t xml:space="preserve"> году выплаты получили </w:t>
      </w:r>
      <w:r w:rsidRPr="00D92C97">
        <w:rPr>
          <w:rFonts w:ascii="PT Astra Serif" w:hAnsi="PT Astra Serif" w:cs="Times New Roman"/>
          <w:b/>
          <w:bCs/>
          <w:szCs w:val="28"/>
        </w:rPr>
        <w:t>36 специалистов, на которые были предусмотрены средства в размере 6 215,1 тыс. рублей. Плановый показатель выполнен на 100%.</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Комиссией по отбору ключевых проектов были отобраны проекты</w:t>
      </w:r>
      <w:r w:rsidRPr="00D92C97">
        <w:rPr>
          <w:rFonts w:ascii="PT Astra Serif" w:hAnsi="PT Astra Serif" w:cs="Times New Roman"/>
          <w:szCs w:val="28"/>
        </w:rPr>
        <w:br/>
        <w:t xml:space="preserve"> в сфере агропромышленного комплекса с трёхлетним сроком реализации по 2027 год.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УлГАУ ведется исследование по следующим приоритетным направлениям в сфере АПК, такими как:</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«Внедрение отечественных биопрепаратов серии «Лактопион» для преодоления антибиотикорезистентности и снижения патогенной нагрузки </w:t>
      </w:r>
      <w:r w:rsidRPr="00D92C97">
        <w:rPr>
          <w:rFonts w:ascii="PT Astra Serif" w:hAnsi="PT Astra Serif" w:cs="Times New Roman"/>
          <w:szCs w:val="28"/>
        </w:rPr>
        <w:br/>
        <w:t xml:space="preserve">у КРС», «Технология возделывания кормовых культурна на принципах биологизации с целью повышения урожайности и качества продукции растениеводства» и многие другие направления исследований, которые </w:t>
      </w:r>
      <w:r w:rsidRPr="00D92C97">
        <w:rPr>
          <w:rFonts w:ascii="PT Astra Serif" w:hAnsi="PT Astra Serif" w:cs="Times New Roman"/>
          <w:szCs w:val="28"/>
        </w:rPr>
        <w:br/>
        <w:t xml:space="preserve">в дальнейшем гарантируют стабильный экономически и технологический рост предприятий агропромышленного комплекса. </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Комплексный подход Проекта способствует внедрению современных технологий и разработок в АПК региона.</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В дальнейшем любое сельхозпредприятие региона может воспользоваться реализованным ключевым проектом, основная цель которого разработка структурного, экономически и технически обоснованного подхода в сфере АПК.</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szCs w:val="28"/>
        </w:rPr>
        <w:t xml:space="preserve">К выплатам привлечены </w:t>
      </w:r>
      <w:r w:rsidRPr="00D92C97">
        <w:rPr>
          <w:rFonts w:ascii="PT Astra Serif" w:hAnsi="PT Astra Serif" w:cs="Times New Roman"/>
          <w:b/>
          <w:bCs/>
          <w:szCs w:val="28"/>
        </w:rPr>
        <w:t>26 специалистов агровуза,</w:t>
      </w:r>
      <w:r w:rsidRPr="00D92C97">
        <w:rPr>
          <w:rFonts w:ascii="PT Astra Serif" w:hAnsi="PT Astra Serif" w:cs="Times New Roman"/>
          <w:szCs w:val="28"/>
        </w:rPr>
        <w:t xml:space="preserve"> участвующих </w:t>
      </w:r>
      <w:r w:rsidRPr="00D92C97">
        <w:rPr>
          <w:rFonts w:ascii="PT Astra Serif" w:hAnsi="PT Astra Serif" w:cs="Times New Roman"/>
          <w:szCs w:val="28"/>
        </w:rPr>
        <w:br/>
        <w:t xml:space="preserve">в реализации ключевых проектов. (Ежемесячно специалистам агровуза, которые являются участникам данного проекта выплачиваются к основной заработной плате стимулирующие выплаты в размере </w:t>
      </w:r>
      <w:r w:rsidRPr="00D92C97">
        <w:rPr>
          <w:rFonts w:ascii="PT Astra Serif" w:hAnsi="PT Astra Serif" w:cs="Times New Roman"/>
          <w:bCs/>
          <w:szCs w:val="28"/>
        </w:rPr>
        <w:t>40 тыс. рублей</w:t>
      </w:r>
      <w:r w:rsidRPr="00D92C97">
        <w:rPr>
          <w:rFonts w:ascii="PT Astra Serif" w:hAnsi="PT Astra Serif" w:cs="Times New Roman"/>
          <w:szCs w:val="28"/>
        </w:rPr>
        <w:t xml:space="preserve"> </w:t>
      </w:r>
      <w:r w:rsidR="00BF7592">
        <w:rPr>
          <w:rFonts w:ascii="PT Astra Serif" w:hAnsi="PT Astra Serif" w:cs="Times New Roman"/>
          <w:szCs w:val="28"/>
        </w:rPr>
        <w:br/>
      </w:r>
      <w:r w:rsidRPr="00D92C97">
        <w:rPr>
          <w:rFonts w:ascii="PT Astra Serif" w:hAnsi="PT Astra Serif" w:cs="Times New Roman"/>
          <w:szCs w:val="28"/>
        </w:rPr>
        <w:t>с начислениями и перечислениями в соц.фонды)</w:t>
      </w:r>
    </w:p>
    <w:p w:rsidR="00D92C97" w:rsidRPr="00D92C97" w:rsidRDefault="00D92C97" w:rsidP="00D92C97">
      <w:pPr>
        <w:widowControl w:val="0"/>
        <w:tabs>
          <w:tab w:val="left" w:pos="708"/>
          <w:tab w:val="left" w:pos="1134"/>
        </w:tabs>
        <w:rPr>
          <w:rFonts w:ascii="PT Astra Serif" w:hAnsi="PT Astra Serif" w:cs="Times New Roman"/>
          <w:szCs w:val="28"/>
        </w:rPr>
      </w:pPr>
      <w:r w:rsidRPr="00D92C97">
        <w:rPr>
          <w:rFonts w:ascii="PT Astra Serif" w:hAnsi="PT Astra Serif" w:cs="Times New Roman"/>
          <w:bCs/>
          <w:szCs w:val="28"/>
        </w:rPr>
        <w:t>Также</w:t>
      </w:r>
      <w:r w:rsidRPr="00D92C97">
        <w:rPr>
          <w:rFonts w:ascii="PT Astra Serif" w:hAnsi="PT Astra Serif" w:cs="Times New Roman"/>
          <w:b/>
          <w:bCs/>
          <w:szCs w:val="28"/>
        </w:rPr>
        <w:t xml:space="preserve"> выплаты получают учителя агротехнологических классов, созданных в рамках модернизации объектов,</w:t>
      </w:r>
      <w:r w:rsidRPr="00D92C97">
        <w:rPr>
          <w:rFonts w:ascii="PT Astra Serif" w:hAnsi="PT Astra Serif" w:cs="Times New Roman"/>
          <w:szCs w:val="28"/>
        </w:rPr>
        <w:t xml:space="preserve"> в целях привлечения квалифицированных работников на предприятия агропромышленного комплекса. Между инвесторами и школами подписаны финансовые соглашения. Директорами школ сформированы списки учителей, которые </w:t>
      </w:r>
      <w:r w:rsidRPr="00D92C97">
        <w:rPr>
          <w:rFonts w:ascii="PT Astra Serif" w:hAnsi="PT Astra Serif" w:cs="Times New Roman"/>
          <w:szCs w:val="28"/>
        </w:rPr>
        <w:lastRenderedPageBreak/>
        <w:t xml:space="preserve">преподают в открытых агроклассах, по следующим предметам: математика, физика, химия и биология. Общее количество учителей </w:t>
      </w:r>
      <w:r w:rsidRPr="00D92C97">
        <w:rPr>
          <w:rFonts w:ascii="PT Astra Serif" w:hAnsi="PT Astra Serif" w:cs="Times New Roman"/>
          <w:b/>
          <w:bCs/>
          <w:szCs w:val="28"/>
        </w:rPr>
        <w:t>10 человек.</w:t>
      </w:r>
      <w:r w:rsidRPr="00D92C97">
        <w:rPr>
          <w:rFonts w:ascii="PT Astra Serif" w:hAnsi="PT Astra Serif" w:cs="Times New Roman"/>
          <w:szCs w:val="28"/>
        </w:rPr>
        <w:t xml:space="preserve"> (Ежемесячно учителям, которые являются участникам данного проекта выплачиваются к основной заработной плате стимулирующие выплаты </w:t>
      </w:r>
      <w:r w:rsidRPr="00D92C97">
        <w:rPr>
          <w:rFonts w:ascii="PT Astra Serif" w:hAnsi="PT Astra Serif" w:cs="Times New Roman"/>
          <w:szCs w:val="28"/>
        </w:rPr>
        <w:br/>
        <w:t xml:space="preserve">в размере </w:t>
      </w:r>
      <w:r w:rsidRPr="00D92C97">
        <w:rPr>
          <w:rFonts w:ascii="PT Astra Serif" w:hAnsi="PT Astra Serif" w:cs="Times New Roman"/>
          <w:bCs/>
          <w:szCs w:val="28"/>
        </w:rPr>
        <w:t xml:space="preserve">30 тыс. рублей </w:t>
      </w:r>
      <w:r w:rsidRPr="00D92C97">
        <w:rPr>
          <w:rFonts w:ascii="PT Astra Serif" w:hAnsi="PT Astra Serif" w:cs="Times New Roman"/>
          <w:szCs w:val="28"/>
        </w:rPr>
        <w:t>с начислениями и перечислениями в соц.фонды).</w:t>
      </w:r>
    </w:p>
    <w:p w:rsidR="00D92C97" w:rsidRPr="00D92C97" w:rsidRDefault="00D92C97" w:rsidP="00D92C97">
      <w:pPr>
        <w:widowControl w:val="0"/>
        <w:tabs>
          <w:tab w:val="left" w:pos="708"/>
          <w:tab w:val="left" w:pos="1134"/>
        </w:tabs>
        <w:rPr>
          <w:rFonts w:ascii="PT Astra Serif" w:eastAsia="PT Astra Serif" w:hAnsi="PT Astra Serif" w:cs="PT Astra Serif"/>
          <w:b/>
          <w:bCs/>
          <w:iCs/>
          <w:kern w:val="2"/>
          <w:szCs w:val="28"/>
          <w:lang w:eastAsia="ar-SA"/>
        </w:rPr>
      </w:pPr>
      <w:r w:rsidRPr="00D92C97">
        <w:rPr>
          <w:rFonts w:ascii="PT Astra Serif" w:eastAsia="PT Astra Serif" w:hAnsi="PT Astra Serif" w:cs="PT Astra Serif"/>
          <w:szCs w:val="28"/>
        </w:rPr>
        <w:t>Таким образом,</w:t>
      </w:r>
      <w:r w:rsidRPr="00D92C97">
        <w:rPr>
          <w:rFonts w:ascii="PT Astra Serif" w:eastAsia="PT Astra Serif" w:hAnsi="PT Astra Serif" w:cs="PT Astra Serif"/>
          <w:b/>
          <w:szCs w:val="28"/>
        </w:rPr>
        <w:t xml:space="preserve"> по итогам 2025 года все р</w:t>
      </w:r>
      <w:r w:rsidRPr="00D92C97">
        <w:rPr>
          <w:rFonts w:ascii="PT Astra Serif" w:eastAsia="PT Astra Serif" w:hAnsi="PT Astra Serif" w:cs="PT Astra Serif"/>
          <w:b/>
          <w:bCs/>
          <w:iCs/>
          <w:kern w:val="2"/>
          <w:szCs w:val="28"/>
          <w:lang w:eastAsia="ar-SA"/>
        </w:rPr>
        <w:t>езультаты достигнуты:</w:t>
      </w:r>
    </w:p>
    <w:p w:rsidR="00912F39" w:rsidRDefault="00912F39" w:rsidP="00D92C97">
      <w:pPr>
        <w:widowControl w:val="0"/>
        <w:tabs>
          <w:tab w:val="left" w:pos="708"/>
          <w:tab w:val="left" w:pos="1134"/>
        </w:tabs>
        <w:rPr>
          <w:rFonts w:ascii="PT Astra Serif" w:hAnsi="PT Astra Serif" w:cs="Times New Roman"/>
          <w:sz w:val="20"/>
          <w:szCs w:val="20"/>
        </w:rPr>
      </w:pPr>
    </w:p>
    <w:tbl>
      <w:tblPr>
        <w:tblW w:w="9439" w:type="dxa"/>
        <w:tblInd w:w="55" w:type="dxa"/>
        <w:tblLayout w:type="fixed"/>
        <w:tblCellMar>
          <w:top w:w="55" w:type="dxa"/>
          <w:left w:w="55" w:type="dxa"/>
          <w:bottom w:w="55" w:type="dxa"/>
          <w:right w:w="55" w:type="dxa"/>
        </w:tblCellMar>
        <w:tblLook w:val="04A0" w:firstRow="1" w:lastRow="0" w:firstColumn="1" w:lastColumn="0" w:noHBand="0" w:noVBand="1"/>
      </w:tblPr>
      <w:tblGrid>
        <w:gridCol w:w="4618"/>
        <w:gridCol w:w="1134"/>
        <w:gridCol w:w="1077"/>
        <w:gridCol w:w="1134"/>
        <w:gridCol w:w="1476"/>
      </w:tblGrid>
      <w:tr w:rsidR="00912F39" w:rsidRPr="00912F39" w:rsidTr="00AA4F72">
        <w:trPr>
          <w:trHeight w:val="602"/>
        </w:trPr>
        <w:tc>
          <w:tcPr>
            <w:tcW w:w="4618" w:type="dxa"/>
            <w:tcBorders>
              <w:top w:val="single" w:sz="4" w:space="0" w:color="000000"/>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b/>
                <w:bCs/>
                <w:sz w:val="19"/>
                <w:szCs w:val="19"/>
              </w:rPr>
              <w:t>Результат проекта</w:t>
            </w:r>
          </w:p>
        </w:tc>
        <w:tc>
          <w:tcPr>
            <w:tcW w:w="1134" w:type="dxa"/>
            <w:tcBorders>
              <w:top w:val="single" w:sz="4" w:space="0" w:color="000000"/>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b/>
                <w:bCs/>
                <w:sz w:val="19"/>
                <w:szCs w:val="19"/>
              </w:rPr>
              <w:t>Единица измерения</w:t>
            </w:r>
          </w:p>
        </w:tc>
        <w:tc>
          <w:tcPr>
            <w:tcW w:w="1077" w:type="dxa"/>
            <w:tcBorders>
              <w:top w:val="single" w:sz="4" w:space="0" w:color="000000"/>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b/>
                <w:bCs/>
                <w:sz w:val="19"/>
                <w:szCs w:val="19"/>
              </w:rPr>
              <w:t>План 31.12.2025</w:t>
            </w:r>
          </w:p>
        </w:tc>
        <w:tc>
          <w:tcPr>
            <w:tcW w:w="1134" w:type="dxa"/>
            <w:tcBorders>
              <w:top w:val="single" w:sz="4" w:space="0" w:color="000000"/>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b/>
                <w:bCs/>
                <w:sz w:val="19"/>
                <w:szCs w:val="19"/>
              </w:rPr>
              <w:t>Факт 31.12.2025</w:t>
            </w:r>
          </w:p>
        </w:tc>
        <w:tc>
          <w:tcPr>
            <w:tcW w:w="1476" w:type="dxa"/>
            <w:tcBorders>
              <w:top w:val="single" w:sz="4" w:space="0" w:color="000000"/>
              <w:left w:val="single" w:sz="4" w:space="0" w:color="000000"/>
              <w:bottom w:val="single" w:sz="4" w:space="0" w:color="000000"/>
              <w:right w:val="single" w:sz="4" w:space="0" w:color="000000"/>
            </w:tcBorders>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b/>
                <w:bCs/>
                <w:sz w:val="19"/>
                <w:szCs w:val="19"/>
              </w:rPr>
              <w:t>Выполнение годового плана 2025, %</w:t>
            </w:r>
          </w:p>
        </w:tc>
      </w:tr>
      <w:tr w:rsidR="00912F39" w:rsidRPr="00912F39" w:rsidTr="00AA4F72">
        <w:trPr>
          <w:trHeight w:val="836"/>
        </w:trPr>
        <w:tc>
          <w:tcPr>
            <w:tcW w:w="4618" w:type="dxa"/>
            <w:tcBorders>
              <w:top w:val="nil"/>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rPr>
                <w:rFonts w:ascii="PT Astra Serif" w:hAnsi="PT Astra Serif" w:cs="Times New Roman"/>
                <w:sz w:val="19"/>
                <w:szCs w:val="19"/>
              </w:rPr>
            </w:pPr>
            <w:r w:rsidRPr="00AA4F72">
              <w:rPr>
                <w:rFonts w:ascii="PT Astra Serif" w:hAnsi="PT Astra Serif" w:cs="Times New Roman"/>
                <w:sz w:val="19"/>
                <w:szCs w:val="19"/>
              </w:rPr>
              <w:t>1. Осуществлено строительство (приобретение) жилья, предоставляемого специалистам, вовлеченным в реализацию ключевых проектов агропромышленного комплекса, по договору найма жилого помещения.</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Кв.м</w:t>
            </w:r>
          </w:p>
        </w:tc>
        <w:tc>
          <w:tcPr>
            <w:tcW w:w="1077"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69,1</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69,1</w:t>
            </w:r>
          </w:p>
        </w:tc>
        <w:tc>
          <w:tcPr>
            <w:tcW w:w="1476" w:type="dxa"/>
            <w:tcBorders>
              <w:top w:val="nil"/>
              <w:left w:val="single" w:sz="4" w:space="0" w:color="000000"/>
              <w:bottom w:val="single" w:sz="4" w:space="0" w:color="000000"/>
              <w:right w:val="single" w:sz="4" w:space="0" w:color="000000"/>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100,00</w:t>
            </w:r>
          </w:p>
        </w:tc>
      </w:tr>
      <w:tr w:rsidR="00912F39" w:rsidRPr="00912F39" w:rsidTr="00AA4F72">
        <w:tc>
          <w:tcPr>
            <w:tcW w:w="4618" w:type="dxa"/>
            <w:tcBorders>
              <w:top w:val="nil"/>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rPr>
                <w:rFonts w:ascii="PT Astra Serif" w:hAnsi="PT Astra Serif" w:cs="Times New Roman"/>
                <w:sz w:val="19"/>
                <w:szCs w:val="19"/>
              </w:rPr>
            </w:pPr>
            <w:r w:rsidRPr="00AA4F72">
              <w:rPr>
                <w:rFonts w:ascii="PT Astra Serif" w:hAnsi="PT Astra Serif" w:cs="Times New Roman"/>
                <w:sz w:val="19"/>
                <w:szCs w:val="19"/>
              </w:rPr>
              <w:t>2. Модернизированы объекты в целях привлечения квалифицированных рабочих и специалистов среднего звена на предприятия агропромышленного комплекса.</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Кв.м</w:t>
            </w:r>
          </w:p>
        </w:tc>
        <w:tc>
          <w:tcPr>
            <w:tcW w:w="1077"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1930,8</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1930,8</w:t>
            </w:r>
          </w:p>
        </w:tc>
        <w:tc>
          <w:tcPr>
            <w:tcW w:w="1476" w:type="dxa"/>
            <w:tcBorders>
              <w:top w:val="nil"/>
              <w:left w:val="single" w:sz="4" w:space="0" w:color="000000"/>
              <w:bottom w:val="single" w:sz="4" w:space="0" w:color="000000"/>
              <w:right w:val="single" w:sz="4" w:space="0" w:color="000000"/>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100,00</w:t>
            </w:r>
          </w:p>
        </w:tc>
      </w:tr>
      <w:tr w:rsidR="00912F39" w:rsidRPr="00912F39" w:rsidTr="00AA4F72">
        <w:tc>
          <w:tcPr>
            <w:tcW w:w="4618" w:type="dxa"/>
            <w:tcBorders>
              <w:top w:val="nil"/>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rPr>
                <w:rFonts w:ascii="PT Astra Serif" w:hAnsi="PT Astra Serif" w:cs="Times New Roman"/>
                <w:sz w:val="19"/>
                <w:szCs w:val="19"/>
              </w:rPr>
            </w:pPr>
            <w:r w:rsidRPr="00AA4F72">
              <w:rPr>
                <w:rFonts w:ascii="PT Astra Serif" w:hAnsi="PT Astra Serif" w:cs="Times New Roman"/>
                <w:sz w:val="19"/>
                <w:szCs w:val="19"/>
              </w:rPr>
              <w:t>3. Привлечены специалисты в реализацию ключевых проектов в сфере агропромышленного комплекса за счет предоставления выплат стимулирующего характера.</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Человек</w:t>
            </w:r>
          </w:p>
        </w:tc>
        <w:tc>
          <w:tcPr>
            <w:tcW w:w="1077"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36</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36</w:t>
            </w:r>
          </w:p>
        </w:tc>
        <w:tc>
          <w:tcPr>
            <w:tcW w:w="1476" w:type="dxa"/>
            <w:tcBorders>
              <w:top w:val="nil"/>
              <w:left w:val="single" w:sz="4" w:space="0" w:color="000000"/>
              <w:bottom w:val="single" w:sz="4" w:space="0" w:color="000000"/>
              <w:right w:val="single" w:sz="4" w:space="0" w:color="000000"/>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100,00</w:t>
            </w:r>
          </w:p>
        </w:tc>
      </w:tr>
      <w:tr w:rsidR="00912F39" w:rsidRPr="00912F39" w:rsidTr="00AA4F72">
        <w:tc>
          <w:tcPr>
            <w:tcW w:w="4618" w:type="dxa"/>
            <w:tcBorders>
              <w:top w:val="nil"/>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rPr>
                <w:rFonts w:ascii="PT Astra Serif" w:hAnsi="PT Astra Serif" w:cs="Times New Roman"/>
                <w:sz w:val="19"/>
                <w:szCs w:val="19"/>
              </w:rPr>
            </w:pPr>
            <w:r w:rsidRPr="00AA4F72">
              <w:rPr>
                <w:rFonts w:ascii="PT Astra Serif" w:hAnsi="PT Astra Serif" w:cs="Times New Roman"/>
                <w:sz w:val="19"/>
                <w:szCs w:val="19"/>
              </w:rPr>
              <w:t>4. Направлены на обучение граждане РФ для сельскохозяйственных товаропроизводителей и организаций, осуществляющих переработку сельскохозяйственной продукции, на сельских территориях.</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Человек</w:t>
            </w:r>
          </w:p>
        </w:tc>
        <w:tc>
          <w:tcPr>
            <w:tcW w:w="1077"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5</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5</w:t>
            </w:r>
          </w:p>
        </w:tc>
        <w:tc>
          <w:tcPr>
            <w:tcW w:w="1476" w:type="dxa"/>
            <w:tcBorders>
              <w:top w:val="nil"/>
              <w:left w:val="single" w:sz="4" w:space="0" w:color="000000"/>
              <w:bottom w:val="single" w:sz="4" w:space="0" w:color="000000"/>
              <w:right w:val="single" w:sz="4" w:space="0" w:color="000000"/>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100,00</w:t>
            </w:r>
          </w:p>
        </w:tc>
      </w:tr>
      <w:tr w:rsidR="00912F39" w:rsidRPr="00912F39" w:rsidTr="00AA4F72">
        <w:tc>
          <w:tcPr>
            <w:tcW w:w="4618" w:type="dxa"/>
            <w:tcBorders>
              <w:top w:val="nil"/>
              <w:left w:val="single" w:sz="4" w:space="0" w:color="000000"/>
              <w:bottom w:val="single" w:sz="4" w:space="0" w:color="000000"/>
              <w:right w:val="nil"/>
            </w:tcBorders>
            <w:hideMark/>
          </w:tcPr>
          <w:p w:rsidR="00912F39" w:rsidRPr="00AA4F72" w:rsidRDefault="00912F39" w:rsidP="00912F39">
            <w:pPr>
              <w:widowControl w:val="0"/>
              <w:tabs>
                <w:tab w:val="left" w:pos="708"/>
                <w:tab w:val="left" w:pos="1134"/>
              </w:tabs>
              <w:ind w:firstLine="0"/>
              <w:rPr>
                <w:rFonts w:ascii="PT Astra Serif" w:hAnsi="PT Astra Serif" w:cs="Times New Roman"/>
                <w:sz w:val="19"/>
                <w:szCs w:val="19"/>
              </w:rPr>
            </w:pPr>
            <w:r w:rsidRPr="00AA4F72">
              <w:rPr>
                <w:rFonts w:ascii="PT Astra Serif" w:hAnsi="PT Astra Serif" w:cs="Times New Roman"/>
                <w:sz w:val="19"/>
                <w:szCs w:val="19"/>
              </w:rPr>
              <w:t>5. Привлечены обучающиеся для прохождения практики и осуществления трудовой деятельности к сельскохозяйственным товаропроизводителям и организациям, осуществляющим переработку сельскохозяйственной продукции, на сельских территориях.</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Человек</w:t>
            </w:r>
          </w:p>
        </w:tc>
        <w:tc>
          <w:tcPr>
            <w:tcW w:w="1077"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91</w:t>
            </w:r>
          </w:p>
        </w:tc>
        <w:tc>
          <w:tcPr>
            <w:tcW w:w="1134" w:type="dxa"/>
            <w:tcBorders>
              <w:top w:val="nil"/>
              <w:left w:val="single" w:sz="4" w:space="0" w:color="000000"/>
              <w:bottom w:val="single" w:sz="4" w:space="0" w:color="000000"/>
              <w:right w:val="nil"/>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91</w:t>
            </w:r>
          </w:p>
        </w:tc>
        <w:tc>
          <w:tcPr>
            <w:tcW w:w="1476" w:type="dxa"/>
            <w:tcBorders>
              <w:top w:val="nil"/>
              <w:left w:val="single" w:sz="4" w:space="0" w:color="000000"/>
              <w:bottom w:val="single" w:sz="4" w:space="0" w:color="000000"/>
              <w:right w:val="single" w:sz="4" w:space="0" w:color="000000"/>
            </w:tcBorders>
            <w:vAlign w:val="center"/>
            <w:hideMark/>
          </w:tcPr>
          <w:p w:rsidR="00912F39" w:rsidRPr="00AA4F72" w:rsidRDefault="00912F39" w:rsidP="00912F39">
            <w:pPr>
              <w:widowControl w:val="0"/>
              <w:tabs>
                <w:tab w:val="left" w:pos="708"/>
                <w:tab w:val="left" w:pos="1134"/>
              </w:tabs>
              <w:ind w:firstLine="0"/>
              <w:jc w:val="center"/>
              <w:rPr>
                <w:rFonts w:ascii="PT Astra Serif" w:hAnsi="PT Astra Serif" w:cs="Times New Roman"/>
                <w:sz w:val="19"/>
                <w:szCs w:val="19"/>
              </w:rPr>
            </w:pPr>
            <w:r w:rsidRPr="00AA4F72">
              <w:rPr>
                <w:rFonts w:ascii="PT Astra Serif" w:hAnsi="PT Astra Serif" w:cs="Times New Roman"/>
                <w:sz w:val="19"/>
                <w:szCs w:val="19"/>
              </w:rPr>
              <w:t>100,00</w:t>
            </w:r>
          </w:p>
        </w:tc>
      </w:tr>
    </w:tbl>
    <w:p w:rsidR="00912F39" w:rsidRDefault="00912F39" w:rsidP="00D92C97">
      <w:pPr>
        <w:widowControl w:val="0"/>
        <w:tabs>
          <w:tab w:val="left" w:pos="708"/>
          <w:tab w:val="left" w:pos="1134"/>
        </w:tabs>
        <w:rPr>
          <w:rFonts w:ascii="PT Astra Serif" w:hAnsi="PT Astra Serif" w:cs="Times New Roman"/>
          <w:sz w:val="20"/>
          <w:szCs w:val="20"/>
        </w:rPr>
      </w:pPr>
    </w:p>
    <w:p w:rsidR="00D92C97" w:rsidRPr="000C442A" w:rsidRDefault="00D92C97" w:rsidP="00D92C97">
      <w:pPr>
        <w:widowControl w:val="0"/>
        <w:shd w:val="clear" w:color="auto" w:fill="FFFFFF"/>
        <w:tabs>
          <w:tab w:val="left" w:pos="708"/>
        </w:tabs>
        <w:contextualSpacing/>
        <w:rPr>
          <w:rFonts w:ascii="PT Astra Serif" w:eastAsia="Times New Roman" w:hAnsi="PT Astra Serif" w:cs="PT Astra Serif"/>
          <w:b/>
          <w:bCs/>
          <w:iCs/>
          <w:kern w:val="2"/>
          <w:szCs w:val="28"/>
          <w:lang w:eastAsia="ru-RU" w:bidi="hi-IN"/>
        </w:rPr>
      </w:pPr>
      <w:r w:rsidRPr="000C442A">
        <w:rPr>
          <w:rFonts w:ascii="PT Astra Serif" w:eastAsia="Times New Roman" w:hAnsi="PT Astra Serif" w:cs="PT Astra Serif"/>
          <w:bCs/>
          <w:iCs/>
          <w:kern w:val="2"/>
          <w:szCs w:val="28"/>
          <w:lang w:eastAsia="ru-RU" w:bidi="hi-IN"/>
        </w:rPr>
        <w:t>Кроме того</w:t>
      </w:r>
      <w:r w:rsidRPr="000C442A">
        <w:rPr>
          <w:rFonts w:ascii="PT Astra Serif" w:eastAsia="Times New Roman" w:hAnsi="PT Astra Serif" w:cs="PT Astra Serif"/>
          <w:b/>
          <w:bCs/>
          <w:iCs/>
          <w:kern w:val="2"/>
          <w:szCs w:val="28"/>
          <w:lang w:eastAsia="ru-RU" w:bidi="hi-IN"/>
        </w:rPr>
        <w:t xml:space="preserve">, Министерством сельского хозяйства Российской Федерации на 2025 год </w:t>
      </w:r>
      <w:r w:rsidRPr="000C442A">
        <w:rPr>
          <w:rFonts w:ascii="PT Astra Serif" w:eastAsia="Times New Roman" w:hAnsi="PT Astra Serif" w:cs="PT Astra Serif"/>
          <w:bCs/>
          <w:iCs/>
          <w:kern w:val="2"/>
          <w:szCs w:val="28"/>
          <w:lang w:eastAsia="ru-RU" w:bidi="hi-IN"/>
        </w:rPr>
        <w:t>были установлены</w:t>
      </w:r>
      <w:r w:rsidRPr="000C442A">
        <w:rPr>
          <w:rFonts w:ascii="PT Astra Serif" w:eastAsia="Times New Roman" w:hAnsi="PT Astra Serif" w:cs="PT Astra Serif"/>
          <w:b/>
          <w:bCs/>
          <w:iCs/>
          <w:kern w:val="2"/>
          <w:szCs w:val="28"/>
          <w:lang w:eastAsia="ru-RU" w:bidi="hi-IN"/>
        </w:rPr>
        <w:t xml:space="preserve"> нефинансовые показатели Проекта, </w:t>
      </w:r>
      <w:r w:rsidRPr="000C442A">
        <w:rPr>
          <w:rFonts w:ascii="PT Astra Serif" w:eastAsia="Times New Roman" w:hAnsi="PT Astra Serif" w:cs="PT Astra Serif"/>
          <w:bCs/>
          <w:iCs/>
          <w:kern w:val="2"/>
          <w:szCs w:val="28"/>
          <w:lang w:eastAsia="ru-RU" w:bidi="hi-IN"/>
        </w:rPr>
        <w:t xml:space="preserve">достижение которых составило </w:t>
      </w:r>
      <w:r w:rsidRPr="000C442A">
        <w:rPr>
          <w:rFonts w:ascii="PT Astra Serif" w:eastAsia="Times New Roman" w:hAnsi="PT Astra Serif" w:cs="PT Astra Serif"/>
          <w:b/>
          <w:bCs/>
          <w:iCs/>
          <w:kern w:val="2"/>
          <w:szCs w:val="28"/>
          <w:lang w:eastAsia="ru-RU" w:bidi="hi-IN"/>
        </w:rPr>
        <w:t>100%:</w:t>
      </w:r>
    </w:p>
    <w:p w:rsidR="00D92C97" w:rsidRPr="000C442A" w:rsidRDefault="00D92C97" w:rsidP="00D92C97">
      <w:pPr>
        <w:widowControl w:val="0"/>
        <w:shd w:val="clear" w:color="auto" w:fill="FFFFFF"/>
        <w:tabs>
          <w:tab w:val="left" w:pos="708"/>
        </w:tabs>
        <w:contextualSpacing/>
        <w:rPr>
          <w:rFonts w:ascii="PT Astra Serif" w:eastAsia="Times New Roman" w:hAnsi="PT Astra Serif" w:cs="PT Astra Serif"/>
          <w:b/>
          <w:bCs/>
          <w:iCs/>
          <w:kern w:val="2"/>
          <w:sz w:val="20"/>
          <w:szCs w:val="20"/>
          <w:lang w:eastAsia="ru-RU" w:bidi="hi-IN"/>
        </w:rPr>
      </w:pPr>
    </w:p>
    <w:tbl>
      <w:tblPr>
        <w:tblW w:w="9472" w:type="dxa"/>
        <w:tblInd w:w="115" w:type="dxa"/>
        <w:tblLayout w:type="fixed"/>
        <w:tblCellMar>
          <w:top w:w="55" w:type="dxa"/>
          <w:left w:w="55" w:type="dxa"/>
          <w:bottom w:w="55" w:type="dxa"/>
          <w:right w:w="55" w:type="dxa"/>
        </w:tblCellMar>
        <w:tblLook w:val="04A0" w:firstRow="1" w:lastRow="0" w:firstColumn="1" w:lastColumn="0" w:noHBand="0" w:noVBand="1"/>
      </w:tblPr>
      <w:tblGrid>
        <w:gridCol w:w="5267"/>
        <w:gridCol w:w="1083"/>
        <w:gridCol w:w="1010"/>
        <w:gridCol w:w="1069"/>
        <w:gridCol w:w="1043"/>
      </w:tblGrid>
      <w:tr w:rsidR="00D92C97" w:rsidRPr="00D92C97" w:rsidTr="00AA4F72">
        <w:tc>
          <w:tcPr>
            <w:tcW w:w="5267"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eastAsia="Source Han Sans CN Regular" w:hAnsi="PT Astra Serif" w:cs="PT Astra Serif"/>
                <w:b/>
                <w:kern w:val="2"/>
                <w:sz w:val="18"/>
                <w:szCs w:val="18"/>
              </w:rPr>
              <w:t>Показатели проекта</w:t>
            </w:r>
          </w:p>
        </w:tc>
        <w:tc>
          <w:tcPr>
            <w:tcW w:w="1083"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eastAsia="Times New Roman" w:hAnsi="PT Astra Serif" w:cs="Times New Roman"/>
                <w:b/>
                <w:bCs/>
                <w:sz w:val="18"/>
                <w:szCs w:val="18"/>
              </w:rPr>
              <w:t>Единица измерения</w:t>
            </w:r>
          </w:p>
        </w:tc>
        <w:tc>
          <w:tcPr>
            <w:tcW w:w="1010"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kern w:val="2"/>
                <w:sz w:val="18"/>
                <w:szCs w:val="18"/>
              </w:rPr>
            </w:pPr>
            <w:r w:rsidRPr="00D92C97">
              <w:rPr>
                <w:rFonts w:ascii="PT Astra Serif" w:eastAsia="Source Han Sans CN Regular" w:hAnsi="PT Astra Serif" w:cs="Times New Roman"/>
                <w:b/>
                <w:bCs/>
                <w:kern w:val="2"/>
                <w:sz w:val="18"/>
                <w:szCs w:val="18"/>
              </w:rPr>
              <w:t>План 31.12.2025</w:t>
            </w:r>
          </w:p>
        </w:tc>
        <w:tc>
          <w:tcPr>
            <w:tcW w:w="1069"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kern w:val="2"/>
                <w:sz w:val="18"/>
                <w:szCs w:val="18"/>
              </w:rPr>
            </w:pPr>
            <w:r w:rsidRPr="00D92C97">
              <w:rPr>
                <w:rFonts w:ascii="PT Astra Serif" w:eastAsia="Source Han Sans CN Regular" w:hAnsi="PT Astra Serif" w:cs="Times New Roman"/>
                <w:b/>
                <w:bCs/>
                <w:kern w:val="2"/>
                <w:sz w:val="18"/>
                <w:szCs w:val="18"/>
              </w:rPr>
              <w:t>Факт 31.12.2025</w:t>
            </w:r>
          </w:p>
        </w:tc>
        <w:tc>
          <w:tcPr>
            <w:tcW w:w="1043" w:type="dxa"/>
            <w:tcBorders>
              <w:top w:val="single" w:sz="4" w:space="0" w:color="000000"/>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eastAsia="Source Han Sans CN Regular" w:hAnsi="PT Astra Serif" w:cs="PT Astra Serif"/>
                <w:b/>
                <w:kern w:val="2"/>
                <w:sz w:val="18"/>
                <w:szCs w:val="18"/>
              </w:rPr>
              <w:t>Выполнение годового плана 2025, %</w:t>
            </w:r>
          </w:p>
        </w:tc>
      </w:tr>
      <w:tr w:rsidR="00D92C97" w:rsidRPr="00D92C97" w:rsidTr="00AA4F72">
        <w:tc>
          <w:tcPr>
            <w:tcW w:w="5267"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sz w:val="18"/>
                <w:szCs w:val="18"/>
              </w:rPr>
            </w:pPr>
            <w:r w:rsidRPr="00D92C97">
              <w:rPr>
                <w:rFonts w:ascii="PT Astra Serif" w:eastAsia="Times New Roman" w:hAnsi="PT Astra Serif" w:cs="PT Astra Serif"/>
                <w:kern w:val="2"/>
                <w:sz w:val="18"/>
                <w:szCs w:val="18"/>
              </w:rPr>
              <w:t>1. Доля сотрудников, работающих в отрасли агропромышленного комплекса более 5 лет</w:t>
            </w:r>
          </w:p>
        </w:tc>
        <w:tc>
          <w:tcPr>
            <w:tcW w:w="1083"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Процент</w:t>
            </w:r>
          </w:p>
        </w:tc>
        <w:tc>
          <w:tcPr>
            <w:tcW w:w="1010"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89</w:t>
            </w:r>
          </w:p>
        </w:tc>
        <w:tc>
          <w:tcPr>
            <w:tcW w:w="1069"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89,25</w:t>
            </w:r>
          </w:p>
        </w:tc>
        <w:tc>
          <w:tcPr>
            <w:tcW w:w="1043"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shd w:val="clear" w:color="auto" w:fill="FFFFFF"/>
              </w:rPr>
            </w:pPr>
            <w:r w:rsidRPr="00D92C97">
              <w:rPr>
                <w:rFonts w:ascii="PT Astra Serif" w:hAnsi="PT Astra Serif" w:cs="Times New Roman"/>
                <w:sz w:val="18"/>
                <w:szCs w:val="18"/>
                <w:shd w:val="clear" w:color="auto" w:fill="FFFFFF"/>
              </w:rPr>
              <w:fldChar w:fldCharType="begin"/>
            </w:r>
            <w:r w:rsidRPr="00D92C97">
              <w:rPr>
                <w:rFonts w:ascii="PT Astra Serif" w:hAnsi="PT Astra Serif" w:cs="Times New Roman"/>
                <w:sz w:val="18"/>
                <w:szCs w:val="18"/>
                <w:shd w:val="clear" w:color="auto" w:fill="FFFFFF"/>
              </w:rPr>
              <w:instrText xml:space="preserve"> =((D2)/(C2))*100</w:instrText>
            </w:r>
            <w:r w:rsidRPr="00D92C97">
              <w:rPr>
                <w:rFonts w:ascii="PT Astra Serif" w:hAnsi="PT Astra Serif" w:cs="Times New Roman"/>
                <w:sz w:val="18"/>
                <w:szCs w:val="18"/>
                <w:shd w:val="clear" w:color="auto" w:fill="FFFFFF"/>
              </w:rPr>
              <w:fldChar w:fldCharType="separate"/>
            </w:r>
            <w:r w:rsidRPr="00D92C97">
              <w:rPr>
                <w:rFonts w:ascii="PT Astra Serif" w:hAnsi="PT Astra Serif" w:cs="Times New Roman"/>
                <w:sz w:val="18"/>
                <w:szCs w:val="18"/>
                <w:shd w:val="clear" w:color="auto" w:fill="FFFFFF"/>
              </w:rPr>
              <w:t>100,28</w:t>
            </w:r>
            <w:r w:rsidRPr="00D92C97">
              <w:rPr>
                <w:rFonts w:ascii="PT Astra Serif" w:hAnsi="PT Astra Serif" w:cs="Times New Roman"/>
                <w:sz w:val="18"/>
                <w:szCs w:val="18"/>
                <w:shd w:val="clear" w:color="auto" w:fill="FFFFFF"/>
              </w:rPr>
              <w:fldChar w:fldCharType="end"/>
            </w:r>
          </w:p>
        </w:tc>
      </w:tr>
      <w:tr w:rsidR="00D92C97" w:rsidRPr="00D92C97" w:rsidTr="00AA4F72">
        <w:tc>
          <w:tcPr>
            <w:tcW w:w="5267"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sz w:val="18"/>
                <w:szCs w:val="18"/>
              </w:rPr>
            </w:pPr>
            <w:r w:rsidRPr="00D92C97">
              <w:rPr>
                <w:rFonts w:ascii="PT Astra Serif" w:eastAsia="Times New Roman" w:hAnsi="PT Astra Serif" w:cs="PT Astra Serif"/>
                <w:kern w:val="2"/>
                <w:sz w:val="18"/>
                <w:szCs w:val="18"/>
              </w:rPr>
              <w:t>2. Количество научных и научно-педагогических работников научных учреждений и образовательных организаций высшего образования аграрной направленности, для которых осуществлено строительство (приобретение) жилья, предоставляемого по договору найма жилого помещения</w:t>
            </w:r>
          </w:p>
        </w:tc>
        <w:tc>
          <w:tcPr>
            <w:tcW w:w="1083"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Человек</w:t>
            </w:r>
          </w:p>
        </w:tc>
        <w:tc>
          <w:tcPr>
            <w:tcW w:w="1010"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1</w:t>
            </w:r>
          </w:p>
        </w:tc>
        <w:tc>
          <w:tcPr>
            <w:tcW w:w="1069"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1</w:t>
            </w:r>
          </w:p>
        </w:tc>
        <w:tc>
          <w:tcPr>
            <w:tcW w:w="1043"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shd w:val="clear" w:color="auto" w:fill="FFFFFF"/>
              </w:rPr>
            </w:pPr>
            <w:r w:rsidRPr="00D92C97">
              <w:rPr>
                <w:rFonts w:ascii="PT Astra Serif" w:eastAsia="Source Han Sans CN Regular" w:hAnsi="PT Astra Serif" w:cs="Times New Roman"/>
                <w:kern w:val="2"/>
                <w:sz w:val="18"/>
                <w:szCs w:val="18"/>
                <w:shd w:val="clear" w:color="auto" w:fill="FFFFFF"/>
              </w:rPr>
              <w:t>100,00</w:t>
            </w:r>
          </w:p>
        </w:tc>
      </w:tr>
      <w:tr w:rsidR="00D92C97" w:rsidRPr="00D92C97" w:rsidTr="00AA4F72">
        <w:tc>
          <w:tcPr>
            <w:tcW w:w="5267"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sz w:val="18"/>
                <w:szCs w:val="18"/>
              </w:rPr>
            </w:pPr>
            <w:r w:rsidRPr="00D92C97">
              <w:rPr>
                <w:rFonts w:ascii="PT Astra Serif" w:eastAsia="Times New Roman" w:hAnsi="PT Astra Serif" w:cs="PT Astra Serif"/>
                <w:kern w:val="2"/>
                <w:sz w:val="18"/>
                <w:szCs w:val="18"/>
              </w:rPr>
              <w:t>3. Доля молодых кадров в возрасте до 35 лет предприятий агропромышленного комплекса</w:t>
            </w:r>
          </w:p>
        </w:tc>
        <w:tc>
          <w:tcPr>
            <w:tcW w:w="1083"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Процент</w:t>
            </w:r>
          </w:p>
        </w:tc>
        <w:tc>
          <w:tcPr>
            <w:tcW w:w="1010"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9</w:t>
            </w:r>
          </w:p>
        </w:tc>
        <w:tc>
          <w:tcPr>
            <w:tcW w:w="1069"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11,49</w:t>
            </w:r>
          </w:p>
        </w:tc>
        <w:tc>
          <w:tcPr>
            <w:tcW w:w="1043"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shd w:val="clear" w:color="auto" w:fill="FFFFFF"/>
              </w:rPr>
            </w:pPr>
            <w:r w:rsidRPr="00D92C97">
              <w:rPr>
                <w:rFonts w:ascii="PT Astra Serif" w:hAnsi="PT Astra Serif" w:cs="Times New Roman"/>
                <w:sz w:val="18"/>
                <w:szCs w:val="18"/>
                <w:shd w:val="clear" w:color="auto" w:fill="FFFFFF"/>
              </w:rPr>
              <w:fldChar w:fldCharType="begin"/>
            </w:r>
            <w:r w:rsidRPr="00D92C97">
              <w:rPr>
                <w:rFonts w:ascii="PT Astra Serif" w:hAnsi="PT Astra Serif" w:cs="Times New Roman"/>
                <w:sz w:val="18"/>
                <w:szCs w:val="18"/>
                <w:shd w:val="clear" w:color="auto" w:fill="FFFFFF"/>
              </w:rPr>
              <w:instrText xml:space="preserve"> =((D4)/(C4))*100</w:instrText>
            </w:r>
            <w:r w:rsidRPr="00D92C97">
              <w:rPr>
                <w:rFonts w:ascii="PT Astra Serif" w:hAnsi="PT Astra Serif" w:cs="Times New Roman"/>
                <w:sz w:val="18"/>
                <w:szCs w:val="18"/>
                <w:shd w:val="clear" w:color="auto" w:fill="FFFFFF"/>
              </w:rPr>
              <w:fldChar w:fldCharType="separate"/>
            </w:r>
            <w:r w:rsidRPr="00D92C97">
              <w:rPr>
                <w:rFonts w:ascii="PT Astra Serif" w:hAnsi="PT Astra Serif" w:cs="Times New Roman"/>
                <w:sz w:val="18"/>
                <w:szCs w:val="18"/>
                <w:shd w:val="clear" w:color="auto" w:fill="FFFFFF"/>
              </w:rPr>
              <w:t>127,67</w:t>
            </w:r>
            <w:r w:rsidRPr="00D92C97">
              <w:rPr>
                <w:rFonts w:ascii="PT Astra Serif" w:hAnsi="PT Astra Serif" w:cs="Times New Roman"/>
                <w:sz w:val="18"/>
                <w:szCs w:val="18"/>
                <w:shd w:val="clear" w:color="auto" w:fill="FFFFFF"/>
              </w:rPr>
              <w:fldChar w:fldCharType="end"/>
            </w:r>
          </w:p>
        </w:tc>
      </w:tr>
      <w:tr w:rsidR="00D92C97" w:rsidRPr="00D92C97" w:rsidTr="00AA4F72">
        <w:tc>
          <w:tcPr>
            <w:tcW w:w="5267"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sz w:val="18"/>
                <w:szCs w:val="18"/>
              </w:rPr>
            </w:pPr>
            <w:r w:rsidRPr="00D92C97">
              <w:rPr>
                <w:rFonts w:ascii="PT Astra Serif" w:eastAsia="Times New Roman" w:hAnsi="PT Astra Serif" w:cs="PT Astra Serif"/>
                <w:kern w:val="2"/>
                <w:sz w:val="18"/>
                <w:szCs w:val="18"/>
              </w:rPr>
              <w:t>4. Доля сотрудников в научных учреждениях и образовательных организациях высшего образования аграрной направленности, имеющих ученые степени и звания</w:t>
            </w:r>
          </w:p>
        </w:tc>
        <w:tc>
          <w:tcPr>
            <w:tcW w:w="1083"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Процент</w:t>
            </w:r>
          </w:p>
        </w:tc>
        <w:tc>
          <w:tcPr>
            <w:tcW w:w="1010"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93,2</w:t>
            </w:r>
          </w:p>
        </w:tc>
        <w:tc>
          <w:tcPr>
            <w:tcW w:w="1069"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eastAsia="Times New Roman" w:hAnsi="PT Astra Serif" w:cs="PT Astra Serif"/>
                <w:kern w:val="2"/>
                <w:sz w:val="18"/>
                <w:szCs w:val="18"/>
              </w:rPr>
              <w:t>93,2</w:t>
            </w:r>
          </w:p>
        </w:tc>
        <w:tc>
          <w:tcPr>
            <w:tcW w:w="1043"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shd w:val="clear" w:color="auto" w:fill="FFFFFF"/>
              </w:rPr>
            </w:pPr>
            <w:r w:rsidRPr="00D92C97">
              <w:rPr>
                <w:rFonts w:ascii="PT Astra Serif" w:eastAsia="Source Han Sans CN Regular" w:hAnsi="PT Astra Serif" w:cs="Times New Roman"/>
                <w:kern w:val="2"/>
                <w:sz w:val="18"/>
                <w:szCs w:val="18"/>
                <w:shd w:val="clear" w:color="auto" w:fill="FFFFFF"/>
              </w:rPr>
              <w:t>100,00</w:t>
            </w:r>
          </w:p>
        </w:tc>
      </w:tr>
      <w:tr w:rsidR="00D92C97" w:rsidRPr="00D92C97" w:rsidTr="00AA4F72">
        <w:tc>
          <w:tcPr>
            <w:tcW w:w="5267"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sz w:val="18"/>
                <w:szCs w:val="18"/>
              </w:rPr>
            </w:pPr>
            <w:r w:rsidRPr="00D92C97">
              <w:rPr>
                <w:rFonts w:ascii="PT Astra Serif" w:hAnsi="PT Astra Serif" w:cs="Times New Roman"/>
                <w:sz w:val="18"/>
                <w:szCs w:val="18"/>
              </w:rPr>
              <w:t>5. Укомплектованность кадрами предприятий агропромышленного комплекса</w:t>
            </w:r>
          </w:p>
        </w:tc>
        <w:tc>
          <w:tcPr>
            <w:tcW w:w="1083"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Процент</w:t>
            </w:r>
          </w:p>
        </w:tc>
        <w:tc>
          <w:tcPr>
            <w:tcW w:w="1010"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92,1</w:t>
            </w:r>
          </w:p>
        </w:tc>
        <w:tc>
          <w:tcPr>
            <w:tcW w:w="1069"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rPr>
            </w:pPr>
            <w:r w:rsidRPr="00D92C97">
              <w:rPr>
                <w:rFonts w:ascii="PT Astra Serif" w:hAnsi="PT Astra Serif" w:cs="Times New Roman"/>
                <w:sz w:val="18"/>
                <w:szCs w:val="18"/>
              </w:rPr>
              <w:t>92,34</w:t>
            </w:r>
          </w:p>
        </w:tc>
        <w:tc>
          <w:tcPr>
            <w:tcW w:w="1043"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snapToGrid w:val="0"/>
              <w:ind w:firstLine="0"/>
              <w:contextualSpacing/>
              <w:jc w:val="center"/>
              <w:rPr>
                <w:rFonts w:ascii="PT Astra Serif" w:hAnsi="PT Astra Serif" w:cs="Times New Roman"/>
                <w:sz w:val="18"/>
                <w:szCs w:val="18"/>
                <w:shd w:val="clear" w:color="auto" w:fill="FFFFFF"/>
              </w:rPr>
            </w:pPr>
            <w:r w:rsidRPr="00D92C97">
              <w:rPr>
                <w:rFonts w:ascii="PT Astra Serif" w:hAnsi="PT Astra Serif" w:cs="Times New Roman"/>
                <w:sz w:val="18"/>
                <w:szCs w:val="18"/>
                <w:shd w:val="clear" w:color="auto" w:fill="FFFFFF"/>
              </w:rPr>
              <w:fldChar w:fldCharType="begin"/>
            </w:r>
            <w:r w:rsidRPr="00D92C97">
              <w:rPr>
                <w:rFonts w:ascii="PT Astra Serif" w:hAnsi="PT Astra Serif" w:cs="Times New Roman"/>
                <w:sz w:val="18"/>
                <w:szCs w:val="18"/>
                <w:shd w:val="clear" w:color="auto" w:fill="FFFFFF"/>
              </w:rPr>
              <w:instrText xml:space="preserve"> =((D6)/(C6))*100</w:instrText>
            </w:r>
            <w:r w:rsidRPr="00D92C97">
              <w:rPr>
                <w:rFonts w:ascii="PT Astra Serif" w:hAnsi="PT Astra Serif" w:cs="Times New Roman"/>
                <w:sz w:val="18"/>
                <w:szCs w:val="18"/>
                <w:shd w:val="clear" w:color="auto" w:fill="FFFFFF"/>
              </w:rPr>
              <w:fldChar w:fldCharType="separate"/>
            </w:r>
            <w:r w:rsidRPr="00D92C97">
              <w:rPr>
                <w:rFonts w:ascii="PT Astra Serif" w:hAnsi="PT Astra Serif" w:cs="Times New Roman"/>
                <w:sz w:val="18"/>
                <w:szCs w:val="18"/>
                <w:shd w:val="clear" w:color="auto" w:fill="FFFFFF"/>
              </w:rPr>
              <w:t>100,26</w:t>
            </w:r>
            <w:r w:rsidRPr="00D92C97">
              <w:rPr>
                <w:rFonts w:ascii="PT Astra Serif" w:hAnsi="PT Astra Serif" w:cs="Times New Roman"/>
                <w:sz w:val="18"/>
                <w:szCs w:val="18"/>
                <w:shd w:val="clear" w:color="auto" w:fill="FFFFFF"/>
              </w:rPr>
              <w:fldChar w:fldCharType="end"/>
            </w:r>
          </w:p>
        </w:tc>
      </w:tr>
    </w:tbl>
    <w:p w:rsidR="00D92C97" w:rsidRPr="00D92C97" w:rsidRDefault="00D92C97" w:rsidP="00D92C97">
      <w:pPr>
        <w:widowControl w:val="0"/>
        <w:tabs>
          <w:tab w:val="left" w:pos="708"/>
        </w:tabs>
        <w:contextualSpacing/>
        <w:rPr>
          <w:rFonts w:ascii="PT Astra Serif" w:hAnsi="PT Astra Serif" w:cs="Times New Roman"/>
          <w:szCs w:val="28"/>
        </w:rPr>
      </w:pPr>
    </w:p>
    <w:p w:rsidR="00D92C97" w:rsidRPr="00D92C97" w:rsidRDefault="00D92C97" w:rsidP="00D92C97">
      <w:pPr>
        <w:widowControl w:val="0"/>
        <w:shd w:val="clear" w:color="auto" w:fill="FFFFFF"/>
        <w:tabs>
          <w:tab w:val="left" w:pos="1936"/>
        </w:tabs>
        <w:contextualSpacing/>
        <w:rPr>
          <w:rFonts w:ascii="PT Astra Serif" w:hAnsi="PT Astra Serif" w:cs="Times New Roman"/>
          <w:color w:val="00000A"/>
          <w:szCs w:val="28"/>
        </w:rPr>
      </w:pPr>
      <w:r w:rsidRPr="00D92C97">
        <w:rPr>
          <w:rFonts w:ascii="PT Astra Serif" w:hAnsi="PT Astra Serif" w:cs="Times New Roman"/>
          <w:b/>
          <w:szCs w:val="28"/>
          <w:shd w:val="clear" w:color="auto" w:fill="FFFFFF"/>
        </w:rPr>
        <w:lastRenderedPageBreak/>
        <w:t>В 2026 году</w:t>
      </w:r>
      <w:r w:rsidRPr="00D92C97">
        <w:rPr>
          <w:rFonts w:ascii="PT Astra Serif" w:hAnsi="PT Astra Serif" w:cs="Times New Roman"/>
          <w:szCs w:val="28"/>
          <w:shd w:val="clear" w:color="auto" w:fill="FFFFFF"/>
        </w:rPr>
        <w:t xml:space="preserve"> Ульяновская область продолжит участвовать </w:t>
      </w:r>
      <w:r w:rsidRPr="00D92C97">
        <w:rPr>
          <w:rFonts w:ascii="PT Astra Serif" w:hAnsi="PT Astra Serif" w:cs="Times New Roman"/>
          <w:szCs w:val="28"/>
          <w:shd w:val="clear" w:color="auto" w:fill="FFFFFF"/>
        </w:rPr>
        <w:br/>
        <w:t xml:space="preserve">в </w:t>
      </w:r>
      <w:r w:rsidRPr="00D92C97">
        <w:rPr>
          <w:rFonts w:ascii="PT Astra Serif" w:hAnsi="PT Astra Serif" w:cs="Times New Roman"/>
          <w:b/>
          <w:szCs w:val="28"/>
          <w:shd w:val="clear" w:color="auto" w:fill="FFFFFF"/>
        </w:rPr>
        <w:t>н</w:t>
      </w:r>
      <w:r w:rsidRPr="00D92C97">
        <w:rPr>
          <w:rFonts w:ascii="PT Astra Serif" w:hAnsi="PT Astra Serif" w:cs="Times New Roman"/>
          <w:b/>
          <w:bCs/>
          <w:color w:val="00000A"/>
          <w:szCs w:val="28"/>
          <w:shd w:val="clear" w:color="auto" w:fill="FFFFFF"/>
        </w:rPr>
        <w:t>ациональном</w:t>
      </w:r>
      <w:r w:rsidRPr="00D92C97">
        <w:rPr>
          <w:rFonts w:ascii="PT Astra Serif" w:hAnsi="PT Astra Serif" w:cs="Times New Roman"/>
          <w:b/>
          <w:bCs/>
          <w:color w:val="00000A"/>
          <w:szCs w:val="28"/>
        </w:rPr>
        <w:t xml:space="preserve"> проекте «Технологическое обеспечение продовольственной безопасности».</w:t>
      </w:r>
    </w:p>
    <w:p w:rsidR="00D92C97" w:rsidRPr="00D92C97" w:rsidRDefault="00D92C97" w:rsidP="00D92C97">
      <w:pPr>
        <w:widowControl w:val="0"/>
        <w:tabs>
          <w:tab w:val="left" w:pos="708"/>
        </w:tabs>
        <w:rPr>
          <w:rFonts w:ascii="PT Astra Serif" w:hAnsi="PT Astra Serif" w:cs="Times New Roman"/>
          <w:bCs/>
          <w:iCs/>
          <w:color w:val="00000A"/>
          <w:szCs w:val="28"/>
        </w:rPr>
      </w:pPr>
      <w:r w:rsidRPr="00D92C97">
        <w:rPr>
          <w:rFonts w:ascii="PT Astra Serif" w:hAnsi="PT Astra Serif" w:cs="Times New Roman"/>
          <w:b/>
          <w:bCs/>
          <w:color w:val="00000A"/>
          <w:szCs w:val="28"/>
        </w:rPr>
        <w:t xml:space="preserve">По федеральному проекту </w:t>
      </w:r>
      <w:r w:rsidRPr="00D92C97">
        <w:rPr>
          <w:rFonts w:ascii="PT Astra Serif" w:hAnsi="PT Astra Serif" w:cs="Times New Roman"/>
          <w:b/>
          <w:bCs/>
          <w:iCs/>
          <w:color w:val="00000A"/>
          <w:szCs w:val="28"/>
        </w:rPr>
        <w:t>«Кадры в агропромышленном комплексе»</w:t>
      </w:r>
      <w:r w:rsidRPr="00D92C97">
        <w:rPr>
          <w:rFonts w:ascii="PT Astra Serif" w:hAnsi="PT Astra Serif" w:cs="Times New Roman"/>
          <w:b/>
          <w:bCs/>
          <w:i/>
          <w:iCs/>
          <w:color w:val="00000A"/>
          <w:szCs w:val="28"/>
        </w:rPr>
        <w:t xml:space="preserve"> </w:t>
      </w:r>
      <w:r w:rsidRPr="00D92C97">
        <w:rPr>
          <w:rFonts w:ascii="PT Astra Serif" w:hAnsi="PT Astra Serif" w:cs="Times New Roman"/>
          <w:bCs/>
          <w:iCs/>
          <w:color w:val="00000A"/>
          <w:szCs w:val="28"/>
        </w:rPr>
        <w:t>предусмотрено следующее финансирование и установлены следующие результаты:</w:t>
      </w:r>
    </w:p>
    <w:p w:rsidR="00D92C97" w:rsidRPr="000C442A" w:rsidRDefault="00D92C97" w:rsidP="00D92C97">
      <w:pPr>
        <w:widowControl w:val="0"/>
        <w:tabs>
          <w:tab w:val="left" w:pos="708"/>
        </w:tabs>
        <w:rPr>
          <w:rFonts w:ascii="PT Astra Serif" w:hAnsi="PT Astra Serif" w:cs="Times New Roman"/>
          <w:color w:val="00000A"/>
          <w:sz w:val="20"/>
          <w:szCs w:val="20"/>
        </w:rPr>
      </w:pPr>
    </w:p>
    <w:tbl>
      <w:tblPr>
        <w:tblW w:w="9730" w:type="dxa"/>
        <w:jc w:val="center"/>
        <w:tblLayout w:type="fixed"/>
        <w:tblCellMar>
          <w:top w:w="55" w:type="dxa"/>
          <w:left w:w="55" w:type="dxa"/>
          <w:bottom w:w="55" w:type="dxa"/>
          <w:right w:w="55" w:type="dxa"/>
        </w:tblCellMar>
        <w:tblLook w:val="04A0" w:firstRow="1" w:lastRow="0" w:firstColumn="1" w:lastColumn="0" w:noHBand="0" w:noVBand="1"/>
      </w:tblPr>
      <w:tblGrid>
        <w:gridCol w:w="5114"/>
        <w:gridCol w:w="1685"/>
        <w:gridCol w:w="1153"/>
        <w:gridCol w:w="1778"/>
      </w:tblGrid>
      <w:tr w:rsidR="00D92C97" w:rsidRPr="00D92C97" w:rsidTr="00D92C97">
        <w:trPr>
          <w:jc w:val="center"/>
        </w:trPr>
        <w:tc>
          <w:tcPr>
            <w:tcW w:w="5114"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Результат проекта</w:t>
            </w:r>
          </w:p>
        </w:tc>
        <w:tc>
          <w:tcPr>
            <w:tcW w:w="1685"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Единица измерения</w:t>
            </w:r>
          </w:p>
        </w:tc>
        <w:tc>
          <w:tcPr>
            <w:tcW w:w="1153"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План на 31.12.2026</w:t>
            </w:r>
          </w:p>
        </w:tc>
        <w:tc>
          <w:tcPr>
            <w:tcW w:w="1778" w:type="dxa"/>
            <w:tcBorders>
              <w:top w:val="single" w:sz="4" w:space="0" w:color="000000"/>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Финансирование, рублей</w:t>
            </w:r>
          </w:p>
        </w:tc>
      </w:tr>
      <w:tr w:rsidR="00D92C97" w:rsidRPr="00D92C97" w:rsidTr="000C442A">
        <w:trPr>
          <w:trHeight w:val="800"/>
          <w:jc w:val="center"/>
        </w:trPr>
        <w:tc>
          <w:tcPr>
            <w:tcW w:w="5114"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1.</w:t>
            </w:r>
            <w:r w:rsidRPr="00D92C97">
              <w:rPr>
                <w:rFonts w:ascii="PT Astra Serif" w:hAnsi="PT Astra Serif" w:cs="Times New Roman"/>
                <w:color w:val="00000A"/>
                <w:sz w:val="20"/>
                <w:szCs w:val="20"/>
              </w:rPr>
              <w:t xml:space="preserve"> Привлечены специалисты в реализацию ключевых проектов в сфере агропромышленного комплекса за счет предоставления выплат стимулирующего характера.</w:t>
            </w:r>
          </w:p>
        </w:tc>
        <w:tc>
          <w:tcPr>
            <w:tcW w:w="1685"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Человек</w:t>
            </w:r>
          </w:p>
        </w:tc>
        <w:tc>
          <w:tcPr>
            <w:tcW w:w="1153"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90</w:t>
            </w:r>
          </w:p>
        </w:tc>
        <w:tc>
          <w:tcPr>
            <w:tcW w:w="1778" w:type="dxa"/>
            <w:tcBorders>
              <w:top w:val="nil"/>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13 752 061,86</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(ФБ 13 339 500,00,</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РБ 412 561,86)</w:t>
            </w:r>
          </w:p>
        </w:tc>
      </w:tr>
      <w:tr w:rsidR="00D92C97" w:rsidRPr="00D92C97" w:rsidTr="00D92C97">
        <w:trPr>
          <w:jc w:val="center"/>
        </w:trPr>
        <w:tc>
          <w:tcPr>
            <w:tcW w:w="5114"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2.</w:t>
            </w:r>
            <w:r w:rsidRPr="00D92C97">
              <w:rPr>
                <w:rFonts w:ascii="PT Astra Serif" w:hAnsi="PT Astra Serif" w:cs="Times New Roman"/>
                <w:color w:val="00000A"/>
                <w:sz w:val="20"/>
                <w:szCs w:val="20"/>
              </w:rPr>
              <w:t xml:space="preserve"> Направлены на обучение граждане РФ для сельскохозяйственных товаропроизводителей и организаций, осуществляющих переработку сельскохозяйственной продукции, на сельских территориях.</w:t>
            </w:r>
          </w:p>
        </w:tc>
        <w:tc>
          <w:tcPr>
            <w:tcW w:w="1685"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Человек</w:t>
            </w:r>
          </w:p>
        </w:tc>
        <w:tc>
          <w:tcPr>
            <w:tcW w:w="1153"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14</w:t>
            </w:r>
          </w:p>
        </w:tc>
        <w:tc>
          <w:tcPr>
            <w:tcW w:w="1778" w:type="dxa"/>
            <w:tcBorders>
              <w:top w:val="nil"/>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313 505,15</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(ФБ 304 100,00,</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РБ 9 405,15)</w:t>
            </w:r>
          </w:p>
        </w:tc>
      </w:tr>
      <w:tr w:rsidR="00D92C97" w:rsidRPr="00D92C97" w:rsidTr="00D92C97">
        <w:trPr>
          <w:jc w:val="center"/>
        </w:trPr>
        <w:tc>
          <w:tcPr>
            <w:tcW w:w="5114"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3.</w:t>
            </w:r>
            <w:r w:rsidRPr="00D92C97">
              <w:rPr>
                <w:rFonts w:ascii="PT Astra Serif" w:hAnsi="PT Astra Serif" w:cs="Times New Roman"/>
                <w:color w:val="00000A"/>
                <w:sz w:val="20"/>
                <w:szCs w:val="20"/>
              </w:rPr>
              <w:t xml:space="preserve"> Привлечены обучающиеся для прохождения практики и осуществления трудовой деятельности к сельскохозяйственным товаропроизводителям и организациям, осуществляющим переработку сельскохозяйственной продукции, на сельских территориях.</w:t>
            </w:r>
          </w:p>
        </w:tc>
        <w:tc>
          <w:tcPr>
            <w:tcW w:w="1685"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Человек</w:t>
            </w:r>
          </w:p>
        </w:tc>
        <w:tc>
          <w:tcPr>
            <w:tcW w:w="1153"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jc w:val="center"/>
              <w:rPr>
                <w:rFonts w:ascii="PT Astra Serif" w:hAnsi="PT Astra Serif" w:cs="Times New Roman"/>
                <w:color w:val="00000A"/>
                <w:sz w:val="20"/>
                <w:szCs w:val="20"/>
              </w:rPr>
            </w:pPr>
            <w:r w:rsidRPr="00D92C97">
              <w:rPr>
                <w:rFonts w:ascii="PT Astra Serif" w:hAnsi="PT Astra Serif" w:cs="Times New Roman"/>
                <w:b/>
                <w:bCs/>
                <w:color w:val="00000A"/>
                <w:sz w:val="20"/>
                <w:szCs w:val="20"/>
              </w:rPr>
              <w:t>217</w:t>
            </w:r>
          </w:p>
        </w:tc>
        <w:tc>
          <w:tcPr>
            <w:tcW w:w="1778" w:type="dxa"/>
            <w:tcBorders>
              <w:top w:val="nil"/>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10 830 618,56</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(ФБ 10 505 700,00,</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РБ 324 918,56)</w:t>
            </w:r>
          </w:p>
        </w:tc>
      </w:tr>
      <w:tr w:rsidR="00D92C97" w:rsidRPr="00D92C97" w:rsidTr="00AA4F72">
        <w:trPr>
          <w:trHeight w:val="913"/>
          <w:jc w:val="center"/>
        </w:trPr>
        <w:tc>
          <w:tcPr>
            <w:tcW w:w="5114"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PT Astra Serif"/>
                <w:b/>
                <w:bCs/>
                <w:color w:val="00000A"/>
                <w:sz w:val="20"/>
                <w:szCs w:val="20"/>
              </w:rPr>
              <w:t>4.</w:t>
            </w:r>
            <w:r w:rsidRPr="00D92C97">
              <w:rPr>
                <w:rFonts w:ascii="PT Astra Serif" w:hAnsi="PT Astra Serif" w:cs="PT Astra Serif"/>
                <w:color w:val="00000A"/>
                <w:sz w:val="20"/>
                <w:szCs w:val="20"/>
              </w:rPr>
              <w:t xml:space="preserve"> Осуществлено строительство (приобретение) жилья, предоставляемого специалистам, вовлеченным в реализацию ключевых проектов агропромышленного комплекса, по договору найма жилого помещения.</w:t>
            </w:r>
          </w:p>
        </w:tc>
        <w:tc>
          <w:tcPr>
            <w:tcW w:w="1685"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Кв.м</w:t>
            </w:r>
          </w:p>
        </w:tc>
        <w:tc>
          <w:tcPr>
            <w:tcW w:w="2931" w:type="dxa"/>
            <w:gridSpan w:val="2"/>
            <w:tcBorders>
              <w:top w:val="nil"/>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Cs/>
                <w:color w:val="00000A"/>
                <w:kern w:val="2"/>
                <w:sz w:val="20"/>
                <w:szCs w:val="20"/>
              </w:rPr>
              <w:t>в 2026 году Ульяновская область не участвует</w:t>
            </w:r>
          </w:p>
        </w:tc>
      </w:tr>
      <w:tr w:rsidR="00D92C97" w:rsidRPr="00D92C97" w:rsidTr="000C442A">
        <w:trPr>
          <w:trHeight w:val="741"/>
          <w:jc w:val="center"/>
        </w:trPr>
        <w:tc>
          <w:tcPr>
            <w:tcW w:w="5114"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5.</w:t>
            </w:r>
            <w:r w:rsidRPr="00D92C97">
              <w:rPr>
                <w:rFonts w:ascii="PT Astra Serif" w:hAnsi="PT Astra Serif" w:cs="Times New Roman"/>
                <w:color w:val="00000A"/>
                <w:sz w:val="20"/>
                <w:szCs w:val="20"/>
              </w:rPr>
              <w:t xml:space="preserve"> Модернизированы объекты в целях привлечения квалифицированных рабочих и специалистов среднего звена на предприятия агропромышленного комплекса.</w:t>
            </w:r>
          </w:p>
        </w:tc>
        <w:tc>
          <w:tcPr>
            <w:tcW w:w="1685"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Кв.м</w:t>
            </w:r>
          </w:p>
        </w:tc>
        <w:tc>
          <w:tcPr>
            <w:tcW w:w="2931" w:type="dxa"/>
            <w:gridSpan w:val="2"/>
            <w:tcBorders>
              <w:top w:val="nil"/>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Cs/>
                <w:color w:val="00000A"/>
                <w:kern w:val="2"/>
                <w:sz w:val="20"/>
                <w:szCs w:val="20"/>
              </w:rPr>
              <w:t>в 2026 году Ульяновская область не участвует</w:t>
            </w:r>
          </w:p>
        </w:tc>
      </w:tr>
    </w:tbl>
    <w:p w:rsidR="00D92C97" w:rsidRDefault="00D92C97" w:rsidP="00D92C97">
      <w:pPr>
        <w:widowControl w:val="0"/>
        <w:tabs>
          <w:tab w:val="left" w:pos="708"/>
        </w:tabs>
        <w:rPr>
          <w:rFonts w:ascii="PT Astra Serif" w:hAnsi="PT Astra Serif" w:cs="Times New Roman"/>
          <w:color w:val="00000A"/>
          <w:szCs w:val="28"/>
        </w:rPr>
      </w:pPr>
    </w:p>
    <w:tbl>
      <w:tblPr>
        <w:tblW w:w="9815" w:type="dxa"/>
        <w:jc w:val="center"/>
        <w:tblLayout w:type="fixed"/>
        <w:tblCellMar>
          <w:top w:w="55" w:type="dxa"/>
          <w:left w:w="55" w:type="dxa"/>
          <w:bottom w:w="55" w:type="dxa"/>
          <w:right w:w="55" w:type="dxa"/>
        </w:tblCellMar>
        <w:tblLook w:val="04A0" w:firstRow="1" w:lastRow="0" w:firstColumn="1" w:lastColumn="0" w:noHBand="0" w:noVBand="1"/>
      </w:tblPr>
      <w:tblGrid>
        <w:gridCol w:w="7088"/>
        <w:gridCol w:w="1306"/>
        <w:gridCol w:w="1421"/>
      </w:tblGrid>
      <w:tr w:rsidR="00D92C97" w:rsidRPr="00D92C97" w:rsidTr="00BF7592">
        <w:trPr>
          <w:jc w:val="center"/>
        </w:trPr>
        <w:tc>
          <w:tcPr>
            <w:tcW w:w="7088"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Показатель проекта</w:t>
            </w:r>
          </w:p>
        </w:tc>
        <w:tc>
          <w:tcPr>
            <w:tcW w:w="1306"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Единица измерения</w:t>
            </w:r>
          </w:p>
        </w:tc>
        <w:tc>
          <w:tcPr>
            <w:tcW w:w="1421" w:type="dxa"/>
            <w:tcBorders>
              <w:top w:val="single" w:sz="4" w:space="0" w:color="000000"/>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План на 31.12.2026</w:t>
            </w:r>
          </w:p>
        </w:tc>
      </w:tr>
      <w:tr w:rsidR="00D92C97" w:rsidRPr="00D92C97" w:rsidTr="00BF7592">
        <w:trPr>
          <w:jc w:val="center"/>
        </w:trPr>
        <w:tc>
          <w:tcPr>
            <w:tcW w:w="7088"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1.</w:t>
            </w:r>
            <w:r w:rsidRPr="00D92C97">
              <w:rPr>
                <w:rFonts w:ascii="PT Astra Serif" w:hAnsi="PT Astra Serif" w:cs="Times New Roman"/>
                <w:color w:val="00000A"/>
                <w:sz w:val="20"/>
                <w:szCs w:val="20"/>
              </w:rPr>
              <w:t xml:space="preserve"> Доля молодых кадров в возрасте до 35 лет предприятий агропромышленного комплекса.</w:t>
            </w:r>
          </w:p>
        </w:tc>
        <w:tc>
          <w:tcPr>
            <w:tcW w:w="1306"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Доля</w:t>
            </w:r>
          </w:p>
        </w:tc>
        <w:tc>
          <w:tcPr>
            <w:tcW w:w="1421"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color w:val="00000A"/>
                <w:sz w:val="20"/>
                <w:szCs w:val="20"/>
              </w:rPr>
            </w:pPr>
            <w:r w:rsidRPr="00D92C97">
              <w:rPr>
                <w:rFonts w:ascii="PT Astra Serif" w:hAnsi="PT Astra Serif" w:cs="Times New Roman"/>
                <w:color w:val="00000A"/>
                <w:sz w:val="20"/>
                <w:szCs w:val="20"/>
              </w:rPr>
              <w:t>10</w:t>
            </w:r>
          </w:p>
        </w:tc>
      </w:tr>
      <w:tr w:rsidR="00D92C97" w:rsidRPr="00D92C97" w:rsidTr="00BF7592">
        <w:trPr>
          <w:jc w:val="center"/>
        </w:trPr>
        <w:tc>
          <w:tcPr>
            <w:tcW w:w="7088"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2.</w:t>
            </w:r>
            <w:r w:rsidRPr="00D92C97">
              <w:rPr>
                <w:rFonts w:ascii="PT Astra Serif" w:hAnsi="PT Astra Serif" w:cs="Times New Roman"/>
                <w:color w:val="00000A"/>
                <w:sz w:val="20"/>
                <w:szCs w:val="20"/>
              </w:rPr>
              <w:t xml:space="preserve"> Доля сотрудников в научных учреждениях и образовательных организациях высшего образования аграрной направленности, имеющих ученые степени и звания.</w:t>
            </w:r>
          </w:p>
        </w:tc>
        <w:tc>
          <w:tcPr>
            <w:tcW w:w="1306"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Доля</w:t>
            </w:r>
          </w:p>
        </w:tc>
        <w:tc>
          <w:tcPr>
            <w:tcW w:w="1421"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bCs/>
                <w:color w:val="00000A"/>
                <w:sz w:val="20"/>
                <w:szCs w:val="20"/>
              </w:rPr>
            </w:pPr>
            <w:r w:rsidRPr="00D92C97">
              <w:rPr>
                <w:rFonts w:ascii="PT Astra Serif" w:hAnsi="PT Astra Serif" w:cs="Times New Roman"/>
                <w:color w:val="00000A"/>
                <w:sz w:val="20"/>
                <w:szCs w:val="20"/>
              </w:rPr>
              <w:t>94,2</w:t>
            </w:r>
          </w:p>
        </w:tc>
      </w:tr>
      <w:tr w:rsidR="00D92C97" w:rsidRPr="00D92C97" w:rsidTr="00BF7592">
        <w:trPr>
          <w:trHeight w:val="373"/>
          <w:jc w:val="center"/>
        </w:trPr>
        <w:tc>
          <w:tcPr>
            <w:tcW w:w="7088"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3.</w:t>
            </w:r>
            <w:r w:rsidRPr="00D92C97">
              <w:rPr>
                <w:rFonts w:ascii="PT Astra Serif" w:hAnsi="PT Astra Serif" w:cs="Times New Roman"/>
                <w:color w:val="00000A"/>
                <w:sz w:val="20"/>
                <w:szCs w:val="20"/>
              </w:rPr>
              <w:t xml:space="preserve"> Доля сотрудников, работающих в отрасли агропромышленного комплекса более 5 лет.</w:t>
            </w:r>
          </w:p>
        </w:tc>
        <w:tc>
          <w:tcPr>
            <w:tcW w:w="1306"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Доля</w:t>
            </w:r>
          </w:p>
        </w:tc>
        <w:tc>
          <w:tcPr>
            <w:tcW w:w="1421"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color w:val="00000A"/>
                <w:sz w:val="20"/>
                <w:szCs w:val="20"/>
              </w:rPr>
            </w:pPr>
            <w:r w:rsidRPr="00D92C97">
              <w:rPr>
                <w:rFonts w:ascii="PT Astra Serif" w:hAnsi="PT Astra Serif" w:cs="Times New Roman"/>
                <w:color w:val="00000A"/>
                <w:sz w:val="20"/>
                <w:szCs w:val="20"/>
              </w:rPr>
              <w:t>90</w:t>
            </w:r>
          </w:p>
        </w:tc>
      </w:tr>
      <w:tr w:rsidR="00D92C97" w:rsidRPr="00D92C97" w:rsidTr="00BF7592">
        <w:trPr>
          <w:jc w:val="center"/>
        </w:trPr>
        <w:tc>
          <w:tcPr>
            <w:tcW w:w="7088"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PT Astra Serif"/>
                <w:b/>
                <w:bCs/>
                <w:color w:val="00000A"/>
                <w:sz w:val="20"/>
                <w:szCs w:val="20"/>
              </w:rPr>
              <w:t>4.</w:t>
            </w:r>
            <w:r w:rsidRPr="00D92C97">
              <w:rPr>
                <w:rFonts w:ascii="PT Astra Serif" w:hAnsi="PT Astra Serif" w:cs="PT Astra Serif"/>
                <w:color w:val="00000A"/>
                <w:sz w:val="20"/>
                <w:szCs w:val="20"/>
              </w:rPr>
              <w:t xml:space="preserve"> Количество научных и научно- педагогических работников научных учреждений и образовательных организаций высшего образования аграрной направленности, для которых осуществлено строительство (приобретение) жилья, предоставляемого по договору найма жилого помещения</w:t>
            </w:r>
          </w:p>
        </w:tc>
        <w:tc>
          <w:tcPr>
            <w:tcW w:w="1306"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Человек</w:t>
            </w:r>
          </w:p>
        </w:tc>
        <w:tc>
          <w:tcPr>
            <w:tcW w:w="1421"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bCs/>
                <w:color w:val="00000A"/>
                <w:sz w:val="20"/>
                <w:szCs w:val="20"/>
              </w:rPr>
            </w:pPr>
            <w:r w:rsidRPr="00D92C97">
              <w:rPr>
                <w:rFonts w:ascii="PT Astra Serif" w:hAnsi="PT Astra Serif" w:cs="Times New Roman"/>
                <w:color w:val="00000A"/>
                <w:sz w:val="20"/>
                <w:szCs w:val="20"/>
              </w:rPr>
              <w:t>_</w:t>
            </w:r>
          </w:p>
        </w:tc>
      </w:tr>
      <w:tr w:rsidR="00D92C97" w:rsidRPr="00D92C97" w:rsidTr="000C442A">
        <w:trPr>
          <w:trHeight w:val="257"/>
          <w:jc w:val="center"/>
        </w:trPr>
        <w:tc>
          <w:tcPr>
            <w:tcW w:w="7088"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b/>
                <w:bCs/>
                <w:color w:val="00000A"/>
                <w:sz w:val="20"/>
                <w:szCs w:val="20"/>
              </w:rPr>
              <w:t>5.</w:t>
            </w:r>
            <w:r w:rsidRPr="00D92C97">
              <w:rPr>
                <w:rFonts w:ascii="PT Astra Serif" w:hAnsi="PT Astra Serif" w:cs="Times New Roman"/>
                <w:color w:val="00000A"/>
                <w:sz w:val="20"/>
                <w:szCs w:val="20"/>
              </w:rPr>
              <w:t xml:space="preserve"> Укомплектованность кадрами предприятий агропромышленного комплекса.</w:t>
            </w:r>
          </w:p>
        </w:tc>
        <w:tc>
          <w:tcPr>
            <w:tcW w:w="1306"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Доля</w:t>
            </w:r>
          </w:p>
        </w:tc>
        <w:tc>
          <w:tcPr>
            <w:tcW w:w="1421"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b/>
                <w:bCs/>
                <w:color w:val="00000A"/>
                <w:sz w:val="20"/>
                <w:szCs w:val="20"/>
              </w:rPr>
            </w:pPr>
            <w:r w:rsidRPr="00D92C97">
              <w:rPr>
                <w:rFonts w:ascii="PT Astra Serif" w:hAnsi="PT Astra Serif" w:cs="Times New Roman"/>
                <w:color w:val="00000A"/>
                <w:sz w:val="20"/>
                <w:szCs w:val="20"/>
              </w:rPr>
              <w:t>92,6</w:t>
            </w:r>
          </w:p>
        </w:tc>
      </w:tr>
    </w:tbl>
    <w:p w:rsidR="00D92C97" w:rsidRPr="000C442A" w:rsidRDefault="00D92C97" w:rsidP="00D92C97">
      <w:pPr>
        <w:widowControl w:val="0"/>
        <w:tabs>
          <w:tab w:val="left" w:pos="708"/>
        </w:tabs>
        <w:rPr>
          <w:rFonts w:ascii="PT Astra Serif" w:hAnsi="PT Astra Serif" w:cs="Times New Roman"/>
          <w:color w:val="00000A"/>
          <w:sz w:val="20"/>
          <w:szCs w:val="20"/>
        </w:rPr>
      </w:pPr>
    </w:p>
    <w:p w:rsidR="00D92C97" w:rsidRPr="00D92C97" w:rsidRDefault="00D92C97" w:rsidP="00D92C97">
      <w:pPr>
        <w:widowControl w:val="0"/>
        <w:tabs>
          <w:tab w:val="left" w:pos="708"/>
        </w:tabs>
        <w:rPr>
          <w:rFonts w:ascii="PT Astra Serif" w:hAnsi="PT Astra Serif" w:cs="Times New Roman"/>
          <w:bCs/>
          <w:iCs/>
          <w:color w:val="00000A"/>
          <w:szCs w:val="28"/>
        </w:rPr>
      </w:pPr>
      <w:r w:rsidRPr="00D92C97">
        <w:rPr>
          <w:rFonts w:ascii="PT Astra Serif" w:hAnsi="PT Astra Serif" w:cs="Times New Roman"/>
          <w:color w:val="00000A"/>
          <w:szCs w:val="28"/>
        </w:rPr>
        <w:t xml:space="preserve">Также в 2026 году регион будет участвовать в </w:t>
      </w:r>
      <w:r w:rsidRPr="00D92C97">
        <w:rPr>
          <w:rFonts w:ascii="PT Astra Serif" w:hAnsi="PT Astra Serif" w:cs="Times New Roman"/>
          <w:b/>
          <w:color w:val="00000A"/>
          <w:szCs w:val="28"/>
        </w:rPr>
        <w:t>федеральном проекте</w:t>
      </w:r>
      <w:r w:rsidRPr="00D92C97">
        <w:rPr>
          <w:rFonts w:ascii="PT Astra Serif" w:hAnsi="PT Astra Serif" w:cs="Times New Roman"/>
          <w:color w:val="00000A"/>
          <w:szCs w:val="28"/>
        </w:rPr>
        <w:t xml:space="preserve"> «</w:t>
      </w:r>
      <w:r w:rsidRPr="00D92C97">
        <w:rPr>
          <w:rFonts w:ascii="PT Astra Serif" w:hAnsi="PT Astra Serif" w:cs="Times New Roman"/>
          <w:b/>
          <w:iCs/>
          <w:color w:val="00000A"/>
          <w:szCs w:val="28"/>
        </w:rPr>
        <w:t xml:space="preserve">Создание условий для развития научных разработок в селекции </w:t>
      </w:r>
      <w:r w:rsidRPr="00D92C97">
        <w:rPr>
          <w:rFonts w:ascii="PT Astra Serif" w:hAnsi="PT Astra Serif" w:cs="Times New Roman"/>
          <w:b/>
          <w:iCs/>
          <w:color w:val="00000A"/>
          <w:szCs w:val="28"/>
        </w:rPr>
        <w:br/>
        <w:t xml:space="preserve">и генетике»; </w:t>
      </w:r>
      <w:r w:rsidRPr="00D92C97">
        <w:rPr>
          <w:rFonts w:ascii="PT Astra Serif" w:hAnsi="PT Astra Serif" w:cs="Times New Roman"/>
          <w:iCs/>
          <w:color w:val="00000A"/>
          <w:szCs w:val="28"/>
        </w:rPr>
        <w:t>п</w:t>
      </w:r>
      <w:r w:rsidRPr="00D92C97">
        <w:rPr>
          <w:rFonts w:ascii="PT Astra Serif" w:hAnsi="PT Astra Serif" w:cs="Times New Roman"/>
          <w:b/>
          <w:bCs/>
          <w:iCs/>
          <w:color w:val="00000A"/>
          <w:szCs w:val="28"/>
        </w:rPr>
        <w:t>редусмотрено</w:t>
      </w:r>
      <w:r w:rsidRPr="00D92C97">
        <w:rPr>
          <w:rFonts w:ascii="PT Astra Serif" w:hAnsi="PT Astra Serif" w:cs="Times New Roman"/>
          <w:bCs/>
          <w:iCs/>
          <w:color w:val="00000A"/>
          <w:szCs w:val="28"/>
        </w:rPr>
        <w:t xml:space="preserve"> следующее финансирование и установлены следующие результаты:</w:t>
      </w:r>
    </w:p>
    <w:p w:rsidR="00D92C97" w:rsidRPr="00D92C97" w:rsidRDefault="00D92C97" w:rsidP="00D92C97">
      <w:pPr>
        <w:widowControl w:val="0"/>
        <w:tabs>
          <w:tab w:val="left" w:pos="708"/>
        </w:tabs>
        <w:rPr>
          <w:rFonts w:ascii="PT Astra Serif" w:hAnsi="PT Astra Serif" w:cs="Times New Roman"/>
          <w:color w:val="00000A"/>
          <w:szCs w:val="28"/>
        </w:rPr>
      </w:pPr>
    </w:p>
    <w:tbl>
      <w:tblPr>
        <w:tblW w:w="9315" w:type="dxa"/>
        <w:jc w:val="center"/>
        <w:tblLayout w:type="fixed"/>
        <w:tblCellMar>
          <w:top w:w="55" w:type="dxa"/>
          <w:left w:w="55" w:type="dxa"/>
          <w:bottom w:w="55" w:type="dxa"/>
          <w:right w:w="55" w:type="dxa"/>
        </w:tblCellMar>
        <w:tblLook w:val="04A0" w:firstRow="1" w:lastRow="0" w:firstColumn="1" w:lastColumn="0" w:noHBand="0" w:noVBand="1"/>
      </w:tblPr>
      <w:tblGrid>
        <w:gridCol w:w="4247"/>
        <w:gridCol w:w="1203"/>
        <w:gridCol w:w="2020"/>
        <w:gridCol w:w="1845"/>
      </w:tblGrid>
      <w:tr w:rsidR="00D92C97" w:rsidRPr="00D92C97" w:rsidTr="00D92C97">
        <w:trPr>
          <w:jc w:val="center"/>
        </w:trPr>
        <w:tc>
          <w:tcPr>
            <w:tcW w:w="4250"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lastRenderedPageBreak/>
              <w:t>Результат проекта</w:t>
            </w:r>
          </w:p>
        </w:tc>
        <w:tc>
          <w:tcPr>
            <w:tcW w:w="1204"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Единица измерения</w:t>
            </w:r>
          </w:p>
        </w:tc>
        <w:tc>
          <w:tcPr>
            <w:tcW w:w="2022"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План на 31.12.2026</w:t>
            </w:r>
          </w:p>
        </w:tc>
        <w:tc>
          <w:tcPr>
            <w:tcW w:w="1846" w:type="dxa"/>
            <w:tcBorders>
              <w:top w:val="single" w:sz="4" w:space="0" w:color="000000"/>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Финансирование, рублей</w:t>
            </w:r>
          </w:p>
        </w:tc>
      </w:tr>
      <w:tr w:rsidR="00D92C97" w:rsidRPr="00D92C97" w:rsidTr="00D92C97">
        <w:trPr>
          <w:trHeight w:val="760"/>
          <w:jc w:val="center"/>
        </w:trPr>
        <w:tc>
          <w:tcPr>
            <w:tcW w:w="4250"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color w:val="00000A"/>
                <w:sz w:val="20"/>
                <w:szCs w:val="20"/>
              </w:rPr>
              <w:t>Проведены молекулярно-генетические исследования племенного КРС</w:t>
            </w:r>
          </w:p>
        </w:tc>
        <w:tc>
          <w:tcPr>
            <w:tcW w:w="1204"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Единица</w:t>
            </w:r>
          </w:p>
        </w:tc>
        <w:tc>
          <w:tcPr>
            <w:tcW w:w="2022"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407</w:t>
            </w:r>
          </w:p>
        </w:tc>
        <w:tc>
          <w:tcPr>
            <w:tcW w:w="1846" w:type="dxa"/>
            <w:tcBorders>
              <w:top w:val="nil"/>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1 378 763,00</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(ФБ 1 337 400,00,</w:t>
            </w:r>
          </w:p>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РБ 41 363,00)</w:t>
            </w:r>
          </w:p>
        </w:tc>
      </w:tr>
    </w:tbl>
    <w:p w:rsidR="00D92C97" w:rsidRPr="000C442A" w:rsidRDefault="00D92C97" w:rsidP="00D92C97">
      <w:pPr>
        <w:widowControl w:val="0"/>
        <w:tabs>
          <w:tab w:val="left" w:pos="708"/>
        </w:tabs>
        <w:ind w:firstLine="0"/>
        <w:rPr>
          <w:rFonts w:ascii="PT Astra Serif" w:hAnsi="PT Astra Serif" w:cs="Times New Roman"/>
          <w:iCs/>
          <w:color w:val="00000A"/>
          <w:sz w:val="20"/>
          <w:szCs w:val="20"/>
        </w:rPr>
      </w:pPr>
    </w:p>
    <w:tbl>
      <w:tblPr>
        <w:tblW w:w="9418" w:type="dxa"/>
        <w:jc w:val="center"/>
        <w:tblLayout w:type="fixed"/>
        <w:tblCellMar>
          <w:top w:w="55" w:type="dxa"/>
          <w:left w:w="55" w:type="dxa"/>
          <w:bottom w:w="55" w:type="dxa"/>
          <w:right w:w="55" w:type="dxa"/>
        </w:tblCellMar>
        <w:tblLook w:val="04A0" w:firstRow="1" w:lastRow="0" w:firstColumn="1" w:lastColumn="0" w:noHBand="0" w:noVBand="1"/>
      </w:tblPr>
      <w:tblGrid>
        <w:gridCol w:w="6292"/>
        <w:gridCol w:w="1467"/>
        <w:gridCol w:w="1659"/>
      </w:tblGrid>
      <w:tr w:rsidR="00D92C97" w:rsidRPr="00D92C97" w:rsidTr="00BF7592">
        <w:trPr>
          <w:jc w:val="center"/>
        </w:trPr>
        <w:tc>
          <w:tcPr>
            <w:tcW w:w="6292"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Показатель проекта</w:t>
            </w:r>
          </w:p>
        </w:tc>
        <w:tc>
          <w:tcPr>
            <w:tcW w:w="1467" w:type="dxa"/>
            <w:tcBorders>
              <w:top w:val="single" w:sz="4" w:space="0" w:color="000000"/>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Единица измерения</w:t>
            </w:r>
          </w:p>
        </w:tc>
        <w:tc>
          <w:tcPr>
            <w:tcW w:w="1659" w:type="dxa"/>
            <w:tcBorders>
              <w:top w:val="single" w:sz="4" w:space="0" w:color="000000"/>
              <w:left w:val="single" w:sz="4" w:space="0" w:color="000000"/>
              <w:bottom w:val="single" w:sz="4" w:space="0" w:color="000000"/>
              <w:right w:val="single" w:sz="4" w:space="0" w:color="000000"/>
            </w:tcBorders>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b/>
                <w:bCs/>
                <w:color w:val="00000A"/>
                <w:kern w:val="2"/>
                <w:sz w:val="20"/>
                <w:szCs w:val="20"/>
              </w:rPr>
              <w:t>План на 31.12.2026</w:t>
            </w:r>
          </w:p>
        </w:tc>
      </w:tr>
      <w:tr w:rsidR="00D92C97" w:rsidRPr="00D92C97" w:rsidTr="00BF7592">
        <w:trPr>
          <w:jc w:val="center"/>
        </w:trPr>
        <w:tc>
          <w:tcPr>
            <w:tcW w:w="6292" w:type="dxa"/>
            <w:tcBorders>
              <w:top w:val="nil"/>
              <w:left w:val="single" w:sz="4" w:space="0" w:color="000000"/>
              <w:bottom w:val="single" w:sz="4" w:space="0" w:color="000000"/>
              <w:right w:val="nil"/>
            </w:tcBorders>
            <w:hideMark/>
          </w:tcPr>
          <w:p w:rsidR="00D92C97" w:rsidRPr="00D92C97" w:rsidRDefault="00D92C97" w:rsidP="00D92C97">
            <w:pPr>
              <w:widowControl w:val="0"/>
              <w:tabs>
                <w:tab w:val="left" w:pos="708"/>
              </w:tabs>
              <w:ind w:firstLine="0"/>
              <w:contextualSpacing/>
              <w:rPr>
                <w:rFonts w:ascii="PT Astra Serif" w:hAnsi="PT Astra Serif" w:cs="Times New Roman"/>
                <w:color w:val="00000A"/>
                <w:sz w:val="20"/>
                <w:szCs w:val="20"/>
              </w:rPr>
            </w:pPr>
            <w:r w:rsidRPr="00D92C97">
              <w:rPr>
                <w:rFonts w:ascii="PT Astra Serif" w:hAnsi="PT Astra Serif" w:cs="Times New Roman"/>
                <w:color w:val="00000A"/>
                <w:sz w:val="20"/>
                <w:szCs w:val="20"/>
              </w:rPr>
              <w:t>Количество предприятий сельскохозяйственного сектора, участвующих в молекулярно-генетических исследованиях племенного молодняка крупного рогатого скота</w:t>
            </w:r>
          </w:p>
        </w:tc>
        <w:tc>
          <w:tcPr>
            <w:tcW w:w="1467" w:type="dxa"/>
            <w:tcBorders>
              <w:top w:val="nil"/>
              <w:left w:val="single" w:sz="4" w:space="0" w:color="000000"/>
              <w:bottom w:val="single" w:sz="4" w:space="0" w:color="000000"/>
              <w:right w:val="nil"/>
            </w:tcBorders>
            <w:vAlign w:val="center"/>
            <w:hideMark/>
          </w:tcPr>
          <w:p w:rsidR="00D92C97" w:rsidRPr="00D92C97" w:rsidRDefault="00D92C97" w:rsidP="00D92C97">
            <w:pPr>
              <w:widowControl w:val="0"/>
              <w:tabs>
                <w:tab w:val="left" w:pos="708"/>
              </w:tabs>
              <w:ind w:firstLine="0"/>
              <w:jc w:val="center"/>
              <w:rPr>
                <w:rFonts w:ascii="PT Astra Serif" w:eastAsia="Source Han Sans CN Regular" w:hAnsi="PT Astra Serif" w:cs="Times New Roman"/>
                <w:color w:val="00000A"/>
                <w:kern w:val="2"/>
                <w:sz w:val="20"/>
                <w:szCs w:val="20"/>
              </w:rPr>
            </w:pPr>
            <w:r w:rsidRPr="00D92C97">
              <w:rPr>
                <w:rFonts w:ascii="PT Astra Serif" w:eastAsia="Source Han Sans CN Regular" w:hAnsi="PT Astra Serif" w:cs="Times New Roman"/>
                <w:color w:val="00000A"/>
                <w:kern w:val="2"/>
                <w:sz w:val="20"/>
                <w:szCs w:val="20"/>
              </w:rPr>
              <w:t>Единица</w:t>
            </w:r>
          </w:p>
        </w:tc>
        <w:tc>
          <w:tcPr>
            <w:tcW w:w="1659" w:type="dxa"/>
            <w:tcBorders>
              <w:top w:val="nil"/>
              <w:left w:val="single" w:sz="4" w:space="0" w:color="000000"/>
              <w:bottom w:val="single" w:sz="4" w:space="0" w:color="000000"/>
              <w:right w:val="single" w:sz="4" w:space="0" w:color="000000"/>
            </w:tcBorders>
            <w:vAlign w:val="center"/>
            <w:hideMark/>
          </w:tcPr>
          <w:p w:rsidR="00D92C97" w:rsidRPr="00D92C97" w:rsidRDefault="00D92C97" w:rsidP="00D92C97">
            <w:pPr>
              <w:widowControl w:val="0"/>
              <w:tabs>
                <w:tab w:val="left" w:pos="708"/>
              </w:tabs>
              <w:ind w:firstLine="0"/>
              <w:jc w:val="center"/>
              <w:rPr>
                <w:rFonts w:ascii="PT Astra Serif" w:hAnsi="PT Astra Serif" w:cs="Times New Roman"/>
                <w:color w:val="00000A"/>
                <w:sz w:val="20"/>
                <w:szCs w:val="20"/>
              </w:rPr>
            </w:pPr>
            <w:r w:rsidRPr="00D92C97">
              <w:rPr>
                <w:rFonts w:ascii="PT Astra Serif" w:hAnsi="PT Astra Serif" w:cs="Times New Roman"/>
                <w:color w:val="00000A"/>
                <w:sz w:val="20"/>
                <w:szCs w:val="20"/>
              </w:rPr>
              <w:t>1</w:t>
            </w:r>
          </w:p>
        </w:tc>
      </w:tr>
    </w:tbl>
    <w:p w:rsidR="00D92C97" w:rsidRPr="00D92C97" w:rsidRDefault="00D92C97" w:rsidP="00D92C97">
      <w:pPr>
        <w:widowControl w:val="0"/>
        <w:tabs>
          <w:tab w:val="left" w:pos="708"/>
        </w:tabs>
        <w:rPr>
          <w:rFonts w:ascii="PT Astra Serif" w:hAnsi="PT Astra Serif" w:cs="PT Astra Serif"/>
          <w:b/>
          <w:color w:val="00000A"/>
          <w:szCs w:val="28"/>
        </w:rPr>
      </w:pPr>
    </w:p>
    <w:p w:rsidR="00D92C97" w:rsidRPr="00D92C97" w:rsidRDefault="00D92C97" w:rsidP="00D92C97">
      <w:pPr>
        <w:widowControl w:val="0"/>
        <w:tabs>
          <w:tab w:val="left" w:pos="708"/>
        </w:tabs>
        <w:jc w:val="center"/>
        <w:rPr>
          <w:rFonts w:ascii="PT Astra Serif" w:eastAsia="PT Astra Serif" w:hAnsi="PT Astra Serif" w:cs="PT Astra Serif"/>
          <w:b/>
          <w:i/>
          <w:iCs/>
          <w:color w:val="00000A"/>
          <w:szCs w:val="28"/>
        </w:rPr>
      </w:pPr>
      <w:r w:rsidRPr="00D92C97">
        <w:rPr>
          <w:rFonts w:ascii="PT Astra Serif" w:hAnsi="PT Astra Serif" w:cs="PT Astra Serif"/>
          <w:b/>
          <w:i/>
          <w:iCs/>
          <w:color w:val="00000A"/>
          <w:szCs w:val="28"/>
        </w:rPr>
        <w:t xml:space="preserve">Федеральный </w:t>
      </w:r>
      <w:r w:rsidRPr="00D92C97">
        <w:rPr>
          <w:rFonts w:ascii="PT Astra Serif" w:eastAsia="PT Astra Serif" w:hAnsi="PT Astra Serif" w:cs="PT Astra Serif"/>
          <w:b/>
          <w:i/>
          <w:iCs/>
          <w:color w:val="00000A"/>
          <w:szCs w:val="28"/>
        </w:rPr>
        <w:t>проект «Развитие отраслей и техническая</w:t>
      </w:r>
      <w:r w:rsidRPr="00D92C97">
        <w:rPr>
          <w:rFonts w:ascii="PT Astra Serif" w:eastAsia="PT Astra Serif" w:hAnsi="PT Astra Serif" w:cs="PT Astra Serif"/>
          <w:b/>
          <w:i/>
          <w:iCs/>
          <w:color w:val="00000A"/>
          <w:szCs w:val="28"/>
        </w:rPr>
        <w:br/>
        <w:t>модернизация агропромышленного комплекса</w:t>
      </w:r>
      <w:r w:rsidRPr="00D92C97">
        <w:rPr>
          <w:rFonts w:ascii="PT Astra Serif" w:hAnsi="PT Astra Serif" w:cs="PT Astra Serif"/>
          <w:b/>
          <w:i/>
          <w:iCs/>
          <w:color w:val="00000A"/>
          <w:szCs w:val="28"/>
        </w:rPr>
        <w:t>» в части создания системы поддержки фермеров и развития сельской кооперации</w:t>
      </w:r>
    </w:p>
    <w:p w:rsidR="00D92C97" w:rsidRPr="00D92C97" w:rsidRDefault="00D92C97" w:rsidP="00D92C97">
      <w:pPr>
        <w:widowControl w:val="0"/>
        <w:tabs>
          <w:tab w:val="left" w:pos="708"/>
        </w:tabs>
        <w:rPr>
          <w:rFonts w:ascii="PT Astra Serif" w:hAnsi="PT Astra Serif" w:cs="Times New Roman"/>
          <w:color w:val="00000A"/>
          <w:szCs w:val="28"/>
        </w:rPr>
      </w:pP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Малые формы хозяйствования (МФХ) на селе в Ульяновской области показывают положительную динамику развития.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Количество рабочих мест в хозяйствах малых форм в 2025 году составило 1766 ед., в том числе в крестьянских (фермерских) хозяйствах - 1519 ед., в сельскохозяйственных потребительских кооперативах - 247 ед. Благодаря государственной поддержки малых форм в 2025 году создано 69 новых постоянных рабочих мест.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bCs/>
          <w:szCs w:val="28"/>
        </w:rPr>
        <w:t xml:space="preserve">Итоговое фактическое финансирование </w:t>
      </w:r>
      <w:r w:rsidRPr="00D92C97">
        <w:rPr>
          <w:rFonts w:ascii="PT Astra Serif" w:hAnsi="PT Astra Serif" w:cs="PT Astra Serif"/>
          <w:szCs w:val="28"/>
        </w:rPr>
        <w:t xml:space="preserve">МФХ на селе Ульяновской области </w:t>
      </w:r>
      <w:r w:rsidRPr="00D92C97">
        <w:rPr>
          <w:rFonts w:ascii="PT Astra Serif" w:hAnsi="PT Astra Serif" w:cs="PT Astra Serif"/>
          <w:bCs/>
          <w:szCs w:val="28"/>
        </w:rPr>
        <w:t>в 2025 году составило 221,6 млн рублей.</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В соответствии с соглашением, заключённым с Минсельхозом России,</w:t>
      </w:r>
      <w:r w:rsidRPr="00D92C97">
        <w:rPr>
          <w:rFonts w:ascii="PT Astra Serif" w:hAnsi="PT Astra Serif" w:cs="PT Astra Serif"/>
          <w:szCs w:val="28"/>
        </w:rPr>
        <w:br/>
        <w:t xml:space="preserve">в 2025 году на реализацию регионального проекта выделено </w:t>
      </w:r>
      <w:r w:rsidRPr="00D92C97">
        <w:rPr>
          <w:rFonts w:ascii="PT Astra Serif" w:hAnsi="PT Astra Serif" w:cs="PT Astra Serif"/>
          <w:b/>
          <w:bCs/>
          <w:szCs w:val="28"/>
        </w:rPr>
        <w:t>172,86 млн рублей</w:t>
      </w:r>
      <w:r w:rsidRPr="00D92C97">
        <w:rPr>
          <w:rFonts w:ascii="PT Astra Serif" w:hAnsi="PT Astra Serif" w:cs="PT Astra Serif"/>
          <w:szCs w:val="28"/>
        </w:rPr>
        <w:t xml:space="preserve">, в том числе </w:t>
      </w:r>
      <w:r w:rsidRPr="00D92C97">
        <w:rPr>
          <w:rFonts w:ascii="PT Astra Serif" w:hAnsi="PT Astra Serif" w:cs="PT Astra Serif"/>
          <w:b/>
          <w:bCs/>
          <w:szCs w:val="28"/>
        </w:rPr>
        <w:t>145,2 млн. руб.</w:t>
      </w:r>
      <w:r w:rsidRPr="00D92C97">
        <w:rPr>
          <w:rFonts w:ascii="PT Astra Serif" w:hAnsi="PT Astra Serif" w:cs="PT Astra Serif"/>
          <w:szCs w:val="28"/>
        </w:rPr>
        <w:t xml:space="preserve"> из федерального бюджета и </w:t>
      </w:r>
      <w:r w:rsidRPr="00D92C97">
        <w:rPr>
          <w:rFonts w:ascii="PT Astra Serif" w:hAnsi="PT Astra Serif" w:cs="PT Astra Serif"/>
          <w:b/>
          <w:bCs/>
          <w:szCs w:val="28"/>
        </w:rPr>
        <w:t xml:space="preserve">27,66 млн рублей </w:t>
      </w:r>
      <w:r w:rsidRPr="00D92C97">
        <w:rPr>
          <w:rFonts w:ascii="PT Astra Serif" w:hAnsi="PT Astra Serif" w:cs="PT Astra Serif"/>
          <w:szCs w:val="28"/>
        </w:rPr>
        <w:t xml:space="preserve">из областного.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Для достижения значений результата региональной составляющей федерального проекта выделенные средства в 2025 году направлены</w:t>
      </w:r>
      <w:r w:rsidRPr="00D92C97">
        <w:rPr>
          <w:rFonts w:ascii="PT Astra Serif" w:hAnsi="PT Astra Serif" w:cs="PT Astra Serif"/>
          <w:szCs w:val="28"/>
        </w:rPr>
        <w:br/>
        <w:t>на финансирование следующих мероприятий:</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1) оказание грантовой поддержки по программе «Агростартап» – 103,007</w:t>
      </w:r>
      <w:r w:rsidRPr="00D92C97">
        <w:rPr>
          <w:rFonts w:ascii="PT Astra Serif" w:hAnsi="PT Astra Serif" w:cs="PT Astra Serif"/>
          <w:bCs/>
          <w:szCs w:val="28"/>
        </w:rPr>
        <w:t xml:space="preserve"> млн рублей</w:t>
      </w:r>
      <w:r w:rsidRPr="00D92C97">
        <w:rPr>
          <w:rFonts w:ascii="PT Astra Serif" w:hAnsi="PT Astra Serif" w:cs="PT Astra Serif"/>
          <w:szCs w:val="28"/>
        </w:rPr>
        <w:t>;</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2) субсидирование затрат сельскохозяйственных кооперативов – 64,14</w:t>
      </w:r>
      <w:r w:rsidRPr="00D92C97">
        <w:rPr>
          <w:rFonts w:ascii="PT Astra Serif" w:hAnsi="PT Astra Serif" w:cs="PT Astra Serif"/>
          <w:bCs/>
          <w:szCs w:val="28"/>
        </w:rPr>
        <w:t xml:space="preserve"> млн рублей</w:t>
      </w:r>
      <w:r w:rsidRPr="00D92C97">
        <w:rPr>
          <w:rFonts w:ascii="PT Astra Serif" w:hAnsi="PT Astra Serif" w:cs="PT Astra Serif"/>
          <w:szCs w:val="28"/>
        </w:rPr>
        <w:t>;</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3) обеспечение деятельности Центра компетенций в сфере сельскохозяйственной кооперации –</w:t>
      </w:r>
      <w:r w:rsidRPr="00D92C97">
        <w:rPr>
          <w:rFonts w:ascii="PT Astra Serif" w:hAnsi="PT Astra Serif" w:cs="PT Astra Serif"/>
          <w:bCs/>
          <w:szCs w:val="28"/>
        </w:rPr>
        <w:t xml:space="preserve"> 5,71 млн рублей.</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В 2025 году достигнуты </w:t>
      </w:r>
      <w:r w:rsidRPr="00D92C97">
        <w:rPr>
          <w:rFonts w:ascii="PT Astra Serif" w:hAnsi="PT Astra Serif" w:cs="PT Astra Serif"/>
          <w:b/>
          <w:szCs w:val="28"/>
        </w:rPr>
        <w:t>следующие результаты проекта: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1. </w:t>
      </w:r>
      <w:r w:rsidRPr="00D92C97">
        <w:rPr>
          <w:rFonts w:ascii="PT Astra Serif" w:eastAsia="Times New Roman" w:hAnsi="PT Astra Serif" w:cs="PT Astra Serif"/>
          <w:szCs w:val="28"/>
          <w:lang w:eastAsia="ru-RU" w:bidi="hi-IN"/>
        </w:rPr>
        <w:t>Крестьянскими (фермерскими) хозяйствами реализованы проекты за счет средств гранта «Агростартап», обеспечившими не менее чем в течение 5 лет с даты получения гранта ежегодный прирост объёма производства сельскохозяйственной продукции - 21 единица (факт — 21 единица, выполнение — 100% от плана.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2. </w:t>
      </w:r>
      <w:r w:rsidRPr="00D92C97">
        <w:rPr>
          <w:rFonts w:ascii="PT Astra Serif" w:eastAsia="Times New Roman" w:hAnsi="PT Astra Serif" w:cs="PT Astra Serif"/>
          <w:szCs w:val="28"/>
          <w:lang w:eastAsia="ru-RU" w:bidi="hi-IN"/>
        </w:rPr>
        <w:t xml:space="preserve">Субъектам малого и среднего предпринимательства </w:t>
      </w:r>
      <w:r w:rsidRPr="00D92C97">
        <w:rPr>
          <w:rFonts w:ascii="PT Astra Serif" w:eastAsia="Times New Roman" w:hAnsi="PT Astra Serif" w:cs="PT Astra Serif"/>
          <w:szCs w:val="28"/>
          <w:lang w:eastAsia="ru-RU" w:bidi="hi-IN"/>
        </w:rPr>
        <w:br/>
        <w:t xml:space="preserve">в агропромышленном комплексе оказаны информационные услуги центрами </w:t>
      </w:r>
      <w:r w:rsidRPr="00D92C97">
        <w:rPr>
          <w:rFonts w:ascii="PT Astra Serif" w:eastAsia="Times New Roman" w:hAnsi="PT Astra Serif" w:cs="PT Astra Serif"/>
          <w:szCs w:val="28"/>
          <w:lang w:eastAsia="ru-RU" w:bidi="hi-IN"/>
        </w:rPr>
        <w:lastRenderedPageBreak/>
        <w:t>компетенций в сфере сельскохозяйственной кооперации и поддержки фермеров — 1</w:t>
      </w:r>
      <w:r>
        <w:rPr>
          <w:rFonts w:ascii="PT Astra Serif" w:eastAsia="Times New Roman" w:hAnsi="PT Astra Serif" w:cs="PT Astra Serif"/>
          <w:szCs w:val="28"/>
          <w:lang w:eastAsia="ru-RU" w:bidi="hi-IN"/>
        </w:rPr>
        <w:t> </w:t>
      </w:r>
      <w:r w:rsidRPr="00D92C97">
        <w:rPr>
          <w:rFonts w:ascii="PT Astra Serif" w:eastAsia="Times New Roman" w:hAnsi="PT Astra Serif" w:cs="PT Astra Serif"/>
          <w:szCs w:val="28"/>
          <w:lang w:eastAsia="ru-RU" w:bidi="hi-IN"/>
        </w:rPr>
        <w:t xml:space="preserve">074 ед. (факт </w:t>
      </w:r>
      <w:r>
        <w:rPr>
          <w:rFonts w:ascii="PT Astra Serif" w:eastAsia="Times New Roman" w:hAnsi="PT Astra Serif" w:cs="PT Astra Serif"/>
          <w:szCs w:val="28"/>
          <w:lang w:eastAsia="ru-RU" w:bidi="hi-IN"/>
        </w:rPr>
        <w:t>–</w:t>
      </w:r>
      <w:r w:rsidRPr="00D92C97">
        <w:rPr>
          <w:rFonts w:ascii="PT Astra Serif" w:eastAsia="Times New Roman" w:hAnsi="PT Astra Serif" w:cs="PT Astra Serif"/>
          <w:szCs w:val="28"/>
          <w:lang w:eastAsia="ru-RU" w:bidi="hi-IN"/>
        </w:rPr>
        <w:t xml:space="preserve"> 1</w:t>
      </w:r>
      <w:r>
        <w:rPr>
          <w:rFonts w:ascii="PT Astra Serif" w:eastAsia="Times New Roman" w:hAnsi="PT Astra Serif" w:cs="PT Astra Serif"/>
          <w:szCs w:val="28"/>
          <w:lang w:eastAsia="ru-RU" w:bidi="hi-IN"/>
        </w:rPr>
        <w:t> </w:t>
      </w:r>
      <w:r w:rsidRPr="00D92C97">
        <w:rPr>
          <w:rFonts w:ascii="PT Astra Serif" w:eastAsia="Times New Roman" w:hAnsi="PT Astra Serif" w:cs="PT Astra Serif"/>
          <w:szCs w:val="28"/>
          <w:lang w:eastAsia="ru-RU" w:bidi="hi-IN"/>
        </w:rPr>
        <w:t>080 единиц, выполнение — 100,6% от плана);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3. </w:t>
      </w:r>
      <w:r w:rsidRPr="00D92C97">
        <w:rPr>
          <w:rFonts w:ascii="PT Astra Serif" w:eastAsia="Times New Roman" w:hAnsi="PT Astra Serif" w:cs="PT Astra Serif"/>
          <w:szCs w:val="28"/>
          <w:lang w:eastAsia="ru-RU" w:bidi="hi-IN"/>
        </w:rPr>
        <w:t xml:space="preserve">Обеспечено развитие сельскохозяйственных потребительских кооперативов и переработчиков с целью прироста объёма реализации сельскохозяйственной продукции — 19 ед. (факт — 13 единиц), что </w:t>
      </w:r>
      <w:r w:rsidRPr="00D92C97">
        <w:rPr>
          <w:rFonts w:ascii="PT Astra Serif" w:eastAsia="Calibri" w:hAnsi="PT Astra Serif" w:cs="PT Astra Serif"/>
          <w:szCs w:val="28"/>
          <w:lang w:bidi="hi-IN"/>
        </w:rPr>
        <w:t>обусловлено сокращением объема реализованного молока. Многие кооперативы не могли принять участие в мероприятии поддержки, так как не обеспечили выполнение показателя прироста объёма реализации сельскохозяйственной продукции.</w:t>
      </w:r>
    </w:p>
    <w:p w:rsidR="00D92C97" w:rsidRPr="00D92C97" w:rsidRDefault="00D92C97" w:rsidP="00D92C97">
      <w:pPr>
        <w:widowControl w:val="0"/>
        <w:tabs>
          <w:tab w:val="left" w:pos="708"/>
        </w:tabs>
        <w:contextualSpacing/>
        <w:rPr>
          <w:rFonts w:ascii="PT Astra Serif" w:hAnsi="PT Astra Serif" w:cs="PT Astra Serif"/>
          <w:b/>
          <w:bCs/>
          <w:szCs w:val="28"/>
        </w:rPr>
      </w:pPr>
    </w:p>
    <w:p w:rsidR="00D92C97" w:rsidRPr="00D92C97" w:rsidRDefault="00D92C97" w:rsidP="00D92C97">
      <w:pPr>
        <w:widowControl w:val="0"/>
        <w:tabs>
          <w:tab w:val="left" w:pos="708"/>
        </w:tabs>
        <w:ind w:firstLine="0"/>
        <w:contextualSpacing/>
        <w:jc w:val="center"/>
        <w:rPr>
          <w:rFonts w:ascii="PT Astra Serif" w:hAnsi="PT Astra Serif" w:cs="PT Astra Serif"/>
          <w:b/>
          <w:bCs/>
          <w:i/>
          <w:iCs/>
          <w:szCs w:val="28"/>
        </w:rPr>
      </w:pPr>
      <w:r w:rsidRPr="00D92C97">
        <w:rPr>
          <w:rFonts w:ascii="PT Astra Serif" w:hAnsi="PT Astra Serif" w:cs="PT Astra Serif"/>
          <w:b/>
          <w:bCs/>
          <w:i/>
          <w:iCs/>
          <w:szCs w:val="28"/>
        </w:rPr>
        <w:t>Итоги 2025 года</w:t>
      </w:r>
    </w:p>
    <w:p w:rsidR="00D92C97" w:rsidRPr="00D92C97" w:rsidRDefault="00D92C97" w:rsidP="00D92C97">
      <w:pPr>
        <w:widowControl w:val="0"/>
        <w:tabs>
          <w:tab w:val="left" w:pos="708"/>
        </w:tabs>
        <w:ind w:firstLine="0"/>
        <w:contextualSpacing/>
        <w:jc w:val="center"/>
        <w:rPr>
          <w:rFonts w:ascii="PT Astra Serif" w:hAnsi="PT Astra Serif" w:cs="Times New Roman"/>
          <w:i/>
          <w:iCs/>
          <w:szCs w:val="28"/>
        </w:rPr>
      </w:pPr>
    </w:p>
    <w:p w:rsidR="00D92C97" w:rsidRPr="00D92C97" w:rsidRDefault="00D92C97" w:rsidP="00D92C97">
      <w:pPr>
        <w:widowControl w:val="0"/>
        <w:tabs>
          <w:tab w:val="left" w:pos="708"/>
        </w:tabs>
        <w:rPr>
          <w:rFonts w:ascii="PT Astra Serif" w:eastAsia="Times New Roman" w:hAnsi="PT Astra Serif" w:cs="Arial"/>
          <w:szCs w:val="28"/>
          <w:lang w:eastAsia="ru-RU"/>
        </w:rPr>
      </w:pPr>
      <w:r w:rsidRPr="00D92C97">
        <w:rPr>
          <w:rFonts w:ascii="PT Astra Serif" w:eastAsia="PT Astra Serif" w:hAnsi="PT Astra Serif" w:cs="PT Astra Serif"/>
          <w:b/>
          <w:bCs/>
          <w:szCs w:val="28"/>
          <w:lang w:bidi="hi-IN"/>
        </w:rPr>
        <w:t>В 2025 году</w:t>
      </w:r>
      <w:r w:rsidRPr="00D92C97">
        <w:rPr>
          <w:rFonts w:ascii="PT Astra Serif" w:eastAsia="PT Astra Serif" w:hAnsi="PT Astra Serif" w:cs="PT Astra Serif"/>
          <w:szCs w:val="28"/>
          <w:lang w:bidi="hi-IN"/>
        </w:rPr>
        <w:t xml:space="preserve"> </w:t>
      </w:r>
      <w:r w:rsidRPr="00D92C97">
        <w:rPr>
          <w:rFonts w:ascii="PT Astra Serif" w:eastAsia="PT Astra Serif" w:hAnsi="PT Astra Serif" w:cs="PT Astra Serif"/>
          <w:b/>
          <w:bCs/>
          <w:szCs w:val="28"/>
          <w:lang w:bidi="hi-IN"/>
        </w:rPr>
        <w:t>13</w:t>
      </w:r>
      <w:r w:rsidRPr="00D92C97">
        <w:rPr>
          <w:rFonts w:ascii="PT Astra Serif" w:eastAsia="PT Astra Serif" w:hAnsi="PT Astra Serif" w:cs="PT Astra Serif"/>
          <w:szCs w:val="28"/>
          <w:lang w:bidi="hi-IN"/>
        </w:rPr>
        <w:t xml:space="preserve"> кооперативов (СПоК) получили поддержку на возмещение части затрат, связанных с их развитием на сумму </w:t>
      </w:r>
      <w:r w:rsidRPr="00D92C97">
        <w:rPr>
          <w:rFonts w:ascii="PT Astra Serif" w:eastAsia="PT Astra Serif" w:hAnsi="PT Astra Serif" w:cs="PT Astra Serif"/>
          <w:b/>
          <w:bCs/>
          <w:szCs w:val="28"/>
          <w:lang w:bidi="hi-IN"/>
        </w:rPr>
        <w:t>64,14 млн руб</w:t>
      </w:r>
      <w:r w:rsidR="00BF7592">
        <w:rPr>
          <w:rFonts w:ascii="PT Astra Serif" w:eastAsia="PT Astra Serif" w:hAnsi="PT Astra Serif" w:cs="PT Astra Serif"/>
          <w:b/>
          <w:bCs/>
          <w:szCs w:val="28"/>
          <w:lang w:bidi="hi-IN"/>
        </w:rPr>
        <w:t>лей</w:t>
      </w:r>
      <w:r w:rsidRPr="00D92C97">
        <w:rPr>
          <w:rFonts w:ascii="PT Astra Serif" w:eastAsia="PT Astra Serif" w:hAnsi="PT Astra Serif" w:cs="PT Astra Serif"/>
          <w:b/>
          <w:bCs/>
          <w:szCs w:val="28"/>
          <w:lang w:bidi="hi-IN"/>
        </w:rPr>
        <w:t xml:space="preserve">. </w:t>
      </w:r>
      <w:r w:rsidRPr="00D92C97">
        <w:rPr>
          <w:rFonts w:ascii="PT Astra Serif" w:eastAsia="PT Astra Serif" w:hAnsi="PT Astra Serif" w:cs="PT Astra Serif"/>
          <w:szCs w:val="28"/>
          <w:lang w:bidi="hi-IN"/>
        </w:rPr>
        <w:t>Средний размер субсидии на 1 СПоК составил 4,93 млн</w:t>
      </w:r>
      <w:r>
        <w:rPr>
          <w:rFonts w:ascii="PT Astra Serif" w:eastAsia="PT Astra Serif" w:hAnsi="PT Astra Serif" w:cs="PT Astra Serif"/>
          <w:szCs w:val="28"/>
          <w:lang w:bidi="hi-IN"/>
        </w:rPr>
        <w:t xml:space="preserve"> </w:t>
      </w:r>
      <w:r w:rsidRPr="00D92C97">
        <w:rPr>
          <w:rFonts w:ascii="PT Astra Serif" w:eastAsia="PT Astra Serif" w:hAnsi="PT Astra Serif" w:cs="PT Astra Serif"/>
          <w:szCs w:val="28"/>
          <w:lang w:bidi="hi-IN"/>
        </w:rPr>
        <w:t>руб</w:t>
      </w:r>
      <w:r>
        <w:rPr>
          <w:rFonts w:ascii="PT Astra Serif" w:eastAsia="PT Astra Serif" w:hAnsi="PT Astra Serif" w:cs="PT Astra Serif"/>
          <w:szCs w:val="28"/>
          <w:lang w:bidi="hi-IN"/>
        </w:rPr>
        <w:t>лей</w:t>
      </w:r>
      <w:r w:rsidRPr="00D92C97">
        <w:rPr>
          <w:rFonts w:ascii="PT Astra Serif" w:eastAsia="PT Astra Serif" w:hAnsi="PT Astra Serif" w:cs="PT Astra Serif"/>
          <w:szCs w:val="28"/>
          <w:lang w:bidi="hi-IN"/>
        </w:rPr>
        <w:t>. Наиболее активно данной мерой поддержки пользуются кооперативы молочного, овощеводческого и зернового направлений.</w:t>
      </w:r>
    </w:p>
    <w:p w:rsidR="00D92C97" w:rsidRPr="00D92C97" w:rsidRDefault="00D92C97" w:rsidP="00D92C97">
      <w:pPr>
        <w:widowControl w:val="0"/>
        <w:tabs>
          <w:tab w:val="left" w:pos="708"/>
        </w:tabs>
        <w:rPr>
          <w:rFonts w:ascii="PT Astra Serif" w:eastAsia="Times New Roman" w:hAnsi="PT Astra Serif" w:cs="Arial"/>
          <w:szCs w:val="28"/>
          <w:lang w:eastAsia="ru-RU"/>
        </w:rPr>
      </w:pPr>
      <w:r w:rsidRPr="00D92C97">
        <w:rPr>
          <w:rFonts w:ascii="PT Astra Serif" w:eastAsia="PT Astra Serif" w:hAnsi="PT Astra Serif" w:cs="PT Astra Serif"/>
          <w:bCs/>
          <w:szCs w:val="28"/>
          <w:lang w:bidi="hi-IN"/>
        </w:rPr>
        <w:t xml:space="preserve">В 2025 году </w:t>
      </w:r>
      <w:r w:rsidRPr="00D92C97">
        <w:rPr>
          <w:rFonts w:ascii="PT Astra Serif" w:eastAsia="PT Astra Serif" w:hAnsi="PT Astra Serif" w:cs="PT Astra Serif"/>
          <w:szCs w:val="28"/>
          <w:lang w:bidi="hi-IN"/>
        </w:rPr>
        <w:t xml:space="preserve">в сельскохозяйственной потребительской кооперации благодаря государственной поддержке насчитывалось порядка 6 тыс. членов из числа МСП в АПК и личных подсобных хозяйств, занято более 4,2 тыс. сельских жителей, трудилось в качестве постоянных работников 247 человек, что способствовало увеличению объема продукции, а соответственно выручки и налоговых отчислений в бюджет региона (порядка 10%).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Количество субъектов МСП, получивших поддержку, в том числе </w:t>
      </w:r>
      <w:r>
        <w:rPr>
          <w:rFonts w:ascii="PT Astra Serif" w:hAnsi="PT Astra Serif" w:cs="PT Astra Serif"/>
          <w:szCs w:val="28"/>
        </w:rPr>
        <w:br/>
      </w:r>
      <w:r w:rsidRPr="00D92C97">
        <w:rPr>
          <w:rFonts w:ascii="PT Astra Serif" w:hAnsi="PT Astra Serif" w:cs="PT Astra Serif"/>
          <w:szCs w:val="28"/>
        </w:rPr>
        <w:t xml:space="preserve">в результате услуг, оказанных специалистами Центра компетенций в сфере сельскохозяйственной кооперации и поддержки фермеров, составило 34 ед. </w:t>
      </w:r>
    </w:p>
    <w:p w:rsidR="00D92C97" w:rsidRPr="00D92C97" w:rsidRDefault="00D92C97" w:rsidP="00D92C97">
      <w:pPr>
        <w:widowControl w:val="0"/>
        <w:tabs>
          <w:tab w:val="left" w:pos="708"/>
        </w:tabs>
        <w:contextualSpacing/>
        <w:rPr>
          <w:rFonts w:ascii="PT Astra Serif" w:eastAsia="Times New Roman" w:hAnsi="PT Astra Serif" w:cs="PT Astra Serif"/>
          <w:szCs w:val="28"/>
          <w:u w:val="single"/>
          <w:lang w:bidi="hi-IN"/>
        </w:rPr>
      </w:pPr>
      <w:r w:rsidRPr="00D92C97">
        <w:rPr>
          <w:rFonts w:ascii="PT Astra Serif" w:eastAsia="Times New Roman" w:hAnsi="PT Astra Serif" w:cs="PT Astra Serif"/>
          <w:szCs w:val="28"/>
          <w:u w:val="single"/>
          <w:lang w:bidi="hi-IN"/>
        </w:rPr>
        <w:t>Грант «Агростартап».</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eastAsia="Times New Roman" w:hAnsi="PT Astra Serif" w:cs="PT Astra Serif"/>
          <w:szCs w:val="28"/>
          <w:lang w:bidi="hi-IN"/>
        </w:rPr>
        <w:t xml:space="preserve">Количество получателей гранта — </w:t>
      </w:r>
      <w:r w:rsidRPr="00D92C97">
        <w:rPr>
          <w:rFonts w:ascii="PT Astra Serif" w:eastAsia="Times New Roman" w:hAnsi="PT Astra Serif" w:cs="PT Astra Serif"/>
          <w:b/>
          <w:bCs/>
          <w:szCs w:val="28"/>
          <w:lang w:bidi="hi-IN"/>
        </w:rPr>
        <w:t xml:space="preserve">21 ед. </w:t>
      </w:r>
      <w:r w:rsidRPr="00D92C97">
        <w:rPr>
          <w:rFonts w:ascii="PT Astra Serif" w:eastAsia="Times New Roman" w:hAnsi="PT Astra Serif" w:cs="PT Astra Serif"/>
          <w:szCs w:val="28"/>
          <w:lang w:bidi="hi-IN"/>
        </w:rPr>
        <w:t xml:space="preserve">Специалистами ЦК при взаимодействии муниципальных образований велась активная работа по формированию реестра потенциальных заявителей на конкурс гранта «Агростартап». Кампания по приему заявок на участие в конкурсе «Агростартап» проходила с 24.09.2025 по 26.10.2025.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В 2025 году на конкурс было подано 46 заявок от граждан, ведущих личное подсобное хозяйство, из 19 муниципальных образований Ульяновской области. К конкурсному отбору были допущены 27 претендентов (конкурс составил 1,3 заявки на 1 грант).</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В результате конкурсного отбора 21 начинающий фермер из 12 муниципальных образований получили грант на развитие своих крестьянских (фермерских) хозяйств. Наибольшее количество получателей гранта «Агростартап» отмечается в муниципальных образованиях «Майнский район» (4 КФХ), «Мелекесский район» (4 КФХ), «Николаевский район» (4 КФХ).</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lang w:bidi="hi-IN"/>
        </w:rPr>
        <w:t>17 грантов выделено на развитие животноводства, 1 грант — на развитие рыбоводства, 1 гранта — на развитие смешанного животноводства (рыбоводство и птицеводство), 1 грант - на развитие растениеводства (картофелеводство). Средний размер гранта — 4,91 млн руб</w:t>
      </w:r>
      <w:r>
        <w:rPr>
          <w:rFonts w:ascii="PT Astra Serif" w:hAnsi="PT Astra Serif" w:cs="PT Astra Serif"/>
          <w:szCs w:val="28"/>
          <w:lang w:bidi="hi-IN"/>
        </w:rPr>
        <w:t>лей</w:t>
      </w:r>
      <w:r w:rsidRPr="00D92C97">
        <w:rPr>
          <w:rFonts w:ascii="PT Astra Serif" w:hAnsi="PT Astra Serif" w:cs="PT Astra Serif"/>
          <w:szCs w:val="28"/>
          <w:lang w:bidi="hi-IN"/>
        </w:rPr>
        <w:t xml:space="preserve">. Созданы 53 </w:t>
      </w:r>
      <w:r w:rsidRPr="00D92C97">
        <w:rPr>
          <w:rFonts w:ascii="PT Astra Serif" w:hAnsi="PT Astra Serif" w:cs="PT Astra Serif"/>
          <w:szCs w:val="28"/>
          <w:lang w:bidi="hi-IN"/>
        </w:rPr>
        <w:lastRenderedPageBreak/>
        <w:t xml:space="preserve">новых рабочих места, в том числе 32 ед. для наёмных работников. </w:t>
      </w:r>
    </w:p>
    <w:p w:rsidR="00D92C97" w:rsidRPr="00D92C97" w:rsidRDefault="00D92C97" w:rsidP="00D92C97">
      <w:pPr>
        <w:widowControl w:val="0"/>
        <w:tabs>
          <w:tab w:val="left" w:pos="708"/>
        </w:tabs>
        <w:contextualSpacing/>
        <w:rPr>
          <w:rFonts w:ascii="Calibri" w:hAnsi="Calibri" w:cs="Times New Roman"/>
          <w:bCs/>
          <w:color w:val="00000A"/>
          <w:sz w:val="20"/>
          <w:szCs w:val="20"/>
        </w:rPr>
      </w:pPr>
      <w:r w:rsidRPr="00D92C97">
        <w:rPr>
          <w:rFonts w:ascii="PT Astra Serif" w:hAnsi="PT Astra Serif" w:cs="Times New Roman"/>
          <w:b/>
          <w:bCs/>
          <w:szCs w:val="28"/>
        </w:rPr>
        <w:t>Поддержка участников специальной военной операции по созданию собственных хозяйств</w:t>
      </w:r>
    </w:p>
    <w:p w:rsidR="00D92C97" w:rsidRPr="00D92C97" w:rsidRDefault="00D92C97" w:rsidP="00D92C97">
      <w:pPr>
        <w:widowControl w:val="0"/>
        <w:tabs>
          <w:tab w:val="left" w:pos="708"/>
        </w:tabs>
        <w:rPr>
          <w:rFonts w:ascii="Calibri" w:hAnsi="Calibri" w:cs="Times New Roman"/>
          <w:color w:val="00000A"/>
          <w:sz w:val="22"/>
        </w:rPr>
      </w:pPr>
      <w:r>
        <w:rPr>
          <w:rFonts w:ascii="PT Astra Serif" w:hAnsi="PT Astra Serif" w:cs="Times New Roman"/>
          <w:szCs w:val="28"/>
        </w:rPr>
        <w:t>В 2025 году Министерством ока</w:t>
      </w:r>
      <w:r w:rsidRPr="00D92C97">
        <w:rPr>
          <w:rFonts w:ascii="PT Astra Serif" w:hAnsi="PT Astra Serif" w:cs="Times New Roman"/>
          <w:szCs w:val="28"/>
        </w:rPr>
        <w:t>зана поддержка для ведения предпринимательской деятельности участниками специальной военной операции (далее - участники СВО) в форме присвоения участникам СВО дополнительного балла в рейтинговой оценке при участии</w:t>
      </w:r>
      <w:r w:rsidR="00BF7592">
        <w:rPr>
          <w:rFonts w:ascii="PT Astra Serif" w:hAnsi="PT Astra Serif" w:cs="Times New Roman"/>
          <w:szCs w:val="28"/>
        </w:rPr>
        <w:t xml:space="preserve"> </w:t>
      </w:r>
      <w:r w:rsidRPr="00D92C97">
        <w:rPr>
          <w:rFonts w:ascii="PT Astra Serif" w:hAnsi="PT Astra Serif" w:cs="Times New Roman"/>
          <w:szCs w:val="28"/>
        </w:rPr>
        <w:t xml:space="preserve">в программах государственной грантовой поддержки «Агростартап» и развития семейных ферм.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Конкурсный отбор на получение грантовой поддержки «Агростартап» прошел один участник СВО.</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С 2026 года планируется государственная грантовая поддержка «Агромотиватор», направленная на создание новых крестьянских (фермерских) хозяйств, предназначенная специально для участников СВО.</w:t>
      </w:r>
    </w:p>
    <w:p w:rsidR="00D92C97" w:rsidRPr="00D92C97" w:rsidRDefault="00D92C97" w:rsidP="00D92C97">
      <w:pPr>
        <w:widowControl w:val="0"/>
        <w:tabs>
          <w:tab w:val="left" w:pos="708"/>
        </w:tabs>
        <w:rPr>
          <w:rFonts w:ascii="PT Astra Serif" w:eastAsia="PT Astra Serif" w:hAnsi="PT Astra Serif" w:cs="Times New Roman"/>
          <w:szCs w:val="28"/>
          <w:lang w:eastAsia="zh-CN"/>
        </w:rPr>
      </w:pPr>
      <w:r w:rsidRPr="00D92C97">
        <w:rPr>
          <w:rFonts w:ascii="PT Astra Serif" w:eastAsia="PT Astra Serif" w:hAnsi="PT Astra Serif" w:cs="Times New Roman"/>
          <w:szCs w:val="28"/>
          <w:lang w:eastAsia="zh-CN"/>
        </w:rPr>
        <w:t xml:space="preserve">Размер гранта «Агромотиватор» составляет до 7 млн. руб. на разведение крупного рогатого скота и (или) мелкого рогатого скота и до 5 млн. </w:t>
      </w:r>
      <w:r w:rsidRPr="00D92C97">
        <w:rPr>
          <w:rFonts w:ascii="PT Astra Serif" w:eastAsia="Calibri" w:hAnsi="PT Astra Serif" w:cs="Times New Roman"/>
          <w:iCs/>
          <w:szCs w:val="28"/>
          <w:lang w:eastAsia="ar-SA"/>
        </w:rPr>
        <w:t>рублей</w:t>
      </w:r>
      <w:r w:rsidRPr="00D92C97">
        <w:rPr>
          <w:rFonts w:ascii="PT Astra Serif" w:eastAsia="PT Astra Serif" w:hAnsi="PT Astra Serif" w:cs="Times New Roman"/>
          <w:szCs w:val="28"/>
          <w:lang w:eastAsia="zh-CN"/>
        </w:rPr>
        <w:t xml:space="preserve"> направленного на иные виды деятельности, при этом средства гранта могут покрывать до 90% общего финансирования на реализацию проекта создания нового крестьянского (фермерского) хозяйства.</w:t>
      </w:r>
    </w:p>
    <w:p w:rsidR="00D92C97" w:rsidRPr="00D92C97" w:rsidRDefault="00D92C97" w:rsidP="00D92C97">
      <w:pPr>
        <w:widowControl w:val="0"/>
        <w:tabs>
          <w:tab w:val="left" w:pos="708"/>
        </w:tabs>
        <w:rPr>
          <w:rFonts w:ascii="PT Astra Serif" w:eastAsia="Calibri" w:hAnsi="PT Astra Serif" w:cs="Times New Roman"/>
          <w:iCs/>
          <w:szCs w:val="28"/>
          <w:lang w:eastAsia="ar-SA"/>
        </w:rPr>
      </w:pPr>
      <w:r w:rsidRPr="00D92C97">
        <w:rPr>
          <w:rFonts w:ascii="PT Astra Serif" w:eastAsia="Calibri" w:hAnsi="PT Astra Serif" w:cs="Times New Roman"/>
          <w:iCs/>
          <w:szCs w:val="28"/>
          <w:lang w:eastAsia="ar-SA" w:bidi="en-US"/>
        </w:rPr>
        <w:t xml:space="preserve">В 2026 году Ульяновской области на государственную поддержку «Агромотиватор» выделено 19,2 млн </w:t>
      </w:r>
      <w:r w:rsidRPr="00D92C97">
        <w:rPr>
          <w:rFonts w:ascii="PT Astra Serif" w:eastAsia="Calibri" w:hAnsi="PT Astra Serif" w:cs="Times New Roman"/>
          <w:iCs/>
          <w:szCs w:val="28"/>
          <w:lang w:eastAsia="ar-SA"/>
        </w:rPr>
        <w:t>рублей</w:t>
      </w:r>
      <w:r w:rsidRPr="00D92C97">
        <w:rPr>
          <w:rFonts w:ascii="PT Astra Serif" w:eastAsia="Calibri" w:hAnsi="PT Astra Serif" w:cs="Times New Roman"/>
          <w:iCs/>
          <w:szCs w:val="28"/>
          <w:lang w:eastAsia="ar-SA" w:bidi="en-US"/>
        </w:rPr>
        <w:t>.</w:t>
      </w:r>
      <w:r w:rsidR="00BF7592">
        <w:rPr>
          <w:rFonts w:ascii="PT Astra Serif" w:eastAsia="Calibri" w:hAnsi="PT Astra Serif" w:cs="Times New Roman"/>
          <w:iCs/>
          <w:szCs w:val="28"/>
          <w:lang w:eastAsia="ar-SA" w:bidi="en-US"/>
        </w:rPr>
        <w:t xml:space="preserve"> </w:t>
      </w:r>
      <w:r w:rsidRPr="00D92C97">
        <w:rPr>
          <w:rFonts w:ascii="PT Astra Serif" w:eastAsia="Calibri" w:hAnsi="PT Astra Serif" w:cs="Times New Roman"/>
          <w:iCs/>
          <w:szCs w:val="28"/>
          <w:lang w:eastAsia="ar-SA"/>
        </w:rPr>
        <w:t xml:space="preserve">По состоянию на </w:t>
      </w:r>
      <w:r w:rsidR="00BF7592">
        <w:rPr>
          <w:rFonts w:ascii="PT Astra Serif" w:eastAsia="Calibri" w:hAnsi="PT Astra Serif" w:cs="Times New Roman"/>
          <w:iCs/>
          <w:szCs w:val="28"/>
          <w:lang w:eastAsia="ar-SA"/>
        </w:rPr>
        <w:t>1 марта</w:t>
      </w:r>
      <w:r w:rsidRPr="00D92C97">
        <w:rPr>
          <w:rFonts w:ascii="PT Astra Serif" w:eastAsia="Calibri" w:hAnsi="PT Astra Serif" w:cs="Times New Roman"/>
          <w:iCs/>
          <w:szCs w:val="28"/>
          <w:lang w:eastAsia="ar-SA"/>
        </w:rPr>
        <w:t xml:space="preserve"> 2026 </w:t>
      </w:r>
      <w:r w:rsidR="00BF7592">
        <w:rPr>
          <w:rFonts w:ascii="PT Astra Serif" w:eastAsia="Calibri" w:hAnsi="PT Astra Serif" w:cs="Times New Roman"/>
          <w:iCs/>
          <w:szCs w:val="28"/>
          <w:lang w:eastAsia="ar-SA"/>
        </w:rPr>
        <w:t xml:space="preserve">года </w:t>
      </w:r>
      <w:r w:rsidRPr="00D92C97">
        <w:rPr>
          <w:rFonts w:ascii="PT Astra Serif" w:eastAsia="Calibri" w:hAnsi="PT Astra Serif" w:cs="Times New Roman"/>
          <w:iCs/>
          <w:szCs w:val="28"/>
          <w:lang w:eastAsia="ar-SA"/>
        </w:rPr>
        <w:t>в Министерство поступила информация о 14 потенциальных участниках грантовой программы «Агромотиватор» на сумму 89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В настоящее время Министерством ведётся разработка проекта постановления Правительства Ульяновской области, устанавливающего </w:t>
      </w:r>
      <w:r w:rsidRPr="00D92C97">
        <w:rPr>
          <w:rFonts w:ascii="PT Astra Serif" w:eastAsia="Calibri" w:hAnsi="PT Astra Serif" w:cs="PT Astra Serif"/>
          <w:szCs w:val="28"/>
        </w:rPr>
        <w:t>предоставления гражданам Российской Федерации, являющимся участниками специальной военной операции, грантов в форме субсидий из областного бюджета Ульяновской области в целях финансового обеспечения части их затрат по приоритетному направлению развития крестьянских (фермерских) хозяйств</w:t>
      </w:r>
    </w:p>
    <w:p w:rsidR="00D92C97" w:rsidRPr="00D92C97" w:rsidRDefault="00D92C97" w:rsidP="00D92C97">
      <w:pPr>
        <w:widowControl w:val="0"/>
        <w:tabs>
          <w:tab w:val="left" w:pos="708"/>
        </w:tabs>
        <w:contextualSpacing/>
        <w:rPr>
          <w:rFonts w:ascii="PT Astra Serif" w:hAnsi="PT Astra Serif" w:cs="Times New Roman"/>
          <w:b/>
          <w:szCs w:val="28"/>
        </w:rPr>
      </w:pPr>
      <w:r w:rsidRPr="00D92C97">
        <w:rPr>
          <w:rFonts w:ascii="PT Astra Serif" w:eastAsia="Times New Roman" w:hAnsi="PT Astra Serif" w:cs="PT Astra Serif"/>
          <w:b/>
          <w:szCs w:val="28"/>
          <w:lang w:bidi="hi-IN"/>
        </w:rPr>
        <w:t>Субсидирование сельскохозяйственн</w:t>
      </w:r>
      <w:r w:rsidR="00BF7592">
        <w:rPr>
          <w:rFonts w:ascii="PT Astra Serif" w:eastAsia="Times New Roman" w:hAnsi="PT Astra Serif" w:cs="PT Astra Serif"/>
          <w:b/>
          <w:szCs w:val="28"/>
          <w:lang w:bidi="hi-IN"/>
        </w:rPr>
        <w:t>ых потребительских кооперативов.</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В 2025 году в мерах государственной поддержки в рамках реализации проекта на субсидирование кооперативов принял участие </w:t>
      </w:r>
      <w:r w:rsidRPr="00D92C97">
        <w:rPr>
          <w:rFonts w:ascii="PT Astra Serif" w:hAnsi="PT Astra Serif" w:cs="PT Astra Serif"/>
          <w:b/>
          <w:bCs/>
          <w:szCs w:val="28"/>
        </w:rPr>
        <w:t>13 сельскохозяйственных потребительских кооперативов</w:t>
      </w:r>
      <w:r w:rsidRPr="00D92C97">
        <w:rPr>
          <w:rFonts w:ascii="PT Astra Serif" w:hAnsi="PT Astra Serif" w:cs="PT Astra Serif"/>
          <w:szCs w:val="28"/>
        </w:rPr>
        <w:t xml:space="preserve"> из 11 муниципальных образований. Ульяновской области.</w:t>
      </w:r>
      <w:r w:rsidRPr="00D92C97">
        <w:rPr>
          <w:rFonts w:ascii="PT Astra Serif" w:hAnsi="PT Astra Serif" w:cs="PT Astra Serif"/>
          <w:b/>
          <w:bCs/>
          <w:szCs w:val="28"/>
        </w:rPr>
        <w:t xml:space="preserve"> </w:t>
      </w:r>
      <w:r w:rsidRPr="00D92C97">
        <w:rPr>
          <w:rFonts w:ascii="PT Astra Serif" w:hAnsi="PT Astra Serif" w:cs="PT Astra Serif"/>
          <w:szCs w:val="28"/>
        </w:rPr>
        <w:t xml:space="preserve">В состав кооперативов приняли </w:t>
      </w:r>
      <w:r w:rsidRPr="00D92C97">
        <w:rPr>
          <w:rFonts w:ascii="PT Astra Serif" w:hAnsi="PT Astra Serif" w:cs="PT Astra Serif"/>
          <w:b/>
          <w:bCs/>
          <w:szCs w:val="28"/>
        </w:rPr>
        <w:t xml:space="preserve">33 новых членов. </w:t>
      </w:r>
    </w:p>
    <w:p w:rsidR="00D92C97" w:rsidRPr="00D92C97" w:rsidRDefault="00D92C97" w:rsidP="00D92C97">
      <w:pPr>
        <w:widowControl w:val="0"/>
        <w:tabs>
          <w:tab w:val="left" w:pos="708"/>
        </w:tabs>
        <w:contextualSpacing/>
        <w:rPr>
          <w:rFonts w:ascii="PT Astra Serif" w:hAnsi="PT Astra Serif" w:cs="Times New Roman"/>
          <w:szCs w:val="28"/>
          <w:u w:val="single"/>
        </w:rPr>
      </w:pPr>
      <w:r w:rsidRPr="00D92C97">
        <w:rPr>
          <w:rFonts w:ascii="PT Astra Serif" w:hAnsi="PT Astra Serif" w:cs="PT Astra Serif"/>
          <w:szCs w:val="28"/>
          <w:u w:val="single"/>
        </w:rPr>
        <w:t>Грант «Семейная ферма».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Фактически на данную меру поддержки направлено </w:t>
      </w:r>
      <w:r>
        <w:rPr>
          <w:rFonts w:ascii="PT Astra Serif" w:hAnsi="PT Astra Serif" w:cs="PT Astra Serif"/>
          <w:b/>
          <w:bCs/>
          <w:szCs w:val="28"/>
        </w:rPr>
        <w:t>12,43 млн</w:t>
      </w:r>
      <w:r w:rsidRPr="00D92C97">
        <w:rPr>
          <w:rFonts w:ascii="PT Astra Serif" w:hAnsi="PT Astra Serif" w:cs="PT Astra Serif"/>
          <w:b/>
          <w:bCs/>
          <w:szCs w:val="28"/>
        </w:rPr>
        <w:t xml:space="preserve"> рублей</w:t>
      </w:r>
      <w:r w:rsidRPr="00D92C97">
        <w:rPr>
          <w:rFonts w:ascii="PT Astra Serif" w:hAnsi="PT Astra Serif" w:cs="PT Astra Serif"/>
          <w:szCs w:val="28"/>
        </w:rPr>
        <w:t xml:space="preserve">. Количество получателей гранта - </w:t>
      </w:r>
      <w:r w:rsidRPr="00D92C97">
        <w:rPr>
          <w:rFonts w:ascii="PT Astra Serif" w:hAnsi="PT Astra Serif" w:cs="PT Astra Serif"/>
          <w:b/>
          <w:bCs/>
          <w:szCs w:val="28"/>
        </w:rPr>
        <w:t>1 ед.</w:t>
      </w:r>
      <w:r w:rsidRPr="00D92C97">
        <w:rPr>
          <w:rFonts w:ascii="PT Astra Serif" w:hAnsi="PT Astra Serif" w:cs="PT Astra Serif"/>
          <w:szCs w:val="28"/>
        </w:rPr>
        <w:t xml:space="preserve"> ИП ГКФХ Паркаев М.А. получил грант «Семейная ферма» на развитие крестьянского (фермерского) хозяйства направления растениеводство (выращивание пшеницы, ячменя, подсолнечника). Направление затрат: строительство ангара для хранения сельскохозяйственной продукции. В результате реализации проекта планируется создание 2 новых постоянных рабочих места. </w:t>
      </w:r>
    </w:p>
    <w:p w:rsidR="00D92C97" w:rsidRPr="00D92C97" w:rsidRDefault="00D92C97" w:rsidP="00D92C97">
      <w:pPr>
        <w:widowControl w:val="0"/>
        <w:tabs>
          <w:tab w:val="left" w:pos="708"/>
        </w:tabs>
        <w:contextualSpacing/>
        <w:rPr>
          <w:rFonts w:ascii="PT Astra Serif" w:hAnsi="PT Astra Serif" w:cs="PT Astra Serif"/>
          <w:szCs w:val="28"/>
          <w:u w:val="single"/>
        </w:rPr>
      </w:pPr>
      <w:r w:rsidRPr="00D92C97">
        <w:rPr>
          <w:rFonts w:ascii="PT Astra Serif" w:hAnsi="PT Astra Serif" w:cs="PT Astra Serif"/>
          <w:szCs w:val="28"/>
          <w:u w:val="single"/>
        </w:rPr>
        <w:lastRenderedPageBreak/>
        <w:t>Субсидии «Развитие семейных ферм».</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Фактически объём бюджетных ассигнований по данному направлению составил </w:t>
      </w:r>
      <w:r>
        <w:rPr>
          <w:rFonts w:ascii="PT Astra Serif" w:hAnsi="PT Astra Serif" w:cs="PT Astra Serif"/>
          <w:b/>
          <w:bCs/>
          <w:szCs w:val="28"/>
        </w:rPr>
        <w:t>22,686 млн</w:t>
      </w:r>
      <w:r w:rsidRPr="00D92C97">
        <w:rPr>
          <w:rFonts w:ascii="PT Astra Serif" w:hAnsi="PT Astra Serif" w:cs="PT Astra Serif"/>
          <w:b/>
          <w:bCs/>
          <w:szCs w:val="28"/>
        </w:rPr>
        <w:t xml:space="preserve"> рублей. </w:t>
      </w:r>
      <w:r w:rsidRPr="00D92C97">
        <w:rPr>
          <w:rFonts w:ascii="PT Astra Serif" w:hAnsi="PT Astra Serif" w:cs="PT Astra Serif"/>
          <w:szCs w:val="28"/>
        </w:rPr>
        <w:t xml:space="preserve">Получателей субсидий — </w:t>
      </w:r>
      <w:r w:rsidRPr="00D92C97">
        <w:rPr>
          <w:rFonts w:ascii="PT Astra Serif" w:hAnsi="PT Astra Serif" w:cs="PT Astra Serif"/>
          <w:b/>
          <w:bCs/>
          <w:szCs w:val="28"/>
        </w:rPr>
        <w:t>8 ед.</w:t>
      </w:r>
      <w:r w:rsidRPr="00D92C97">
        <w:rPr>
          <w:rFonts w:ascii="PT Astra Serif" w:hAnsi="PT Astra Serif" w:cs="PT Astra Serif"/>
          <w:szCs w:val="28"/>
        </w:rPr>
        <w:t xml:space="preserve"> Средства освоены в полном объёме, показатель перевыполнен и составил 200% от планового значения. Средний размер субсидии 2,86 млн. руб. Направление затрат: приобретение сельскохозяйственных животных, сельскохозяйственной техники, оборудования. </w:t>
      </w:r>
    </w:p>
    <w:p w:rsidR="00D92C97" w:rsidRPr="00D92C97" w:rsidRDefault="00D92C97" w:rsidP="00D92C97">
      <w:pPr>
        <w:widowControl w:val="0"/>
        <w:tabs>
          <w:tab w:val="left" w:pos="708"/>
        </w:tabs>
        <w:contextualSpacing/>
        <w:rPr>
          <w:rFonts w:ascii="PT Astra Serif" w:hAnsi="PT Astra Serif" w:cs="PT Astra Serif"/>
          <w:szCs w:val="28"/>
          <w:lang w:bidi="hi-IN"/>
        </w:rPr>
      </w:pPr>
      <w:r w:rsidRPr="00D92C97">
        <w:rPr>
          <w:rFonts w:ascii="PT Astra Serif" w:hAnsi="PT Astra Serif" w:cs="PT Astra Serif"/>
          <w:szCs w:val="28"/>
          <w:lang w:bidi="hi-IN"/>
        </w:rPr>
        <w:t>ФП «Развитие сельского туризма» проводился конкурсный отбор проектов развития сельского туризма.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Arial"/>
          <w:szCs w:val="28"/>
          <w:u w:val="single"/>
          <w:lang w:bidi="hi-IN"/>
        </w:rPr>
        <w:t>Грант «Агротуризм».</w:t>
      </w:r>
    </w:p>
    <w:p w:rsidR="00D92C97" w:rsidRPr="00D92C97" w:rsidRDefault="00D92C97" w:rsidP="00D92C97">
      <w:pPr>
        <w:widowControl w:val="0"/>
        <w:tabs>
          <w:tab w:val="left" w:pos="708"/>
        </w:tabs>
        <w:contextualSpacing/>
        <w:rPr>
          <w:rFonts w:ascii="PT Astra Serif" w:hAnsi="PT Astra Serif" w:cs="PT Astra Serif"/>
          <w:iCs/>
          <w:szCs w:val="28"/>
          <w:lang w:bidi="hi-IN"/>
        </w:rPr>
      </w:pPr>
      <w:r w:rsidRPr="00D92C97">
        <w:rPr>
          <w:rFonts w:ascii="PT Astra Serif" w:hAnsi="PT Astra Serif" w:cs="PT Astra Serif"/>
          <w:iCs/>
          <w:szCs w:val="28"/>
          <w:lang w:bidi="hi-IN"/>
        </w:rPr>
        <w:t>В 2024 г</w:t>
      </w:r>
      <w:r>
        <w:rPr>
          <w:rFonts w:ascii="PT Astra Serif" w:hAnsi="PT Astra Serif" w:cs="PT Astra Serif"/>
          <w:iCs/>
          <w:szCs w:val="28"/>
          <w:lang w:bidi="hi-IN"/>
        </w:rPr>
        <w:t>оду</w:t>
      </w:r>
      <w:r w:rsidRPr="00D92C97">
        <w:rPr>
          <w:rFonts w:ascii="PT Astra Serif" w:hAnsi="PT Astra Serif" w:cs="PT Astra Serif"/>
          <w:iCs/>
          <w:szCs w:val="28"/>
          <w:lang w:bidi="hi-IN"/>
        </w:rPr>
        <w:t xml:space="preserve"> план финансирования на 2025 г</w:t>
      </w:r>
      <w:r>
        <w:rPr>
          <w:rFonts w:ascii="PT Astra Serif" w:hAnsi="PT Astra Serif" w:cs="PT Astra Serif"/>
          <w:iCs/>
          <w:szCs w:val="28"/>
          <w:lang w:bidi="hi-IN"/>
        </w:rPr>
        <w:t>од</w:t>
      </w:r>
      <w:r w:rsidRPr="00D92C97">
        <w:rPr>
          <w:rFonts w:ascii="PT Astra Serif" w:hAnsi="PT Astra Serif" w:cs="PT Astra Serif"/>
          <w:iCs/>
          <w:szCs w:val="28"/>
          <w:lang w:bidi="hi-IN"/>
        </w:rPr>
        <w:t xml:space="preserve"> составил 10 млн </w:t>
      </w:r>
      <w:r w:rsidRPr="00D92C97">
        <w:rPr>
          <w:rFonts w:ascii="PT Astra Serif" w:eastAsia="Calibri" w:hAnsi="PT Astra Serif" w:cs="Times New Roman"/>
          <w:iCs/>
          <w:szCs w:val="28"/>
          <w:lang w:eastAsia="ar-SA"/>
        </w:rPr>
        <w:t>рублей</w:t>
      </w:r>
      <w:r w:rsidRPr="00D92C97">
        <w:rPr>
          <w:rFonts w:ascii="PT Astra Serif" w:hAnsi="PT Astra Serif" w:cs="PT Astra Serif"/>
          <w:iCs/>
          <w:szCs w:val="28"/>
          <w:lang w:bidi="hi-IN"/>
        </w:rPr>
        <w:t>.</w:t>
      </w:r>
    </w:p>
    <w:p w:rsidR="00D92C97" w:rsidRPr="00D92C97" w:rsidRDefault="00D92C97" w:rsidP="00D92C97">
      <w:pPr>
        <w:widowControl w:val="0"/>
        <w:tabs>
          <w:tab w:val="left" w:pos="708"/>
        </w:tabs>
        <w:contextualSpacing/>
        <w:rPr>
          <w:rFonts w:ascii="PT Astra Serif" w:hAnsi="PT Astra Serif" w:cs="PT Astra Serif"/>
          <w:iCs/>
          <w:szCs w:val="28"/>
          <w:lang w:bidi="hi-IN"/>
        </w:rPr>
      </w:pPr>
      <w:r w:rsidRPr="00D92C97">
        <w:rPr>
          <w:rFonts w:ascii="PT Astra Serif" w:hAnsi="PT Astra Serif" w:cs="PT Astra Serif"/>
          <w:iCs/>
          <w:szCs w:val="28"/>
          <w:lang w:bidi="hi-IN"/>
        </w:rPr>
        <w:t xml:space="preserve">Специалистами Центра компетенций велась активная работа по поиску потенциальных заявителей программы «Агротуризм» на 2025 год.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iCs/>
          <w:szCs w:val="28"/>
          <w:lang w:bidi="hi-IN"/>
        </w:rPr>
        <w:t xml:space="preserve">В 2024 году для участия в конкурсе на 2025 год по данному направлению подавались 3 заявки от сельскохозяйственных товаропроизводителей (1 ИП, </w:t>
      </w:r>
      <w:r>
        <w:rPr>
          <w:rFonts w:ascii="PT Astra Serif" w:hAnsi="PT Astra Serif" w:cs="PT Astra Serif"/>
          <w:iCs/>
          <w:szCs w:val="28"/>
          <w:lang w:bidi="hi-IN"/>
        </w:rPr>
        <w:br/>
      </w:r>
      <w:r w:rsidRPr="00D92C97">
        <w:rPr>
          <w:rFonts w:ascii="PT Astra Serif" w:hAnsi="PT Astra Serif" w:cs="PT Astra Serif"/>
          <w:iCs/>
          <w:szCs w:val="28"/>
          <w:lang w:bidi="hi-IN"/>
        </w:rPr>
        <w:t xml:space="preserve">1 ИП ГКФХ, 1 СПоК) из трех муниципальных образований Ульяновской области: </w:t>
      </w:r>
      <w:r w:rsidRPr="00D92C97">
        <w:rPr>
          <w:rFonts w:ascii="PT Astra Serif" w:hAnsi="PT Astra Serif" w:cs="PT Astra Serif"/>
          <w:iCs/>
          <w:szCs w:val="28"/>
        </w:rPr>
        <w:t xml:space="preserve">СПССК «Станичный» Новоспасского района, КФХ Митрофанов С.Г. Мелекесского района, ИП Дылдина Е.С. Тереньгульского района). </w:t>
      </w:r>
    </w:p>
    <w:p w:rsidR="00D92C97" w:rsidRPr="00D92C97" w:rsidRDefault="00D92C97" w:rsidP="00D92C97">
      <w:pPr>
        <w:widowControl w:val="0"/>
        <w:tabs>
          <w:tab w:val="left" w:pos="708"/>
        </w:tabs>
        <w:contextualSpacing/>
        <w:rPr>
          <w:rFonts w:ascii="PT Astra Serif" w:hAnsi="PT Astra Serif" w:cs="PT Astra Serif"/>
          <w:szCs w:val="28"/>
        </w:rPr>
      </w:pPr>
      <w:r w:rsidRPr="00D92C97">
        <w:rPr>
          <w:rFonts w:ascii="PT Astra Serif" w:hAnsi="PT Astra Serif" w:cs="PT Astra Serif"/>
          <w:szCs w:val="28"/>
        </w:rPr>
        <w:t xml:space="preserve">В результате конкурса (протокол от 30.08.2024) победителем (54 по порядку из 92 победителей) признан СПССК «Станичный» Новоспасского района с проектом создания рекреационной зоны на пруду «Центральный» </w:t>
      </w:r>
      <w:r w:rsidRPr="00D92C97">
        <w:rPr>
          <w:rFonts w:ascii="PT Astra Serif" w:hAnsi="PT Astra Serif" w:cs="PT Astra Serif"/>
          <w:szCs w:val="28"/>
        </w:rPr>
        <w:br/>
        <w:t xml:space="preserve">в с. Троицкий Сунгур. Проект предполагает создание 5 беседок для семейного отдыха и рыбной ловли на пруду «Центральный», а также автомобильной парковки.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Общая стоимость проекта 13,5 млн </w:t>
      </w:r>
      <w:r w:rsidRPr="00D92C97">
        <w:rPr>
          <w:rFonts w:ascii="PT Astra Serif" w:eastAsia="Calibri" w:hAnsi="PT Astra Serif" w:cs="Times New Roman"/>
          <w:iCs/>
          <w:szCs w:val="28"/>
          <w:lang w:eastAsia="ar-SA"/>
        </w:rPr>
        <w:t>рублей</w:t>
      </w:r>
      <w:r w:rsidRPr="00D92C97">
        <w:rPr>
          <w:rFonts w:ascii="PT Astra Serif" w:hAnsi="PT Astra Serif" w:cs="PT Astra Serif"/>
          <w:szCs w:val="28"/>
        </w:rPr>
        <w:t xml:space="preserve">, из которых 10 млн </w:t>
      </w:r>
      <w:r w:rsidRPr="00D92C97">
        <w:rPr>
          <w:rFonts w:ascii="PT Astra Serif" w:eastAsia="Calibri" w:hAnsi="PT Astra Serif" w:cs="Times New Roman"/>
          <w:iCs/>
          <w:szCs w:val="28"/>
          <w:lang w:eastAsia="ar-SA"/>
        </w:rPr>
        <w:t>рублей</w:t>
      </w:r>
      <w:r w:rsidRPr="00D92C97">
        <w:rPr>
          <w:rFonts w:ascii="PT Astra Serif" w:hAnsi="PT Astra Serif" w:cs="PT Astra Serif"/>
          <w:szCs w:val="28"/>
        </w:rPr>
        <w:t xml:space="preserve"> </w:t>
      </w:r>
      <w:r w:rsidRPr="00D92C97">
        <w:rPr>
          <w:rFonts w:ascii="PT Astra Serif" w:hAnsi="PT Astra Serif" w:cs="PT Astra Serif"/>
          <w:i/>
          <w:iCs/>
          <w:szCs w:val="28"/>
        </w:rPr>
        <w:t>государственные грантовые средств</w:t>
      </w:r>
      <w:r w:rsidRPr="00D92C97">
        <w:rPr>
          <w:rFonts w:ascii="PT Astra Serif" w:hAnsi="PT Astra Serif" w:cs="PT Astra Serif"/>
          <w:szCs w:val="28"/>
        </w:rPr>
        <w:t>а (грант «Агротуризм»). Процент исполнения показателя составляет 100%.</w:t>
      </w:r>
      <w:r w:rsidR="00BF7592">
        <w:rPr>
          <w:rFonts w:ascii="PT Astra Serif" w:hAnsi="PT Astra Serif" w:cs="PT Astra Serif"/>
          <w:szCs w:val="28"/>
        </w:rPr>
        <w:t xml:space="preserve"> </w:t>
      </w:r>
    </w:p>
    <w:p w:rsidR="00D92C97" w:rsidRPr="00D92C97" w:rsidRDefault="00D92C97" w:rsidP="00D92C97">
      <w:pPr>
        <w:widowControl w:val="0"/>
        <w:tabs>
          <w:tab w:val="left" w:pos="708"/>
        </w:tabs>
        <w:contextualSpacing/>
        <w:rPr>
          <w:rFonts w:ascii="PT Astra Serif" w:hAnsi="PT Astra Serif" w:cs="PT Astra Serif"/>
          <w:szCs w:val="28"/>
        </w:rPr>
      </w:pPr>
      <w:r w:rsidRPr="00D92C97">
        <w:rPr>
          <w:rFonts w:ascii="PT Astra Serif" w:hAnsi="PT Astra Serif" w:cs="PT Astra Serif"/>
          <w:szCs w:val="28"/>
        </w:rPr>
        <w:t xml:space="preserve">На грант «Агротуризм» - 2026 подано 4 заявки. </w:t>
      </w:r>
    </w:p>
    <w:p w:rsidR="00D92C97" w:rsidRPr="00D92C97" w:rsidRDefault="00D92C97" w:rsidP="00D92C97">
      <w:pPr>
        <w:widowControl w:val="0"/>
        <w:tabs>
          <w:tab w:val="left" w:pos="708"/>
        </w:tabs>
        <w:contextualSpacing/>
        <w:rPr>
          <w:rFonts w:ascii="PT Astra Serif" w:hAnsi="PT Astra Serif" w:cs="PT Astra Serif"/>
          <w:szCs w:val="28"/>
        </w:rPr>
      </w:pPr>
      <w:r w:rsidRPr="00D92C97">
        <w:rPr>
          <w:rFonts w:ascii="PT Astra Serif" w:hAnsi="PT Astra Serif" w:cs="PT Astra Serif"/>
          <w:szCs w:val="28"/>
        </w:rPr>
        <w:t>В резерв на получение в 2028 году включен проект развития сельского туризма Выренкова Д.В. «База для охоты и рыбалки «Лось-Лосось».</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Основной целью </w:t>
      </w:r>
      <w:r w:rsidRPr="00D92C97">
        <w:rPr>
          <w:rFonts w:ascii="PT Astra Serif" w:hAnsi="PT Astra Serif" w:cs="PT Astra Serif"/>
          <w:b/>
          <w:szCs w:val="28"/>
        </w:rPr>
        <w:t>деятельности Центра компетенций</w:t>
      </w:r>
      <w:r w:rsidRPr="00D92C97">
        <w:rPr>
          <w:rFonts w:ascii="PT Astra Serif" w:hAnsi="PT Astra Serif" w:cs="PT Astra Serif"/>
          <w:szCs w:val="28"/>
        </w:rPr>
        <w:t xml:space="preserve">, в соответствии со Стандартом деятельности центров компетенций, является </w:t>
      </w:r>
      <w:r w:rsidRPr="00D92C97">
        <w:rPr>
          <w:rFonts w:ascii="PT Astra Serif" w:hAnsi="PT Astra Serif" w:cs="PT Astra Serif"/>
          <w:b/>
          <w:szCs w:val="28"/>
        </w:rPr>
        <w:t xml:space="preserve">создание </w:t>
      </w:r>
      <w:r w:rsidR="00BF7592">
        <w:rPr>
          <w:rFonts w:ascii="PT Astra Serif" w:hAnsi="PT Astra Serif" w:cs="PT Astra Serif"/>
          <w:b/>
          <w:szCs w:val="28"/>
        </w:rPr>
        <w:br/>
      </w:r>
      <w:r w:rsidRPr="00D92C97">
        <w:rPr>
          <w:rFonts w:ascii="PT Astra Serif" w:hAnsi="PT Astra Serif" w:cs="PT Astra Serif"/>
          <w:b/>
          <w:szCs w:val="28"/>
        </w:rPr>
        <w:t>и развитие единой системы консультационно-методической поддержки субъектов МСП</w:t>
      </w:r>
      <w:r w:rsidRPr="00D92C97">
        <w:rPr>
          <w:rFonts w:ascii="PT Astra Serif" w:hAnsi="PT Astra Serif" w:cs="PT Astra Serif"/>
          <w:szCs w:val="28"/>
        </w:rPr>
        <w:t>, в том числе в муниципальных образованиях субъекта РФ.</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Для реализации поставленных целей на 2025 год было запланировано проведение 26 выездных обучающих семинаров во всех муниципальных образованиях Ульяновской области, фактически проведены 26 обучающих семинаров (100% от плана), в том числе 22 выездных обучающих семинара во всех муниципальных образованиях. Всего в обучающих семинарах приняли участие 466 человек.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Специалистами Центра компетенций проведены 168 личных и 906 устных консультаций субъектов МСП по вопросам их государственной поддержки. Подготовлено 19 бизнес-планов потенциальным заявителям, </w:t>
      </w:r>
      <w:r w:rsidRPr="00D92C97">
        <w:rPr>
          <w:rFonts w:ascii="PT Astra Serif" w:hAnsi="PT Astra Serif" w:cs="PT Astra Serif"/>
          <w:szCs w:val="28"/>
        </w:rPr>
        <w:br/>
        <w:t xml:space="preserve">в том числе 16 бизнес-планов для заявителей на конкурс «Агростартап» </w:t>
      </w:r>
      <w:r>
        <w:rPr>
          <w:rFonts w:ascii="PT Astra Serif" w:hAnsi="PT Astra Serif" w:cs="PT Astra Serif"/>
          <w:szCs w:val="28"/>
        </w:rPr>
        <w:br/>
      </w:r>
      <w:r w:rsidRPr="00D92C97">
        <w:rPr>
          <w:rFonts w:ascii="PT Astra Serif" w:hAnsi="PT Astra Serif" w:cs="PT Astra Serif"/>
          <w:szCs w:val="28"/>
        </w:rPr>
        <w:t>и 2 для заявителей на конкурс «Семейная ферма».</w:t>
      </w:r>
    </w:p>
    <w:p w:rsidR="00D92C97" w:rsidRPr="00D92C97" w:rsidRDefault="00D92C97" w:rsidP="00D92C97">
      <w:pPr>
        <w:widowControl w:val="0"/>
        <w:tabs>
          <w:tab w:val="left" w:pos="708"/>
        </w:tabs>
        <w:ind w:firstLine="0"/>
        <w:contextualSpacing/>
        <w:jc w:val="center"/>
        <w:rPr>
          <w:rFonts w:ascii="PT Astra Serif" w:hAnsi="PT Astra Serif" w:cs="PT Astra Serif"/>
          <w:b/>
          <w:i/>
          <w:iCs/>
          <w:szCs w:val="28"/>
        </w:rPr>
      </w:pPr>
      <w:r w:rsidRPr="00D92C97">
        <w:rPr>
          <w:rFonts w:ascii="PT Astra Serif" w:hAnsi="PT Astra Serif" w:cs="PT Astra Serif"/>
          <w:b/>
          <w:i/>
          <w:iCs/>
          <w:szCs w:val="28"/>
        </w:rPr>
        <w:lastRenderedPageBreak/>
        <w:t>Основные задачи на 2026 год</w:t>
      </w:r>
    </w:p>
    <w:p w:rsidR="00D92C97" w:rsidRPr="00D92C97" w:rsidRDefault="00D92C97" w:rsidP="00D92C97">
      <w:pPr>
        <w:widowControl w:val="0"/>
        <w:tabs>
          <w:tab w:val="left" w:pos="708"/>
        </w:tabs>
        <w:ind w:firstLine="0"/>
        <w:contextualSpacing/>
        <w:jc w:val="center"/>
        <w:rPr>
          <w:rFonts w:ascii="PT Astra Serif" w:hAnsi="PT Astra Serif" w:cs="Times New Roman"/>
          <w:szCs w:val="28"/>
        </w:rPr>
      </w:pP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Задачи, решаемые в ходе оказания государственной поддержки, следующие:</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1) развитие фермерского сектора, обновление и расширение ресурсной базы;</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2) увеличение объёма сельскохозяйственной продукции, произведенной в фермерском секторе;</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3) усиление работы по развитию устойчиво функционирующих сельскохозяйственных потребительских кооперативов и сокращение числа номинально числящихся в реестре зарегистрированных в регионе кооперативов;</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4) популяризация сельскохозяйственных ярмарок и выставочных мероприятий с участием хозяйств малых форм;</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5) развитие сельского туризма.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 xml:space="preserve">Планируемый объём бюджетных ассигнований на поддержку МФХ </w:t>
      </w:r>
      <w:r w:rsidRPr="00D92C97">
        <w:rPr>
          <w:rFonts w:ascii="PT Astra Serif" w:hAnsi="PT Astra Serif" w:cs="PT Astra Serif"/>
          <w:szCs w:val="28"/>
        </w:rPr>
        <w:br/>
        <w:t xml:space="preserve">в 2026 году составит </w:t>
      </w:r>
      <w:r w:rsidRPr="00D92C97">
        <w:rPr>
          <w:rFonts w:ascii="PT Astra Serif" w:hAnsi="PT Astra Serif" w:cs="PT Astra Serif"/>
          <w:b/>
          <w:bCs/>
          <w:szCs w:val="28"/>
        </w:rPr>
        <w:t>314,011 млн рублей</w:t>
      </w:r>
      <w:r w:rsidRPr="00D92C97">
        <w:rPr>
          <w:rFonts w:ascii="PT Astra Serif" w:hAnsi="PT Astra Serif" w:cs="PT Astra Serif"/>
          <w:b/>
          <w:szCs w:val="28"/>
        </w:rPr>
        <w:t xml:space="preserve"> </w:t>
      </w:r>
      <w:r w:rsidRPr="00D92C97">
        <w:rPr>
          <w:rFonts w:ascii="PT Astra Serif" w:hAnsi="PT Astra Serif" w:cs="PT Astra Serif"/>
          <w:szCs w:val="28"/>
        </w:rPr>
        <w:t xml:space="preserve">(включая Центр компетенций </w:t>
      </w:r>
      <w:r w:rsidRPr="00D92C97">
        <w:rPr>
          <w:rFonts w:ascii="PT Astra Serif" w:hAnsi="PT Astra Serif" w:cs="PT Astra Serif"/>
          <w:szCs w:val="28"/>
        </w:rPr>
        <w:br/>
        <w:t xml:space="preserve">в размере 5,71 млн. рублей), что выше уровня 2025 года на </w:t>
      </w:r>
      <w:r w:rsidRPr="00D92C97">
        <w:rPr>
          <w:rFonts w:ascii="PT Astra Serif" w:hAnsi="PT Astra Serif" w:cs="PT Astra Serif"/>
          <w:b/>
          <w:bCs/>
          <w:szCs w:val="28"/>
        </w:rPr>
        <w:t>92,4</w:t>
      </w:r>
      <w:r w:rsidRPr="00D92C97">
        <w:rPr>
          <w:rFonts w:ascii="PT Astra Serif" w:hAnsi="PT Astra Serif" w:cs="PT Astra Serif"/>
          <w:b/>
          <w:szCs w:val="28"/>
        </w:rPr>
        <w:t xml:space="preserve"> млн рублей</w:t>
      </w:r>
      <w:r w:rsidRPr="00D92C97">
        <w:rPr>
          <w:rFonts w:ascii="PT Astra Serif" w:hAnsi="PT Astra Serif" w:cs="PT Astra Serif"/>
          <w:szCs w:val="28"/>
        </w:rPr>
        <w:t xml:space="preserve"> или на 41,7</w:t>
      </w:r>
      <w:r w:rsidRPr="00D92C97">
        <w:rPr>
          <w:rFonts w:ascii="PT Astra Serif" w:hAnsi="PT Astra Serif" w:cs="PT Astra Serif"/>
          <w:b/>
          <w:szCs w:val="28"/>
        </w:rPr>
        <w:t xml:space="preserve">%, </w:t>
      </w:r>
      <w:r w:rsidRPr="00D92C97">
        <w:rPr>
          <w:rFonts w:ascii="PT Astra Serif" w:hAnsi="PT Astra Serif" w:cs="PT Astra Serif"/>
          <w:szCs w:val="28"/>
        </w:rPr>
        <w:t>в том числе по направлениям:</w:t>
      </w:r>
    </w:p>
    <w:p w:rsidR="00D92C97" w:rsidRPr="00D92C97" w:rsidRDefault="00D92C97" w:rsidP="00D92C97">
      <w:pPr>
        <w:widowControl w:val="0"/>
        <w:tabs>
          <w:tab w:val="left" w:pos="708"/>
        </w:tabs>
        <w:contextualSpacing/>
        <w:rPr>
          <w:rFonts w:ascii="PT Astra Serif" w:hAnsi="PT Astra Serif" w:cs="Times New Roman"/>
          <w:i/>
          <w:iCs/>
          <w:szCs w:val="28"/>
        </w:rPr>
      </w:pPr>
      <w:r w:rsidRPr="00D92C97">
        <w:rPr>
          <w:rFonts w:ascii="PT Astra Serif" w:hAnsi="PT Astra Serif" w:cs="Times New Roman"/>
          <w:i/>
          <w:iCs/>
          <w:szCs w:val="28"/>
        </w:rPr>
        <w:t xml:space="preserve">Грант на развитие крестьянских (фермерских) хозяйств. </w:t>
      </w:r>
      <w:r w:rsidRPr="00D92C97">
        <w:rPr>
          <w:rFonts w:ascii="PT Astra Serif" w:hAnsi="PT Astra Serif" w:cs="Times New Roman"/>
          <w:szCs w:val="28"/>
        </w:rPr>
        <w:t xml:space="preserve">Запланированный объём бюджетных ассигнований на 2026 составляет </w:t>
      </w:r>
      <w:r w:rsidRPr="00D92C97">
        <w:rPr>
          <w:rFonts w:ascii="PT Astra Serif" w:hAnsi="PT Astra Serif" w:cs="Times New Roman"/>
          <w:b/>
          <w:bCs/>
          <w:szCs w:val="28"/>
        </w:rPr>
        <w:t xml:space="preserve">129,041 млн. </w:t>
      </w:r>
      <w:r w:rsidRPr="00D92C97">
        <w:rPr>
          <w:rFonts w:ascii="PT Astra Serif" w:eastAsia="Calibri" w:hAnsi="PT Astra Serif" w:cs="Times New Roman"/>
          <w:b/>
          <w:bCs/>
          <w:iCs/>
          <w:szCs w:val="28"/>
          <w:lang w:eastAsia="ar-SA"/>
        </w:rPr>
        <w:t>рублей.</w:t>
      </w:r>
      <w:r w:rsidRPr="00D92C97">
        <w:rPr>
          <w:rFonts w:ascii="PT Astra Serif" w:hAnsi="PT Astra Serif" w:cs="Times New Roman"/>
          <w:b/>
          <w:bCs/>
          <w:szCs w:val="28"/>
        </w:rPr>
        <w:t xml:space="preserve"> </w:t>
      </w:r>
      <w:r w:rsidRPr="00D92C97">
        <w:rPr>
          <w:rFonts w:ascii="PT Astra Serif" w:hAnsi="PT Astra Serif" w:cs="Times New Roman"/>
          <w:szCs w:val="28"/>
        </w:rPr>
        <w:t xml:space="preserve">Количество получателей гранта — </w:t>
      </w:r>
      <w:r w:rsidRPr="00D92C97">
        <w:rPr>
          <w:rFonts w:ascii="PT Astra Serif" w:hAnsi="PT Astra Serif" w:cs="Times New Roman"/>
          <w:b/>
          <w:bCs/>
          <w:szCs w:val="28"/>
        </w:rPr>
        <w:t xml:space="preserve">14 ед. </w:t>
      </w:r>
    </w:p>
    <w:p w:rsidR="00D92C97" w:rsidRPr="00D92C97" w:rsidRDefault="00D92C97" w:rsidP="00D92C97">
      <w:pPr>
        <w:widowControl w:val="0"/>
        <w:tabs>
          <w:tab w:val="left" w:pos="708"/>
        </w:tabs>
        <w:contextualSpacing/>
        <w:rPr>
          <w:rFonts w:ascii="PT Astra Serif" w:hAnsi="PT Astra Serif" w:cs="Times New Roman"/>
          <w:i/>
          <w:iCs/>
          <w:szCs w:val="28"/>
        </w:rPr>
      </w:pPr>
      <w:r w:rsidRPr="00D92C97">
        <w:rPr>
          <w:rFonts w:ascii="PT Astra Serif" w:hAnsi="PT Astra Serif" w:cs="PT Astra Serif"/>
          <w:i/>
          <w:iCs/>
          <w:szCs w:val="28"/>
          <w:lang w:bidi="hi-IN"/>
        </w:rPr>
        <w:t>Грант «Агромотиватор»</w:t>
      </w:r>
      <w:r w:rsidRPr="00D92C97">
        <w:rPr>
          <w:rFonts w:ascii="PT Astra Serif" w:hAnsi="PT Astra Serif" w:cs="PT Astra Serif"/>
          <w:szCs w:val="28"/>
          <w:lang w:bidi="hi-IN"/>
        </w:rPr>
        <w:t>. Плановый объём бюджетных ассигнований</w:t>
      </w:r>
      <w:r w:rsidRPr="00D92C97">
        <w:rPr>
          <w:rFonts w:ascii="PT Astra Serif" w:hAnsi="PT Astra Serif" w:cs="PT Astra Serif"/>
          <w:szCs w:val="28"/>
          <w:lang w:bidi="hi-IN"/>
        </w:rPr>
        <w:br/>
        <w:t>на 2026 год —</w:t>
      </w:r>
      <w:r w:rsidRPr="00D92C97">
        <w:rPr>
          <w:rFonts w:ascii="PT Astra Serif" w:hAnsi="PT Astra Serif" w:cs="PT Astra Serif"/>
          <w:b/>
          <w:bCs/>
          <w:szCs w:val="28"/>
          <w:lang w:bidi="hi-IN"/>
        </w:rPr>
        <w:t xml:space="preserve"> 19,676 млн </w:t>
      </w:r>
      <w:r w:rsidRPr="00D92C97">
        <w:rPr>
          <w:rFonts w:ascii="PT Astra Serif" w:eastAsia="Calibri" w:hAnsi="PT Astra Serif" w:cs="Times New Roman"/>
          <w:b/>
          <w:bCs/>
          <w:iCs/>
          <w:szCs w:val="28"/>
          <w:lang w:eastAsia="ar-SA"/>
        </w:rPr>
        <w:t>рублей</w:t>
      </w:r>
      <w:r w:rsidRPr="00D92C97">
        <w:rPr>
          <w:rFonts w:ascii="PT Astra Serif" w:hAnsi="PT Astra Serif" w:cs="PT Astra Serif"/>
          <w:b/>
          <w:bCs/>
          <w:szCs w:val="28"/>
          <w:lang w:bidi="hi-IN"/>
        </w:rPr>
        <w:t>.</w:t>
      </w:r>
      <w:r w:rsidRPr="00D92C97">
        <w:rPr>
          <w:rFonts w:ascii="PT Astra Serif" w:hAnsi="PT Astra Serif" w:cs="PT Astra Serif"/>
          <w:szCs w:val="28"/>
          <w:lang w:bidi="hi-IN"/>
        </w:rPr>
        <w:t xml:space="preserve"> Количество получателей гранта -</w:t>
      </w:r>
      <w:r w:rsidRPr="00D92C97">
        <w:rPr>
          <w:rFonts w:ascii="PT Astra Serif" w:hAnsi="PT Astra Serif" w:cs="PT Astra Serif"/>
          <w:b/>
          <w:bCs/>
          <w:szCs w:val="28"/>
          <w:lang w:bidi="hi-IN"/>
        </w:rPr>
        <w:t xml:space="preserve"> 4 ед.</w:t>
      </w:r>
    </w:p>
    <w:p w:rsidR="00D92C97" w:rsidRPr="00D92C97" w:rsidRDefault="00D92C97" w:rsidP="00D92C97">
      <w:pPr>
        <w:widowControl w:val="0"/>
        <w:shd w:val="clear" w:color="auto" w:fill="FFFFFF"/>
        <w:tabs>
          <w:tab w:val="left" w:pos="708"/>
        </w:tabs>
        <w:contextualSpacing/>
        <w:rPr>
          <w:rFonts w:ascii="PT Astra Serif" w:hAnsi="PT Astra Serif" w:cs="Times New Roman"/>
          <w:color w:val="00000A"/>
          <w:szCs w:val="28"/>
        </w:rPr>
      </w:pPr>
      <w:r w:rsidRPr="00D92C97">
        <w:rPr>
          <w:rFonts w:ascii="PT Astra Serif" w:hAnsi="PT Astra Serif" w:cs="Times New Roman"/>
          <w:i/>
          <w:iCs/>
          <w:szCs w:val="28"/>
        </w:rPr>
        <w:t xml:space="preserve">Субсидии на развитие крестьянских (фермерских) хозяйств. </w:t>
      </w:r>
      <w:r w:rsidRPr="00D92C97">
        <w:rPr>
          <w:rFonts w:ascii="PT Astra Serif" w:hAnsi="PT Astra Serif" w:cs="Times New Roman"/>
          <w:color w:val="00000A"/>
          <w:szCs w:val="28"/>
        </w:rPr>
        <w:t xml:space="preserve">Запланированный объём финансирования по этому направлению на 2026 год — </w:t>
      </w:r>
      <w:r w:rsidRPr="00D92C97">
        <w:rPr>
          <w:rFonts w:ascii="PT Astra Serif" w:hAnsi="PT Astra Serif" w:cs="Times New Roman"/>
          <w:b/>
          <w:color w:val="00000A"/>
          <w:szCs w:val="28"/>
        </w:rPr>
        <w:t xml:space="preserve">59,028 млн </w:t>
      </w:r>
      <w:r w:rsidRPr="00D92C97">
        <w:rPr>
          <w:rFonts w:ascii="PT Astra Serif" w:eastAsia="Calibri" w:hAnsi="PT Astra Serif" w:cs="Times New Roman"/>
          <w:b/>
          <w:bCs/>
          <w:iCs/>
          <w:szCs w:val="28"/>
          <w:lang w:eastAsia="ar-SA"/>
        </w:rPr>
        <w:t>рублей</w:t>
      </w:r>
      <w:r w:rsidRPr="00D92C97">
        <w:rPr>
          <w:rFonts w:ascii="PT Astra Serif" w:hAnsi="PT Astra Serif" w:cs="Times New Roman"/>
          <w:color w:val="00000A"/>
          <w:szCs w:val="28"/>
        </w:rPr>
        <w:t xml:space="preserve">. Количество получателей субсидий - </w:t>
      </w:r>
      <w:r w:rsidRPr="00D92C97">
        <w:rPr>
          <w:rFonts w:ascii="PT Astra Serif" w:hAnsi="PT Astra Serif" w:cs="Times New Roman"/>
          <w:b/>
          <w:color w:val="00000A"/>
          <w:szCs w:val="28"/>
        </w:rPr>
        <w:t>12 ед.</w:t>
      </w:r>
      <w:r w:rsidRPr="00D92C97">
        <w:rPr>
          <w:rFonts w:ascii="PT Astra Serif" w:hAnsi="PT Astra Serif" w:cs="Times New Roman"/>
          <w:color w:val="00000A"/>
          <w:szCs w:val="28"/>
        </w:rPr>
        <w:t xml:space="preserve">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i/>
          <w:iCs/>
          <w:szCs w:val="28"/>
          <w:lang w:bidi="hi-IN"/>
        </w:rPr>
        <w:t xml:space="preserve">Грант на развитие сельскохозяйственных потребительских кооперативов. </w:t>
      </w:r>
      <w:r w:rsidRPr="00D92C97">
        <w:rPr>
          <w:rFonts w:ascii="PT Astra Serif" w:hAnsi="PT Astra Serif" w:cs="PT Astra Serif"/>
          <w:szCs w:val="28"/>
          <w:lang w:bidi="hi-IN"/>
        </w:rPr>
        <w:t xml:space="preserve">Плановый объём бюджетных ассигнований по этому направлению на 2026 год составляет </w:t>
      </w:r>
      <w:r w:rsidRPr="00D92C97">
        <w:rPr>
          <w:rFonts w:ascii="PT Astra Serif" w:hAnsi="PT Astra Serif" w:cs="PT Astra Serif"/>
          <w:b/>
          <w:bCs/>
          <w:szCs w:val="28"/>
          <w:lang w:bidi="hi-IN"/>
        </w:rPr>
        <w:t xml:space="preserve">20,172 млн </w:t>
      </w:r>
      <w:r w:rsidRPr="00D92C97">
        <w:rPr>
          <w:rFonts w:ascii="PT Astra Serif" w:eastAsia="Calibri" w:hAnsi="PT Astra Serif" w:cs="Times New Roman"/>
          <w:b/>
          <w:bCs/>
          <w:iCs/>
          <w:szCs w:val="28"/>
          <w:lang w:eastAsia="ar-SA"/>
        </w:rPr>
        <w:t>рублей</w:t>
      </w:r>
      <w:r w:rsidRPr="00D92C97">
        <w:rPr>
          <w:rFonts w:ascii="PT Astra Serif" w:hAnsi="PT Astra Serif" w:cs="PT Astra Serif"/>
          <w:b/>
          <w:bCs/>
          <w:szCs w:val="28"/>
          <w:lang w:bidi="hi-IN"/>
        </w:rPr>
        <w:t xml:space="preserve">. </w:t>
      </w:r>
      <w:r w:rsidRPr="00D92C97">
        <w:rPr>
          <w:rFonts w:ascii="PT Astra Serif" w:hAnsi="PT Astra Serif" w:cs="PT Astra Serif"/>
          <w:szCs w:val="28"/>
          <w:lang w:bidi="hi-IN"/>
        </w:rPr>
        <w:t>Количество получателей гранта —</w:t>
      </w:r>
      <w:r w:rsidRPr="00D92C97">
        <w:rPr>
          <w:rFonts w:ascii="PT Astra Serif" w:hAnsi="PT Astra Serif" w:cs="PT Astra Serif"/>
          <w:b/>
          <w:bCs/>
          <w:szCs w:val="28"/>
          <w:lang w:bidi="hi-IN"/>
        </w:rPr>
        <w:t xml:space="preserve"> 2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i/>
          <w:iCs/>
          <w:szCs w:val="28"/>
          <w:lang w:bidi="hi-IN"/>
        </w:rPr>
        <w:t xml:space="preserve">Субсидии сельскохозяйственным потребительским кооперативам. </w:t>
      </w:r>
      <w:r w:rsidRPr="00D92C97">
        <w:rPr>
          <w:rFonts w:ascii="PT Astra Serif" w:hAnsi="PT Astra Serif" w:cs="PT Astra Serif"/>
          <w:szCs w:val="28"/>
          <w:lang w:bidi="hi-IN"/>
        </w:rPr>
        <w:t xml:space="preserve">Плановый объём бюджетных ассигнований на 2026 год по этому мероприятию государственной поддержки составляет </w:t>
      </w:r>
      <w:r w:rsidRPr="00D92C97">
        <w:rPr>
          <w:rFonts w:ascii="PT Astra Serif" w:hAnsi="PT Astra Serif" w:cs="PT Astra Serif"/>
          <w:b/>
          <w:bCs/>
          <w:szCs w:val="28"/>
          <w:lang w:bidi="hi-IN"/>
        </w:rPr>
        <w:t xml:space="preserve">58,202 млн </w:t>
      </w:r>
      <w:r w:rsidRPr="00D92C97">
        <w:rPr>
          <w:rFonts w:ascii="PT Astra Serif" w:eastAsia="Calibri" w:hAnsi="PT Astra Serif" w:cs="Times New Roman"/>
          <w:b/>
          <w:bCs/>
          <w:iCs/>
          <w:szCs w:val="28"/>
          <w:lang w:eastAsia="ar-SA"/>
        </w:rPr>
        <w:t>рублей</w:t>
      </w:r>
      <w:r w:rsidRPr="00D92C97">
        <w:rPr>
          <w:rFonts w:ascii="PT Astra Serif" w:hAnsi="PT Astra Serif" w:cs="PT Astra Serif"/>
          <w:b/>
          <w:bCs/>
          <w:szCs w:val="28"/>
          <w:lang w:bidi="hi-IN"/>
        </w:rPr>
        <w:t xml:space="preserve">. </w:t>
      </w:r>
      <w:r w:rsidRPr="00D92C97">
        <w:rPr>
          <w:rFonts w:ascii="PT Astra Serif" w:hAnsi="PT Astra Serif" w:cs="PT Astra Serif"/>
          <w:szCs w:val="28"/>
          <w:lang w:bidi="hi-IN"/>
        </w:rPr>
        <w:t xml:space="preserve">Количество получателей субсидий — </w:t>
      </w:r>
      <w:r w:rsidRPr="00D92C97">
        <w:rPr>
          <w:rFonts w:ascii="PT Astra Serif" w:hAnsi="PT Astra Serif" w:cs="PT Astra Serif"/>
          <w:b/>
          <w:bCs/>
          <w:szCs w:val="28"/>
          <w:lang w:bidi="hi-IN"/>
        </w:rPr>
        <w:t>8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i/>
          <w:iCs/>
          <w:szCs w:val="28"/>
          <w:lang w:bidi="hi-IN"/>
        </w:rPr>
        <w:t xml:space="preserve">Субсидии на развитие сельского туризма. </w:t>
      </w:r>
      <w:r w:rsidRPr="00D92C97">
        <w:rPr>
          <w:rFonts w:ascii="PT Astra Serif" w:hAnsi="PT Astra Serif" w:cs="PT Astra Serif"/>
          <w:szCs w:val="28"/>
        </w:rPr>
        <w:t xml:space="preserve">Запланированный объём бюджетных ассигнований на 2026 год составляет </w:t>
      </w:r>
      <w:r w:rsidRPr="00D92C97">
        <w:rPr>
          <w:rFonts w:ascii="PT Astra Serif" w:hAnsi="PT Astra Serif" w:cs="PT Astra Serif"/>
          <w:b/>
          <w:bCs/>
          <w:szCs w:val="28"/>
        </w:rPr>
        <w:t xml:space="preserve">13,938 млн </w:t>
      </w:r>
      <w:r w:rsidRPr="00D92C97">
        <w:rPr>
          <w:rFonts w:ascii="PT Astra Serif" w:eastAsia="Calibri" w:hAnsi="PT Astra Serif" w:cs="Times New Roman"/>
          <w:b/>
          <w:bCs/>
          <w:iCs/>
          <w:szCs w:val="28"/>
          <w:lang w:eastAsia="ar-SA"/>
        </w:rPr>
        <w:t>рублей</w:t>
      </w:r>
      <w:r w:rsidRPr="00D92C97">
        <w:rPr>
          <w:rFonts w:ascii="PT Astra Serif" w:hAnsi="PT Astra Serif" w:cs="PT Astra Serif"/>
          <w:b/>
          <w:bCs/>
          <w:szCs w:val="28"/>
        </w:rPr>
        <w:t xml:space="preserve">. </w:t>
      </w:r>
      <w:r w:rsidRPr="00D92C97">
        <w:rPr>
          <w:rFonts w:ascii="PT Astra Serif" w:hAnsi="PT Astra Serif" w:cs="PT Astra Serif"/>
          <w:szCs w:val="28"/>
        </w:rPr>
        <w:t>Количество получателей субсидий — 3 ед.</w:t>
      </w:r>
    </w:p>
    <w:p w:rsidR="00D92C97" w:rsidRPr="00D92C97" w:rsidRDefault="00D92C97" w:rsidP="00D92C97">
      <w:pPr>
        <w:widowControl w:val="0"/>
        <w:tabs>
          <w:tab w:val="left" w:pos="708"/>
        </w:tabs>
        <w:contextualSpacing/>
        <w:rPr>
          <w:rFonts w:ascii="PT Astra Serif" w:hAnsi="PT Astra Serif" w:cs="Times New Roman"/>
          <w:i/>
          <w:iCs/>
          <w:szCs w:val="28"/>
        </w:rPr>
      </w:pPr>
      <w:r w:rsidRPr="00D92C97">
        <w:rPr>
          <w:rFonts w:ascii="PT Astra Serif" w:eastAsia="Times New Roman" w:hAnsi="PT Astra Serif" w:cs="PT Astra Serif"/>
          <w:i/>
          <w:iCs/>
          <w:szCs w:val="28"/>
          <w:lang w:bidi="hi-IN"/>
        </w:rPr>
        <w:t xml:space="preserve">Субсидирование сельскохозяйственных потребительских кооперативов и потребительских обществ. </w:t>
      </w:r>
      <w:r w:rsidRPr="00D92C97">
        <w:rPr>
          <w:rFonts w:ascii="PT Astra Serif" w:hAnsi="PT Astra Serif" w:cs="PT Astra Serif"/>
          <w:i/>
          <w:iCs/>
          <w:szCs w:val="28"/>
        </w:rPr>
        <w:t xml:space="preserve">Плановый объём бюджетных ассигнований на 2026 год составляет </w:t>
      </w:r>
      <w:r w:rsidRPr="00D92C97">
        <w:rPr>
          <w:rFonts w:ascii="PT Astra Serif" w:hAnsi="PT Astra Serif" w:cs="PT Astra Serif"/>
          <w:b/>
          <w:bCs/>
          <w:i/>
          <w:iCs/>
          <w:szCs w:val="28"/>
        </w:rPr>
        <w:t xml:space="preserve">8 млн </w:t>
      </w:r>
      <w:r w:rsidRPr="00D92C97">
        <w:rPr>
          <w:rFonts w:ascii="PT Astra Serif" w:eastAsia="Calibri" w:hAnsi="PT Astra Serif" w:cs="Times New Roman"/>
          <w:b/>
          <w:bCs/>
          <w:iCs/>
          <w:szCs w:val="28"/>
          <w:lang w:eastAsia="ar-SA"/>
        </w:rPr>
        <w:t>рублей</w:t>
      </w:r>
      <w:r w:rsidRPr="00D92C97">
        <w:rPr>
          <w:rFonts w:ascii="PT Astra Serif" w:hAnsi="PT Astra Serif" w:cs="PT Astra Serif"/>
          <w:b/>
          <w:bCs/>
          <w:i/>
          <w:iCs/>
          <w:szCs w:val="28"/>
        </w:rPr>
        <w:t>.</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Определены следующие плановые показатели:</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1. Количество грантополучателей развитие КФХ - 14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2. Количество грантополучателей «Агромотиватор» - 4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3. Количество получателей субсидий на развитие КФХ — 12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lastRenderedPageBreak/>
        <w:t xml:space="preserve">4. Грант на развитие СПоК - 2 ед.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5. Количество получателей субсидий на развитие СПоК - 8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6. Субсидии на развитие сельского туризма — 3 ед.</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PT Astra Serif"/>
          <w:szCs w:val="28"/>
        </w:rPr>
        <w:t>На 2026 г</w:t>
      </w:r>
      <w:r w:rsidR="00F37A8C">
        <w:rPr>
          <w:rFonts w:ascii="PT Astra Serif" w:hAnsi="PT Astra Serif" w:cs="PT Astra Serif"/>
          <w:szCs w:val="28"/>
        </w:rPr>
        <w:t>од</w:t>
      </w:r>
      <w:r w:rsidRPr="00D92C97">
        <w:rPr>
          <w:rFonts w:ascii="PT Astra Serif" w:hAnsi="PT Astra Serif" w:cs="PT Astra Serif"/>
          <w:szCs w:val="28"/>
        </w:rPr>
        <w:t xml:space="preserve"> запланировано проведение Центром компетенций 721 консультация, в том числе 21 обучающий выездной семинар.</w:t>
      </w:r>
    </w:p>
    <w:p w:rsidR="00D92C97" w:rsidRPr="00D92C97" w:rsidRDefault="00D92C97" w:rsidP="00D92C97">
      <w:pPr>
        <w:widowControl w:val="0"/>
        <w:tabs>
          <w:tab w:val="left" w:pos="708"/>
        </w:tabs>
        <w:rPr>
          <w:rFonts w:ascii="PT Astra Serif" w:eastAsia="PT Astra Serif" w:hAnsi="PT Astra Serif" w:cs="PT Astra Serif"/>
          <w:iCs/>
          <w:szCs w:val="28"/>
          <w:lang w:eastAsia="ar-SA"/>
        </w:rPr>
      </w:pPr>
    </w:p>
    <w:p w:rsidR="00D92C97" w:rsidRPr="00D92C97" w:rsidRDefault="00D92C97" w:rsidP="00D92C97">
      <w:pPr>
        <w:widowControl w:val="0"/>
        <w:tabs>
          <w:tab w:val="left" w:pos="708"/>
        </w:tabs>
        <w:ind w:firstLine="0"/>
        <w:jc w:val="center"/>
        <w:rPr>
          <w:rFonts w:ascii="PT Astra Serif" w:eastAsia="Times New Roman" w:hAnsi="PT Astra Serif" w:cs="PT Astra Serif"/>
          <w:b/>
          <w:i/>
          <w:szCs w:val="28"/>
          <w:lang w:eastAsia="ar-SA"/>
        </w:rPr>
      </w:pPr>
      <w:r w:rsidRPr="005F6908">
        <w:rPr>
          <w:rFonts w:ascii="PT Astra Serif" w:eastAsia="Times New Roman" w:hAnsi="PT Astra Serif" w:cs="PT Astra Serif"/>
          <w:b/>
          <w:i/>
          <w:szCs w:val="28"/>
          <w:lang w:eastAsia="ar-SA"/>
        </w:rPr>
        <w:t>Комплексное развитие сельских территорий</w:t>
      </w:r>
    </w:p>
    <w:p w:rsidR="00D92C97" w:rsidRPr="00D92C97" w:rsidRDefault="00D92C97" w:rsidP="00D92C97">
      <w:pPr>
        <w:widowControl w:val="0"/>
        <w:tabs>
          <w:tab w:val="left" w:pos="708"/>
        </w:tabs>
        <w:rPr>
          <w:rFonts w:ascii="PT Astra Serif" w:hAnsi="PT Astra Serif" w:cs="Times New Roman"/>
          <w:szCs w:val="28"/>
        </w:rPr>
      </w:pP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iCs/>
          <w:szCs w:val="28"/>
          <w:lang w:eastAsia="ar-SA"/>
        </w:rPr>
        <w:t xml:space="preserve">Работа по развитию села проводится в рамках Стратегии устойчивого развития сельских территорий на период до 2030 года, которая была утверждена Правительством в феврале 2015 года. </w:t>
      </w:r>
    </w:p>
    <w:p w:rsidR="00D92C97" w:rsidRPr="00D92C97" w:rsidRDefault="00D92C97" w:rsidP="00D92C97">
      <w:pPr>
        <w:widowControl w:val="0"/>
        <w:shd w:val="clear" w:color="auto" w:fill="FDFDFD"/>
        <w:tabs>
          <w:tab w:val="left" w:pos="708"/>
        </w:tabs>
        <w:textAlignment w:val="baseline"/>
        <w:rPr>
          <w:rFonts w:ascii="PT Astra Serif" w:hAnsi="PT Astra Serif" w:cs="Times New Roman"/>
          <w:b/>
          <w:bCs/>
          <w:szCs w:val="28"/>
        </w:rPr>
      </w:pPr>
      <w:r w:rsidRPr="00D92C97">
        <w:rPr>
          <w:rFonts w:ascii="PT Astra Serif" w:eastAsia="Times New Roman" w:hAnsi="PT Astra Serif" w:cs="PT Astra Serif"/>
          <w:bCs/>
          <w:szCs w:val="28"/>
          <w:lang w:eastAsia="ar-SA"/>
        </w:rPr>
        <w:t xml:space="preserve">Ключевым инструментом реализации Стратегии с 2020 года является Государственная программа «Комплексное развитие сельских территорий», утверждённая </w:t>
      </w:r>
      <w:r w:rsidRPr="00D92C97">
        <w:rPr>
          <w:rFonts w:ascii="PT Astra Serif" w:hAnsi="PT Astra Serif" w:cs="Times New Roman"/>
          <w:bCs/>
          <w:szCs w:val="28"/>
        </w:rPr>
        <w:t>постановлением Правительства Российской федерации от 31.05.2019 № 696 «Об утверждении государственной программы Российской Федерации «Комплексное развитие сельских территорий» и о внесении изменений в некоторые акты Правительства Российской Федерации» (далее – КРСТ).</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color w:val="00000A"/>
          <w:szCs w:val="28"/>
        </w:rPr>
        <w:t xml:space="preserve">КРСТ включает в себя </w:t>
      </w:r>
      <w:r w:rsidRPr="00D92C97">
        <w:rPr>
          <w:rFonts w:ascii="PT Astra Serif" w:hAnsi="PT Astra Serif" w:cs="Times New Roman"/>
          <w:b/>
          <w:color w:val="00000A"/>
          <w:szCs w:val="28"/>
        </w:rPr>
        <w:t>4 федеральных проекта:</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bCs/>
          <w:iCs/>
          <w:color w:val="00000A"/>
          <w:szCs w:val="28"/>
        </w:rPr>
        <w:t>1. Благоустройство</w:t>
      </w:r>
      <w:r w:rsidRPr="00D92C97">
        <w:rPr>
          <w:rFonts w:ascii="PT Astra Serif" w:hAnsi="PT Astra Serif" w:cs="Times New Roman"/>
          <w:bCs/>
          <w:color w:val="00000A"/>
          <w:szCs w:val="28"/>
        </w:rPr>
        <w:t xml:space="preserve"> сельских территорий.</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bCs/>
          <w:iCs/>
          <w:color w:val="00000A"/>
          <w:szCs w:val="28"/>
        </w:rPr>
        <w:t>2. Развитие транспортной инфраструктуры на сельских территориях.</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bCs/>
          <w:iCs/>
          <w:color w:val="00000A"/>
          <w:szCs w:val="28"/>
        </w:rPr>
        <w:t>3. Современный облик сельских территорий.</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bCs/>
          <w:iCs/>
          <w:color w:val="00000A"/>
          <w:szCs w:val="28"/>
        </w:rPr>
        <w:t xml:space="preserve">4. Развитие жилищного строительства на сельских территориях </w:t>
      </w:r>
      <w:r w:rsidRPr="00D92C97">
        <w:rPr>
          <w:rFonts w:ascii="PT Astra Serif" w:hAnsi="PT Astra Serif" w:cs="Times New Roman"/>
          <w:bCs/>
          <w:iCs/>
          <w:color w:val="00000A"/>
          <w:szCs w:val="28"/>
        </w:rPr>
        <w:br/>
        <w:t>и повышение уровня благоустройства домовладений.</w:t>
      </w:r>
    </w:p>
    <w:p w:rsidR="00D92C97" w:rsidRPr="00D92C97" w:rsidRDefault="00D92C97" w:rsidP="00D92C97">
      <w:pPr>
        <w:widowControl w:val="0"/>
        <w:tabs>
          <w:tab w:val="left" w:pos="708"/>
        </w:tabs>
        <w:rPr>
          <w:rFonts w:ascii="PT Astra Serif" w:hAnsi="PT Astra Serif" w:cs="PT Astra Serif"/>
          <w:color w:val="00000A"/>
          <w:szCs w:val="28"/>
        </w:rPr>
      </w:pPr>
      <w:r w:rsidRPr="00D92C97">
        <w:rPr>
          <w:rFonts w:ascii="PT Astra Serif" w:eastAsia="Times New Roman" w:hAnsi="PT Astra Serif" w:cs="PT Astra Serif"/>
          <w:szCs w:val="28"/>
          <w:lang w:eastAsia="ar-SA"/>
        </w:rPr>
        <w:t xml:space="preserve">В 2025 году в рамках государственной программы «Комплексное развитие сельских территорий» на территории Ульяновской области реализовались мероприятия </w:t>
      </w:r>
      <w:r w:rsidRPr="00D92C97">
        <w:rPr>
          <w:rFonts w:ascii="PT Astra Serif" w:eastAsia="Times New Roman" w:hAnsi="PT Astra Serif" w:cs="PT Astra Serif"/>
          <w:b/>
          <w:bCs/>
          <w:szCs w:val="28"/>
          <w:lang w:eastAsia="ar-SA"/>
        </w:rPr>
        <w:t>на сумму средств консоли</w:t>
      </w:r>
      <w:r w:rsidR="00F37A8C">
        <w:rPr>
          <w:rFonts w:ascii="PT Astra Serif" w:eastAsia="Times New Roman" w:hAnsi="PT Astra Serif" w:cs="PT Astra Serif"/>
          <w:b/>
          <w:bCs/>
          <w:szCs w:val="28"/>
          <w:lang w:eastAsia="ar-SA"/>
        </w:rPr>
        <w:t>дированного бюджета в размере 1 </w:t>
      </w:r>
      <w:r w:rsidRPr="00D92C97">
        <w:rPr>
          <w:rFonts w:ascii="PT Astra Serif" w:eastAsia="Times New Roman" w:hAnsi="PT Astra Serif" w:cs="PT Astra Serif"/>
          <w:b/>
          <w:bCs/>
          <w:szCs w:val="28"/>
          <w:lang w:eastAsia="ar-SA"/>
        </w:rPr>
        <w:t>189,875 млн рублей</w:t>
      </w:r>
      <w:r w:rsidRPr="00D92C97">
        <w:rPr>
          <w:rFonts w:ascii="PT Astra Serif" w:eastAsia="Times New Roman" w:hAnsi="PT Astra Serif" w:cs="PT Astra Serif"/>
          <w:szCs w:val="28"/>
          <w:lang w:eastAsia="ar-SA"/>
        </w:rPr>
        <w:t xml:space="preserve"> (федеральный бюджет — 922,024 млн. руб., областной — 46,615 млн рубле, местный — 30,294 млн рублей, внебюджетные источники — 190,989 млн рублей), ч</w:t>
      </w:r>
      <w:r w:rsidRPr="00D92C97">
        <w:rPr>
          <w:rFonts w:ascii="PT Astra Serif" w:hAnsi="PT Astra Serif" w:cs="PT Astra Serif"/>
          <w:color w:val="00000A"/>
          <w:szCs w:val="28"/>
        </w:rPr>
        <w:t xml:space="preserve">то </w:t>
      </w:r>
      <w:r w:rsidRPr="00D92C97">
        <w:rPr>
          <w:rFonts w:ascii="PT Astra Serif" w:hAnsi="PT Astra Serif" w:cs="PT Astra Serif"/>
          <w:b/>
          <w:color w:val="00000A"/>
          <w:szCs w:val="28"/>
        </w:rPr>
        <w:t>на 18% выше уровня 2024 года</w:t>
      </w:r>
      <w:r w:rsidRPr="00D92C97">
        <w:rPr>
          <w:rFonts w:ascii="PT Astra Serif" w:hAnsi="PT Astra Serif" w:cs="PT Astra Serif"/>
          <w:color w:val="00000A"/>
          <w:szCs w:val="28"/>
        </w:rPr>
        <w:t>.</w:t>
      </w:r>
    </w:p>
    <w:p w:rsidR="00D92C97" w:rsidRPr="00D92C97" w:rsidRDefault="00D92C97" w:rsidP="00D92C97">
      <w:pPr>
        <w:widowControl w:val="0"/>
        <w:shd w:val="clear" w:color="auto" w:fill="FFFFFF"/>
        <w:tabs>
          <w:tab w:val="left" w:pos="708"/>
        </w:tabs>
        <w:rPr>
          <w:rFonts w:ascii="PT Astra Serif" w:hAnsi="PT Astra Serif" w:cs="Times New Roman"/>
          <w:color w:val="00000A"/>
          <w:szCs w:val="28"/>
        </w:rPr>
      </w:pPr>
      <w:r w:rsidRPr="00D92C97">
        <w:rPr>
          <w:rFonts w:ascii="PT Astra Serif" w:hAnsi="PT Astra Serif" w:cs="Times New Roman"/>
          <w:b/>
          <w:color w:val="00000A"/>
          <w:szCs w:val="28"/>
        </w:rPr>
        <w:t>В 2026 году</w:t>
      </w:r>
      <w:r w:rsidRPr="00D92C97">
        <w:rPr>
          <w:rFonts w:ascii="PT Astra Serif" w:hAnsi="PT Astra Serif" w:cs="Times New Roman"/>
          <w:color w:val="00000A"/>
          <w:szCs w:val="28"/>
        </w:rPr>
        <w:t xml:space="preserve"> в рамках государственной программы «Комплексное развитие сельских территорий» на территории Ульяновской области запланированы к реализации мероприятия на общую сумму средств </w:t>
      </w:r>
      <w:r w:rsidRPr="00D92C97">
        <w:rPr>
          <w:rFonts w:ascii="PT Astra Serif" w:hAnsi="PT Astra Serif" w:cs="Times New Roman"/>
          <w:bCs/>
          <w:color w:val="00000A"/>
          <w:szCs w:val="28"/>
        </w:rPr>
        <w:t xml:space="preserve">в </w:t>
      </w:r>
      <w:r w:rsidRPr="00D92C97">
        <w:rPr>
          <w:rFonts w:ascii="PT Astra Serif" w:hAnsi="PT Astra Serif" w:cs="Times New Roman"/>
          <w:b/>
          <w:bCs/>
          <w:color w:val="00000A"/>
          <w:szCs w:val="28"/>
        </w:rPr>
        <w:t>1 млрд 883 млн. рублей</w:t>
      </w:r>
      <w:r w:rsidRPr="00D92C97">
        <w:rPr>
          <w:rFonts w:ascii="PT Astra Serif" w:hAnsi="PT Astra Serif" w:cs="Times New Roman"/>
          <w:bCs/>
          <w:color w:val="00000A"/>
          <w:szCs w:val="28"/>
        </w:rPr>
        <w:t xml:space="preserve"> (федеральный бюджет - 1 млрд 409 млн рублей</w:t>
      </w:r>
      <w:r w:rsidRPr="00D92C97">
        <w:rPr>
          <w:rFonts w:ascii="PT Astra Serif" w:hAnsi="PT Astra Serif" w:cs="Times New Roman"/>
          <w:color w:val="00000A"/>
          <w:szCs w:val="28"/>
        </w:rPr>
        <w:t xml:space="preserve">, областной бюджет - 248,4 млн рублей, местные бюджеты - 45,3 млн рублей, внебюджетные источники - 179,9 млн рублей); объём финансирования </w:t>
      </w:r>
      <w:r w:rsidRPr="00D92C97">
        <w:rPr>
          <w:rFonts w:ascii="PT Astra Serif" w:hAnsi="PT Astra Serif" w:cs="Times New Roman"/>
          <w:b/>
          <w:color w:val="00000A"/>
          <w:szCs w:val="28"/>
        </w:rPr>
        <w:t>превышает уровень 2025 года в 1,6 раза.</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b/>
          <w:szCs w:val="28"/>
          <w:lang w:eastAsia="ar-SA"/>
        </w:rPr>
        <w:t>1. Благоустройство сельских территорий.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bCs/>
          <w:szCs w:val="28"/>
          <w:lang w:eastAsia="ar-SA"/>
        </w:rPr>
        <w:t>В</w:t>
      </w:r>
      <w:r w:rsidRPr="00D92C97">
        <w:rPr>
          <w:rFonts w:ascii="PT Astra Serif" w:eastAsia="Times New Roman" w:hAnsi="PT Astra Serif" w:cs="PT Astra Serif"/>
          <w:szCs w:val="28"/>
          <w:lang w:eastAsia="ar-SA"/>
        </w:rPr>
        <w:t xml:space="preserve"> 2025 году реализовано 30 проектов в 16 муниципальных образованиях Ульяновской области на общую сумму 60,264 млн рублей (32,41 млн рублей — федеральный бюджет, 80,09 млн рублей — областной бюджет, 2,426 млн рублей — местный бюджет, 17,338 млн рублей — внебюджетные источники), а именно:</w:t>
      </w:r>
      <w:r w:rsidR="005F6908">
        <w:rPr>
          <w:rFonts w:ascii="PT Astra Serif" w:eastAsia="Times New Roman" w:hAnsi="PT Astra Serif" w:cs="PT Astra Serif"/>
          <w:szCs w:val="28"/>
          <w:lang w:eastAsia="ar-SA"/>
        </w:rPr>
        <w:t xml:space="preserve"> д</w:t>
      </w:r>
      <w:r w:rsidRPr="00D92C97">
        <w:rPr>
          <w:rFonts w:ascii="PT Astra Serif" w:eastAsia="Times New Roman" w:hAnsi="PT Astra Serif" w:cs="PT Astra Serif"/>
          <w:szCs w:val="28"/>
          <w:lang w:eastAsia="ar-SA"/>
        </w:rPr>
        <w:t>етская площадка</w:t>
      </w:r>
      <w:r w:rsidR="005F6908">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 1,</w:t>
      </w:r>
      <w:r w:rsidR="005F6908">
        <w:rPr>
          <w:rFonts w:ascii="PT Astra Serif" w:eastAsia="Times New Roman" w:hAnsi="PT Astra Serif" w:cs="PT Astra Serif"/>
          <w:szCs w:val="28"/>
          <w:lang w:eastAsia="ar-SA"/>
        </w:rPr>
        <w:t xml:space="preserve"> о</w:t>
      </w:r>
      <w:r w:rsidRPr="00D92C97">
        <w:rPr>
          <w:rFonts w:ascii="PT Astra Serif" w:eastAsia="Times New Roman" w:hAnsi="PT Astra Serif" w:cs="PT Astra Serif"/>
          <w:szCs w:val="28"/>
          <w:lang w:eastAsia="ar-SA"/>
        </w:rPr>
        <w:t>формление фасада</w:t>
      </w:r>
      <w:r w:rsidR="005F6908">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 3,</w:t>
      </w:r>
      <w:r w:rsidR="005F6908">
        <w:rPr>
          <w:rFonts w:ascii="PT Astra Serif" w:eastAsia="Times New Roman" w:hAnsi="PT Astra Serif" w:cs="PT Astra Serif"/>
          <w:szCs w:val="28"/>
          <w:lang w:eastAsia="ar-SA"/>
        </w:rPr>
        <w:t xml:space="preserve"> о</w:t>
      </w:r>
      <w:r w:rsidRPr="00D92C97">
        <w:rPr>
          <w:rFonts w:ascii="PT Astra Serif" w:eastAsia="Times New Roman" w:hAnsi="PT Astra Serif" w:cs="PT Astra Serif"/>
          <w:szCs w:val="28"/>
          <w:lang w:eastAsia="ar-SA"/>
        </w:rPr>
        <w:t>граждение</w:t>
      </w:r>
      <w:r w:rsidR="005F6908">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 2,</w:t>
      </w:r>
      <w:r w:rsidR="005F6908">
        <w:rPr>
          <w:rFonts w:ascii="PT Astra Serif" w:eastAsia="Times New Roman" w:hAnsi="PT Astra Serif" w:cs="PT Astra Serif"/>
          <w:szCs w:val="28"/>
          <w:lang w:eastAsia="ar-SA"/>
        </w:rPr>
        <w:t xml:space="preserve"> п</w:t>
      </w:r>
      <w:r w:rsidRPr="00D92C97">
        <w:rPr>
          <w:rFonts w:ascii="PT Astra Serif" w:eastAsia="Times New Roman" w:hAnsi="PT Astra Serif" w:cs="PT Astra Serif"/>
          <w:szCs w:val="28"/>
          <w:lang w:eastAsia="ar-SA"/>
        </w:rPr>
        <w:t>амятник</w:t>
      </w:r>
      <w:r w:rsidR="005F6908">
        <w:rPr>
          <w:rFonts w:ascii="PT Astra Serif" w:eastAsia="Times New Roman" w:hAnsi="PT Astra Serif" w:cs="PT Astra Serif"/>
          <w:szCs w:val="28"/>
          <w:lang w:eastAsia="ar-SA"/>
        </w:rPr>
        <w:t xml:space="preserve"> - </w:t>
      </w:r>
      <w:r w:rsidRPr="00D92C97">
        <w:rPr>
          <w:rFonts w:ascii="PT Astra Serif" w:eastAsia="Times New Roman" w:hAnsi="PT Astra Serif" w:cs="PT Astra Serif"/>
          <w:szCs w:val="28"/>
          <w:lang w:eastAsia="ar-SA"/>
        </w:rPr>
        <w:t>9,</w:t>
      </w:r>
      <w:r w:rsidR="005F6908">
        <w:rPr>
          <w:rFonts w:ascii="PT Astra Serif" w:eastAsia="Times New Roman" w:hAnsi="PT Astra Serif" w:cs="PT Astra Serif"/>
          <w:szCs w:val="28"/>
          <w:lang w:eastAsia="ar-SA"/>
        </w:rPr>
        <w:t xml:space="preserve"> о</w:t>
      </w:r>
      <w:r w:rsidRPr="00D92C97">
        <w:rPr>
          <w:rFonts w:ascii="PT Astra Serif" w:eastAsia="Times New Roman" w:hAnsi="PT Astra Serif" w:cs="PT Astra Serif"/>
          <w:szCs w:val="28"/>
          <w:lang w:eastAsia="ar-SA"/>
        </w:rPr>
        <w:t>свещение территории</w:t>
      </w:r>
      <w:r w:rsidR="005F6908">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 3,</w:t>
      </w:r>
      <w:r w:rsidR="005F6908">
        <w:rPr>
          <w:rFonts w:ascii="PT Astra Serif" w:eastAsia="Times New Roman" w:hAnsi="PT Astra Serif" w:cs="PT Astra Serif"/>
          <w:szCs w:val="28"/>
          <w:lang w:eastAsia="ar-SA"/>
        </w:rPr>
        <w:t xml:space="preserve"> п</w:t>
      </w:r>
      <w:r w:rsidRPr="00D92C97">
        <w:rPr>
          <w:rFonts w:ascii="PT Astra Serif" w:eastAsia="Times New Roman" w:hAnsi="PT Astra Serif" w:cs="PT Astra Serif"/>
          <w:szCs w:val="28"/>
          <w:lang w:eastAsia="ar-SA"/>
        </w:rPr>
        <w:t>ешеходный тротуар, тропа</w:t>
      </w:r>
      <w:r w:rsidR="005F6908">
        <w:rPr>
          <w:rFonts w:ascii="PT Astra Serif" w:eastAsia="Times New Roman" w:hAnsi="PT Astra Serif" w:cs="PT Astra Serif"/>
          <w:szCs w:val="28"/>
          <w:lang w:eastAsia="ar-SA"/>
        </w:rPr>
        <w:t xml:space="preserve"> - </w:t>
      </w:r>
      <w:r w:rsidRPr="00D92C97">
        <w:rPr>
          <w:rFonts w:ascii="PT Astra Serif" w:eastAsia="Times New Roman" w:hAnsi="PT Astra Serif" w:cs="PT Astra Serif"/>
          <w:szCs w:val="28"/>
          <w:lang w:eastAsia="ar-SA"/>
        </w:rPr>
        <w:t>5,</w:t>
      </w:r>
      <w:r w:rsidR="005F6908">
        <w:rPr>
          <w:rFonts w:ascii="PT Astra Serif" w:eastAsia="Times New Roman" w:hAnsi="PT Astra Serif" w:cs="PT Astra Serif"/>
          <w:szCs w:val="28"/>
          <w:lang w:eastAsia="ar-SA"/>
        </w:rPr>
        <w:t xml:space="preserve"> </w:t>
      </w:r>
      <w:r w:rsidR="005F6908">
        <w:rPr>
          <w:rFonts w:ascii="PT Astra Serif" w:eastAsia="Times New Roman" w:hAnsi="PT Astra Serif" w:cs="PT Astra Serif"/>
          <w:szCs w:val="28"/>
          <w:lang w:eastAsia="ar-SA"/>
        </w:rPr>
        <w:lastRenderedPageBreak/>
        <w:t>с</w:t>
      </w:r>
      <w:r w:rsidRPr="00D92C97">
        <w:rPr>
          <w:rFonts w:ascii="PT Astra Serif" w:eastAsia="Times New Roman" w:hAnsi="PT Astra Serif" w:cs="PT Astra Serif"/>
          <w:szCs w:val="28"/>
          <w:lang w:eastAsia="ar-SA"/>
        </w:rPr>
        <w:t>портивная площадка</w:t>
      </w:r>
      <w:r w:rsidR="005F6908">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 4,</w:t>
      </w:r>
      <w:r w:rsidR="005F6908">
        <w:rPr>
          <w:rFonts w:ascii="PT Astra Serif" w:eastAsia="Times New Roman" w:hAnsi="PT Astra Serif" w:cs="PT Astra Serif"/>
          <w:szCs w:val="28"/>
          <w:lang w:eastAsia="ar-SA"/>
        </w:rPr>
        <w:t xml:space="preserve"> з</w:t>
      </w:r>
      <w:r w:rsidRPr="00D92C97">
        <w:rPr>
          <w:rFonts w:ascii="PT Astra Serif" w:eastAsia="Times New Roman" w:hAnsi="PT Astra Serif" w:cs="PT Astra Serif"/>
          <w:szCs w:val="28"/>
          <w:lang w:eastAsia="ar-SA"/>
        </w:rPr>
        <w:t>она отдыха</w:t>
      </w:r>
      <w:r w:rsidR="005F6908">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 3.</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В 2026 году запланированы к реализации 13 проектов в 12 муниципальных образованиях Ульяновской области на сумму 40,305 млн рублей (федеральный бюджет - 19,89 млн рублей, областной бюджет — 3,556 млн рублей, местный бюджет — 1,272 млн рублей, внеб</w:t>
      </w:r>
      <w:r w:rsidR="00F37A8C">
        <w:rPr>
          <w:rFonts w:ascii="PT Astra Serif" w:eastAsia="Times New Roman" w:hAnsi="PT Astra Serif" w:cs="PT Astra Serif"/>
          <w:szCs w:val="28"/>
          <w:lang w:eastAsia="ar-SA"/>
        </w:rPr>
        <w:t>юджетные источники — 15,587 млн</w:t>
      </w:r>
      <w:r w:rsidRPr="00D92C97">
        <w:rPr>
          <w:rFonts w:ascii="PT Astra Serif" w:eastAsia="Times New Roman" w:hAnsi="PT Astra Serif" w:cs="PT Astra Serif"/>
          <w:szCs w:val="28"/>
          <w:lang w:eastAsia="ar-SA"/>
        </w:rPr>
        <w:t xml:space="preserve">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b/>
          <w:szCs w:val="28"/>
          <w:lang w:eastAsia="ar-SA"/>
        </w:rPr>
        <w:t>2. Развитие транспортной инфраструктуры на сельских территориях.</w:t>
      </w:r>
    </w:p>
    <w:p w:rsidR="00D92C97" w:rsidRPr="00D92C97" w:rsidRDefault="00D92C97" w:rsidP="00D92C97">
      <w:pPr>
        <w:widowControl w:val="0"/>
        <w:tabs>
          <w:tab w:val="left" w:pos="708"/>
        </w:tabs>
        <w:contextualSpacing/>
        <w:rPr>
          <w:rFonts w:ascii="PT Astra Serif" w:eastAsia="Times New Roman" w:hAnsi="PT Astra Serif" w:cs="PT Astra Serif"/>
          <w:szCs w:val="28"/>
          <w:lang w:eastAsia="ar-SA"/>
        </w:rPr>
      </w:pPr>
      <w:r w:rsidRPr="00D92C97">
        <w:rPr>
          <w:rFonts w:ascii="PT Astra Serif" w:eastAsia="Times New Roman" w:hAnsi="PT Astra Serif" w:cs="PT Astra Serif"/>
          <w:szCs w:val="28"/>
          <w:lang w:eastAsia="ar-SA"/>
        </w:rPr>
        <w:t xml:space="preserve">В 2025 году в рамках данного федерального проекта реализовано мероприятие «Ремонт автомобильной дороги по улице 40 Лет Победы р.п. Новоспасское Новоспасского района» на сумму 39,48463 млн рублей (федеральный бюджет — 32,5536 млн рублей, региональный бюджет — 1,00681 млн рублей, местный бюджет — 1,97422 млн рублей, внебюджетные средства — 3,950 млн рублей).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eastAsia="Times New Roman" w:hAnsi="PT Astra Serif" w:cs="PT Astra Serif"/>
          <w:szCs w:val="28"/>
          <w:lang w:eastAsia="ar-SA"/>
        </w:rPr>
        <w:t xml:space="preserve">Протяженность дороги 852 м, площадь 5964 кв. м, количество прямых выгодоприобретателей 10 870 чел., количество косвенных выгодоприобретателей – 20 863 чел. Дорога ведёт к МДОУ «Новоспасский детский сад № 6», МОУ «Новоспасская СШ № 1», объекту здравоохранения </w:t>
      </w:r>
      <w:r w:rsidR="005F6908">
        <w:rPr>
          <w:rFonts w:ascii="PT Astra Serif" w:eastAsia="Times New Roman" w:hAnsi="PT Astra Serif" w:cs="PT Astra Serif"/>
          <w:szCs w:val="28"/>
          <w:lang w:eastAsia="ar-SA"/>
        </w:rPr>
        <w:br/>
      </w:r>
      <w:r w:rsidRPr="00D92C97">
        <w:rPr>
          <w:rFonts w:ascii="PT Astra Serif" w:eastAsia="Times New Roman" w:hAnsi="PT Astra Serif" w:cs="PT Astra Serif"/>
          <w:szCs w:val="28"/>
          <w:lang w:eastAsia="ar-SA"/>
        </w:rPr>
        <w:t xml:space="preserve">и предприятиям торговли, а также обеспечивает проезд к многоквартирным домам.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eastAsia="Times New Roman" w:hAnsi="PT Astra Serif" w:cs="PT Astra Serif"/>
          <w:szCs w:val="28"/>
          <w:lang w:eastAsia="ar-SA"/>
        </w:rPr>
        <w:t>В 2026 году запланированы к реализации 5 мероприятий на сумму 367,954 млн рублей (федеральный бюджет — 303,073 млн рублей, областной бюджет — 9,373 млн рублей, местный бюджет — 18,398 млн рублей, внебюджетные источники — 37,109 млн рублей), а именно:</w:t>
      </w:r>
    </w:p>
    <w:p w:rsidR="00D92C97" w:rsidRPr="00D92C97" w:rsidRDefault="00D92C97" w:rsidP="00D92C97">
      <w:pPr>
        <w:widowControl w:val="0"/>
        <w:tabs>
          <w:tab w:val="left" w:pos="993"/>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Ремонт автомобильной дороги по ул. 60 лет Октября - Аэродромная - Горшенина в р.п. Новоспасское на сумму 124,041 млн рублей (федеральный бюджет - 102,178 млн рублей);</w:t>
      </w:r>
    </w:p>
    <w:p w:rsidR="00D92C97" w:rsidRPr="00D92C97" w:rsidRDefault="00D92C97" w:rsidP="00D92C97">
      <w:pPr>
        <w:widowControl w:val="0"/>
        <w:tabs>
          <w:tab w:val="left" w:pos="993"/>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 xml:space="preserve">Ремонт автомобильной дороги по ул. Мира - Строителей - Баранова </w:t>
      </w:r>
      <w:r w:rsidRPr="00D92C97">
        <w:rPr>
          <w:rFonts w:ascii="PT Astra Serif" w:eastAsia="Times New Roman" w:hAnsi="PT Astra Serif" w:cs="PT Astra Serif"/>
          <w:szCs w:val="28"/>
          <w:lang w:eastAsia="ar-SA"/>
        </w:rPr>
        <w:br/>
        <w:t>в р.п. Новоспасское на сумму 138,826 млн рублей (федеральный бюджет - 114,287 млн рублей);</w:t>
      </w:r>
    </w:p>
    <w:p w:rsidR="00D92C97" w:rsidRPr="00D92C97" w:rsidRDefault="00D92C97" w:rsidP="00D92C97">
      <w:pPr>
        <w:widowControl w:val="0"/>
        <w:tabs>
          <w:tab w:val="left" w:pos="993"/>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 xml:space="preserve">Ремонт автомобильной дороги по ул. Мичурина - Азина - Свердлова </w:t>
      </w:r>
      <w:r w:rsidRPr="00D92C97">
        <w:rPr>
          <w:rFonts w:ascii="PT Astra Serif" w:eastAsia="Times New Roman" w:hAnsi="PT Astra Serif" w:cs="PT Astra Serif"/>
          <w:szCs w:val="28"/>
          <w:lang w:eastAsia="ar-SA"/>
        </w:rPr>
        <w:br/>
        <w:t>в р.п. Новоспасское на сумму 57,13 млн рублей (федеральный бюджет - 47,104 млн рублей);</w:t>
      </w:r>
    </w:p>
    <w:p w:rsidR="00D92C97" w:rsidRPr="00D92C97" w:rsidRDefault="00D92C97" w:rsidP="00D92C97">
      <w:pPr>
        <w:widowControl w:val="0"/>
        <w:tabs>
          <w:tab w:val="left" w:pos="993"/>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Ремонт автомобильной дороги по ул. Ульяновская в р.п. Новоспасское на сумму 16,483 млн рублей (федеральный бюджет - 13,578 млн рублей);</w:t>
      </w:r>
    </w:p>
    <w:p w:rsidR="00D92C97" w:rsidRPr="00D92C97" w:rsidRDefault="00D92C97" w:rsidP="00D92C97">
      <w:pPr>
        <w:widowControl w:val="0"/>
        <w:tabs>
          <w:tab w:val="left" w:pos="993"/>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Ремонт автомобильной дороги по ул. Максима Горького - Школьная в р.п. Новоспасское на сумму 31,474 млн рублей (федеральный бюджет - 25,926 млн рублей).</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eastAsia="Times New Roman" w:hAnsi="PT Astra Serif" w:cs="PT Astra Serif"/>
          <w:b/>
          <w:szCs w:val="28"/>
          <w:lang w:eastAsia="ar-SA"/>
        </w:rPr>
        <w:t xml:space="preserve">3. </w:t>
      </w:r>
      <w:r w:rsidRPr="00D92C97">
        <w:rPr>
          <w:rFonts w:ascii="PT Astra Serif" w:hAnsi="PT Astra Serif" w:cs="Times New Roman"/>
          <w:color w:val="00000A"/>
          <w:szCs w:val="28"/>
        </w:rPr>
        <w:t xml:space="preserve">Одно из самых финансоёмких направлений – это </w:t>
      </w:r>
      <w:r w:rsidRPr="00D92C97">
        <w:rPr>
          <w:rFonts w:ascii="PT Astra Serif" w:hAnsi="PT Astra Serif" w:cs="Times New Roman"/>
          <w:b/>
          <w:color w:val="00000A"/>
          <w:szCs w:val="28"/>
        </w:rPr>
        <w:t>федеральный проект «</w:t>
      </w:r>
      <w:r w:rsidRPr="00D92C97">
        <w:rPr>
          <w:rFonts w:ascii="PT Astra Serif" w:hAnsi="PT Astra Serif" w:cs="Times New Roman"/>
          <w:b/>
          <w:bCs/>
          <w:iCs/>
          <w:color w:val="00000A"/>
          <w:szCs w:val="28"/>
        </w:rPr>
        <w:t>Современный облик сельских территорий</w:t>
      </w:r>
      <w:r w:rsidRPr="00D92C97">
        <w:rPr>
          <w:rFonts w:ascii="PT Astra Serif" w:hAnsi="PT Astra Serif" w:cs="Times New Roman"/>
          <w:b/>
          <w:color w:val="00000A"/>
          <w:szCs w:val="28"/>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b/>
          <w:szCs w:val="28"/>
        </w:rPr>
        <w:t>В 2025 году реализованы следующие мероприятия:</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1) создание сети Wi-Fi для беспроводного доступа к Интернет на всей площади спортивных сооружений открытого типа на территории новой школы в р.п. Старая Майна Старомайнского района на сумму 0,297 млн. рублей, из них федерального бюджета — 0,192 млн рублей, областного бюджета — 0,006 </w:t>
      </w:r>
      <w:r w:rsidRPr="00D92C97">
        <w:rPr>
          <w:rFonts w:ascii="PT Astra Serif" w:hAnsi="PT Astra Serif" w:cs="PT Astra Serif"/>
          <w:szCs w:val="28"/>
        </w:rPr>
        <w:lastRenderedPageBreak/>
        <w:t xml:space="preserve">млн рублей, местного бюджета — 0,05 млн рублей, внебюджетные источники — 0,05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Мощность 1 км, подключенные абоненты – 1 000, охват территории 50%, количество выгодоприобретателей 5922 чел.;</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2) строительство стационарного электрического освещения улиц Мира, Мичурина, Свердлова, 40 Лет победы, Ульяновская р.п. Новоспасское Ульяновской области на сумму 12,61 млн рублей, из них федерального бюджета — 10,397 млн рублей, областного бюджета — 0,321 млн рублей, местного бюджета — 0,63 млн. рублей, внебюджетные источники — 1,261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Мощности 5 км, 30 киловатт; посещений в сутки 35, количество выгодоприобретателей 10 515 чел.;</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3) капитальный ремонт помещений ГУЗ «Новоспасская районная больница» для размещения регионального сосудистого центра по адресу: Ульяновская область, Новоспасский район, р.п. Новоспасское, пл. Семашко, д.10 на сумму 33,275 млн рублей, из них федерального бюджета — 27,435 млн рублей, областного бюджета — 0,848 млн рублей, местного бюджета — 1,664 млн рублей, внебюджетные источники — 3,327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Площадь 399,2 кв. м, посещений в сутки 35, количество выгодоприобретателей 7 822 чел</w:t>
      </w:r>
      <w:r w:rsidR="00F37A8C">
        <w:rPr>
          <w:rFonts w:ascii="PT Astra Serif" w:hAnsi="PT Astra Serif" w:cs="PT Astra Serif"/>
          <w:szCs w:val="28"/>
        </w:rPr>
        <w:t>овек</w:t>
      </w:r>
      <w:r w:rsidRPr="00D92C97">
        <w:rPr>
          <w:rFonts w:ascii="PT Astra Serif" w:hAnsi="PT Astra Serif" w:cs="PT Astra Serif"/>
          <w:szCs w:val="28"/>
        </w:rPr>
        <w:t>.;</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4) капитальный ремонт средней школы №1 по адресу: Ульяновская область, рабочий поселок Новоспасское, площадь Макаренко, дом №1 на сумму 93,086 млн рублей, из них федерального бюджета — 76,749 млн рублей, областного бюджета — 2,374 млн рублей, местного бюджета — 4,654 млн рублей, внебюджетные источники — 9,309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Площадь 4</w:t>
      </w:r>
      <w:r w:rsidR="00F37A8C">
        <w:rPr>
          <w:rFonts w:ascii="PT Astra Serif" w:hAnsi="PT Astra Serif" w:cs="PT Astra Serif"/>
          <w:szCs w:val="28"/>
        </w:rPr>
        <w:t> </w:t>
      </w:r>
      <w:r w:rsidRPr="00D92C97">
        <w:rPr>
          <w:rFonts w:ascii="PT Astra Serif" w:hAnsi="PT Astra Serif" w:cs="PT Astra Serif"/>
          <w:szCs w:val="28"/>
        </w:rPr>
        <w:t>277,9 кв. м, мест 624, количество выгодоприобретателей 7</w:t>
      </w:r>
      <w:r w:rsidR="00F37A8C">
        <w:rPr>
          <w:rFonts w:ascii="PT Astra Serif" w:hAnsi="PT Astra Serif" w:cs="PT Astra Serif"/>
          <w:szCs w:val="28"/>
        </w:rPr>
        <w:t> 822 че</w:t>
      </w:r>
      <w:r w:rsidR="005F6908">
        <w:rPr>
          <w:rFonts w:ascii="PT Astra Serif" w:hAnsi="PT Astra Serif" w:cs="PT Astra Serif"/>
          <w:szCs w:val="28"/>
        </w:rPr>
        <w:t>л</w:t>
      </w:r>
      <w:r w:rsidR="00F37A8C">
        <w:rPr>
          <w:rFonts w:ascii="PT Astra Serif" w:hAnsi="PT Astra Serif" w:cs="PT Astra Serif"/>
          <w:szCs w:val="28"/>
        </w:rPr>
        <w:t>овек.</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 xml:space="preserve">Также </w:t>
      </w:r>
      <w:r w:rsidRPr="00D92C97">
        <w:rPr>
          <w:rFonts w:ascii="PT Astra Serif" w:hAnsi="PT Astra Serif" w:cs="PT Astra Serif"/>
          <w:b/>
          <w:szCs w:val="28"/>
        </w:rPr>
        <w:t>завершается реализация следующих мероприятий</w:t>
      </w:r>
      <w:r w:rsidRPr="00D92C97">
        <w:rPr>
          <w:rFonts w:ascii="PT Astra Serif" w:hAnsi="PT Astra Serif" w:cs="PT Astra Serif"/>
          <w:szCs w:val="28"/>
        </w:rPr>
        <w:t>:</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1) реконструкция водопровода в микрорайоне «Северный» </w:t>
      </w:r>
      <w:r w:rsidR="005F6908">
        <w:rPr>
          <w:rFonts w:ascii="PT Astra Serif" w:hAnsi="PT Astra Serif" w:cs="PT Astra Serif"/>
          <w:szCs w:val="28"/>
        </w:rPr>
        <w:br/>
      </w:r>
      <w:r w:rsidRPr="00D92C97">
        <w:rPr>
          <w:rFonts w:ascii="PT Astra Serif" w:hAnsi="PT Astra Serif" w:cs="PT Astra Serif"/>
          <w:szCs w:val="28"/>
        </w:rPr>
        <w:t>в р.п.</w:t>
      </w:r>
      <w:r w:rsidR="005F6908">
        <w:rPr>
          <w:rFonts w:ascii="PT Astra Serif" w:hAnsi="PT Astra Serif" w:cs="PT Astra Serif"/>
          <w:szCs w:val="28"/>
        </w:rPr>
        <w:t> </w:t>
      </w:r>
      <w:r w:rsidRPr="00D92C97">
        <w:rPr>
          <w:rFonts w:ascii="PT Astra Serif" w:hAnsi="PT Astra Serif" w:cs="PT Astra Serif"/>
          <w:szCs w:val="28"/>
        </w:rPr>
        <w:t xml:space="preserve">Кузоватово Кузоватовского района на сумму 35,182 млн рублей всего, из них федерального бюджета — 19,796 млн рублей, областного бюджета — 11,17 млн. рублей, местного бюджета — 0,696 млн рублей, внебюджетные источники — 3,52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Мощность 160 куб. м, протяженность 10,7 км, количество выгодоприобретателей 1</w:t>
      </w:r>
      <w:r w:rsidR="00F37A8C">
        <w:rPr>
          <w:rFonts w:ascii="PT Astra Serif" w:hAnsi="PT Astra Serif" w:cs="PT Astra Serif"/>
          <w:szCs w:val="28"/>
        </w:rPr>
        <w:t> </w:t>
      </w:r>
      <w:r w:rsidRPr="00D92C97">
        <w:rPr>
          <w:rFonts w:ascii="PT Astra Serif" w:hAnsi="PT Astra Serif" w:cs="PT Astra Serif"/>
          <w:szCs w:val="28"/>
        </w:rPr>
        <w:t>923 чел.;</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2) строительство общеобразовательной школы на 375 мест в р.п. Старая Майна Старомайнского района на сумму 222,344 млн рублей всего, из них федерального бюджета — 191,929 млн рублей, областного бюджета — 6,065 млн. рублей, местного бюджета — 2,1 млн рублей, внебюджетные источники — 22,25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Площадь 7</w:t>
      </w:r>
      <w:r w:rsidR="00F37A8C">
        <w:rPr>
          <w:rFonts w:ascii="PT Astra Serif" w:hAnsi="PT Astra Serif" w:cs="PT Astra Serif"/>
          <w:szCs w:val="28"/>
        </w:rPr>
        <w:t> </w:t>
      </w:r>
      <w:r w:rsidRPr="00D92C97">
        <w:rPr>
          <w:rFonts w:ascii="PT Astra Serif" w:hAnsi="PT Astra Serif" w:cs="PT Astra Serif"/>
          <w:szCs w:val="28"/>
        </w:rPr>
        <w:t>122,9 кв.м, количество выгодоприобретателей 5</w:t>
      </w:r>
      <w:r w:rsidR="00F37A8C">
        <w:rPr>
          <w:rFonts w:ascii="PT Astra Serif" w:hAnsi="PT Astra Serif" w:cs="PT Astra Serif"/>
          <w:szCs w:val="28"/>
        </w:rPr>
        <w:t> </w:t>
      </w:r>
      <w:r w:rsidRPr="00D92C97">
        <w:rPr>
          <w:rFonts w:ascii="PT Astra Serif" w:hAnsi="PT Astra Serif" w:cs="PT Astra Serif"/>
          <w:szCs w:val="28"/>
        </w:rPr>
        <w:t>922 чел.;</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3) реконструкция водоснабжения с установкой станции водоподготовки в р.п. Старая Майна Старомайнского района на сумму 257,087 млн рублей, из них федерального бюджета — 219,223 млн рублей, областного бюджета — 7,013 млн рублей, местного бюджета — 2,150 млн рублей, внебюджетные </w:t>
      </w:r>
      <w:r w:rsidRPr="00D92C97">
        <w:rPr>
          <w:rFonts w:ascii="PT Astra Serif" w:hAnsi="PT Astra Serif" w:cs="PT Astra Serif"/>
          <w:szCs w:val="28"/>
        </w:rPr>
        <w:lastRenderedPageBreak/>
        <w:t xml:space="preserve">источники — 28,7 млн рублей.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Мощность 1200 куб. м в сутки, количество выгодоприобретателей 5 922 человек.</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С 17 марта по 30 апреля 2025 года Минсельхозом России проведена заявочная кампания государственной программы Российской Федерации «Комплексное развитие сельских территорий».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 xml:space="preserve">В состав заявочной документации входят долгосрочные планы развития сельских агломераций (далее - ДПР). </w:t>
      </w:r>
    </w:p>
    <w:p w:rsidR="00D92C97" w:rsidRPr="00D92C97" w:rsidRDefault="00D92C97" w:rsidP="00D92C97">
      <w:pPr>
        <w:widowControl w:val="0"/>
        <w:shd w:val="clear" w:color="auto" w:fill="FFFFFF"/>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 xml:space="preserve">В целях обеспечения комплексного развития сельской агломерации мероприятия ДПР направлены на обеспечение приведения к нормативному состоянию всех основных объектов инфраструктуры сферы образования, культуры, здравоохранения, физической культуры и спорта, коммунальной </w:t>
      </w:r>
      <w:r w:rsidRPr="00D92C97">
        <w:rPr>
          <w:rFonts w:ascii="PT Astra Serif" w:hAnsi="PT Astra Serif" w:cs="PT Astra Serif"/>
          <w:color w:val="00000A"/>
          <w:szCs w:val="28"/>
        </w:rPr>
        <w:br/>
        <w:t>и инженерной инфраструктуры.</w:t>
      </w:r>
    </w:p>
    <w:p w:rsidR="00D92C97" w:rsidRPr="00D92C97" w:rsidRDefault="00D92C97" w:rsidP="00D92C97">
      <w:pPr>
        <w:widowControl w:val="0"/>
        <w:shd w:val="clear" w:color="auto" w:fill="FFFFFF"/>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При этом не менее 30% от общего количества мероприятий, включенных в ДПР, должны быть обеспечены финансированием за счет иных госпрограмм, а 70% - за счёт госпрограммы КРСТ.</w:t>
      </w:r>
    </w:p>
    <w:p w:rsidR="00D92C97" w:rsidRPr="00D92C97" w:rsidRDefault="00D92C97" w:rsidP="00D92C97">
      <w:pPr>
        <w:widowControl w:val="0"/>
        <w:shd w:val="clear" w:color="auto" w:fill="FFFFFF"/>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Таким образом, с учётом необходимых требований в заявочной кампании на 2026 год приняли участие с ДПР муниципальные образования «Новоспасский район» и «Кузоватовский район».</w:t>
      </w:r>
    </w:p>
    <w:p w:rsidR="00D92C97" w:rsidRPr="00D92C97" w:rsidRDefault="00D92C97" w:rsidP="00D92C97">
      <w:pPr>
        <w:widowControl w:val="0"/>
        <w:shd w:val="clear" w:color="auto" w:fill="FFFFFF"/>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 xml:space="preserve">Протоколом заседания Комиссии Минсельхоза России от 18 ноября 2025 года № 93 доведён </w:t>
      </w:r>
      <w:r w:rsidRPr="00D92C97">
        <w:rPr>
          <w:rFonts w:ascii="PT Astra Serif" w:hAnsi="PT Astra Serif" w:cs="PT Astra Serif"/>
          <w:bCs/>
          <w:iCs/>
          <w:color w:val="00000A"/>
          <w:szCs w:val="28"/>
        </w:rPr>
        <w:t>перечень мероприятий</w:t>
      </w:r>
      <w:r w:rsidRPr="00D92C97">
        <w:rPr>
          <w:rFonts w:ascii="PT Astra Serif" w:hAnsi="PT Astra Serif" w:cs="PT Astra Serif"/>
          <w:color w:val="00000A"/>
          <w:szCs w:val="28"/>
        </w:rPr>
        <w:t xml:space="preserve"> госпрограммы КРСТ, заявленных в рамках ДПР, отобранных для софинансирования на 2026 год и плановый период 2027-2028 годов.</w:t>
      </w:r>
    </w:p>
    <w:p w:rsidR="00D92C97" w:rsidRPr="00D92C97" w:rsidRDefault="00D92C97" w:rsidP="00D92C97">
      <w:pPr>
        <w:widowControl w:val="0"/>
        <w:shd w:val="clear" w:color="auto" w:fill="FFFFFF"/>
        <w:tabs>
          <w:tab w:val="left" w:pos="708"/>
        </w:tabs>
        <w:rPr>
          <w:rFonts w:ascii="PT Astra Serif" w:hAnsi="PT Astra Serif" w:cs="Times New Roman"/>
          <w:szCs w:val="28"/>
        </w:rPr>
      </w:pPr>
      <w:r w:rsidRPr="00D92C97">
        <w:rPr>
          <w:rFonts w:ascii="PT Astra Serif" w:hAnsi="PT Astra Serif" w:cs="PT Astra Serif"/>
          <w:color w:val="00000A"/>
          <w:szCs w:val="28"/>
        </w:rPr>
        <w:t xml:space="preserve">Согласно </w:t>
      </w:r>
      <w:r w:rsidR="00F37A8C" w:rsidRPr="00D92C97">
        <w:rPr>
          <w:rFonts w:ascii="PT Astra Serif" w:hAnsi="PT Astra Serif" w:cs="PT Astra Serif"/>
          <w:color w:val="00000A"/>
          <w:szCs w:val="28"/>
        </w:rPr>
        <w:t>результатам отбора,</w:t>
      </w:r>
      <w:r w:rsidRPr="00D92C97">
        <w:rPr>
          <w:rFonts w:ascii="PT Astra Serif" w:hAnsi="PT Astra Serif" w:cs="PT Astra Serif"/>
          <w:b/>
          <w:color w:val="00000A"/>
          <w:szCs w:val="28"/>
        </w:rPr>
        <w:t xml:space="preserve"> в 2026 году</w:t>
      </w:r>
      <w:r w:rsidRPr="00D92C97">
        <w:rPr>
          <w:rFonts w:ascii="PT Astra Serif" w:hAnsi="PT Astra Serif" w:cs="PT Astra Serif"/>
          <w:color w:val="00000A"/>
          <w:szCs w:val="28"/>
        </w:rPr>
        <w:t xml:space="preserve"> на территории Ульяновской области запланированы к реализации мероприятия </w:t>
      </w:r>
      <w:r w:rsidRPr="00D92C97">
        <w:rPr>
          <w:rFonts w:ascii="PT Astra Serif" w:hAnsi="PT Astra Serif" w:cs="PT Astra Serif"/>
          <w:b/>
          <w:color w:val="00000A"/>
          <w:szCs w:val="28"/>
        </w:rPr>
        <w:t>на общую сумму средств 701,3 млн рублей</w:t>
      </w:r>
      <w:r w:rsidRPr="00D92C97">
        <w:rPr>
          <w:rFonts w:ascii="PT Astra Serif" w:hAnsi="PT Astra Serif" w:cs="PT Astra Serif"/>
          <w:szCs w:val="28"/>
        </w:rPr>
        <w:t>:</w:t>
      </w:r>
    </w:p>
    <w:p w:rsidR="00D92C97" w:rsidRPr="00D92C97" w:rsidRDefault="00D92C97" w:rsidP="00D92C97">
      <w:pPr>
        <w:widowControl w:val="0"/>
        <w:tabs>
          <w:tab w:val="left" w:pos="708"/>
          <w:tab w:val="left" w:pos="1134"/>
        </w:tabs>
        <w:rPr>
          <w:rFonts w:ascii="PT Astra Serif" w:hAnsi="PT Astra Serif" w:cs="Times New Roman"/>
          <w:color w:val="00000A"/>
          <w:szCs w:val="28"/>
        </w:rPr>
      </w:pPr>
      <w:r w:rsidRPr="00D92C97">
        <w:rPr>
          <w:rFonts w:ascii="PT Astra Serif" w:hAnsi="PT Astra Serif" w:cs="PT Astra Serif"/>
          <w:color w:val="00000A"/>
          <w:szCs w:val="28"/>
        </w:rPr>
        <w:t>Капитальный ремонт главного корпуса ГУЗ «Новоспасская РБ» (2 этап) р.п. Новоспасское на сумму 280,825 млн рублей (федеральный бюджет — 232,621 млн рублей, областной бюджет — 19,131 млн рублей, местный бюджет — 0, внебюджетные источники — 29,074 млн рублей);</w:t>
      </w:r>
    </w:p>
    <w:p w:rsidR="00D92C97" w:rsidRPr="00D92C97" w:rsidRDefault="00D92C97" w:rsidP="00D92C97">
      <w:pPr>
        <w:widowControl w:val="0"/>
        <w:tabs>
          <w:tab w:val="left" w:pos="708"/>
          <w:tab w:val="left" w:pos="1134"/>
        </w:tabs>
        <w:rPr>
          <w:rFonts w:ascii="PT Astra Serif" w:hAnsi="PT Astra Serif" w:cs="Times New Roman"/>
          <w:color w:val="00000A"/>
          <w:szCs w:val="28"/>
        </w:rPr>
      </w:pPr>
      <w:r w:rsidRPr="00D92C97">
        <w:rPr>
          <w:rFonts w:ascii="PT Astra Serif" w:hAnsi="PT Astra Serif" w:cs="PT Astra Serif"/>
          <w:color w:val="00000A"/>
          <w:szCs w:val="28"/>
        </w:rPr>
        <w:t>Капитальный ремонт ДК «Кристалл» р.п. Новоспасское на сумму 113,295 млн рублей (федеральный бюджет - 94,511 млн рублей, областной бюджет — 2,923 млн рублей, местный бюджет — 4,532 млн рублей, внебюджетные источники — 11,33 млн рублей);</w:t>
      </w:r>
    </w:p>
    <w:p w:rsidR="00D92C97" w:rsidRPr="00D92C97" w:rsidRDefault="00D92C97" w:rsidP="00D92C97">
      <w:pPr>
        <w:widowControl w:val="0"/>
        <w:tabs>
          <w:tab w:val="left" w:pos="708"/>
          <w:tab w:val="left" w:pos="1134"/>
        </w:tabs>
        <w:rPr>
          <w:rFonts w:ascii="PT Astra Serif" w:hAnsi="PT Astra Serif" w:cs="Times New Roman"/>
          <w:color w:val="00000A"/>
          <w:szCs w:val="28"/>
        </w:rPr>
      </w:pPr>
      <w:r w:rsidRPr="00D92C97">
        <w:rPr>
          <w:rFonts w:ascii="PT Astra Serif" w:hAnsi="PT Astra Serif" w:cs="PT Astra Serif"/>
          <w:color w:val="00000A"/>
          <w:szCs w:val="28"/>
        </w:rPr>
        <w:t>Строительство очистных сооружений канализации и сетей канализации мкр. Южный р.п. Новоспасское Новоспасского района на сумму 307,187 млн рублей (федеральный бюджет - 297,97 млн рублей, областной бюджет — 9,217 млн рублей, местный бюджет — 0, внебюджетные источники - 0).</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eastAsia="Times New Roman" w:hAnsi="PT Astra Serif" w:cs="PT Astra Serif"/>
          <w:b/>
          <w:szCs w:val="28"/>
          <w:lang w:eastAsia="ar-SA"/>
        </w:rPr>
        <w:t xml:space="preserve">4. </w:t>
      </w:r>
      <w:r w:rsidRPr="00D92C97">
        <w:rPr>
          <w:rFonts w:ascii="PT Astra Serif" w:hAnsi="PT Astra Serif" w:cs="Times New Roman"/>
          <w:color w:val="00000A"/>
          <w:szCs w:val="28"/>
        </w:rPr>
        <w:t>«</w:t>
      </w:r>
      <w:r w:rsidRPr="00D92C97">
        <w:rPr>
          <w:rFonts w:ascii="PT Astra Serif" w:hAnsi="PT Astra Serif" w:cs="Times New Roman"/>
          <w:b/>
          <w:bCs/>
          <w:iCs/>
          <w:color w:val="00000A"/>
          <w:szCs w:val="28"/>
        </w:rPr>
        <w:t xml:space="preserve">Развитие жилищного строительства на сельских территориях </w:t>
      </w:r>
      <w:r w:rsidRPr="00D92C97">
        <w:rPr>
          <w:rFonts w:ascii="PT Astra Serif" w:hAnsi="PT Astra Serif" w:cs="Times New Roman"/>
          <w:b/>
          <w:bCs/>
          <w:iCs/>
          <w:color w:val="00000A"/>
          <w:szCs w:val="28"/>
        </w:rPr>
        <w:br/>
        <w:t>и повышение уровня благоустройства домовладений</w:t>
      </w:r>
      <w:r w:rsidRPr="00D92C97">
        <w:rPr>
          <w:rFonts w:ascii="PT Astra Serif" w:hAnsi="PT Astra Serif" w:cs="Times New Roman"/>
          <w:color w:val="00000A"/>
          <w:szCs w:val="28"/>
        </w:rPr>
        <w:t>».</w:t>
      </w:r>
    </w:p>
    <w:p w:rsidR="00D92C97" w:rsidRPr="00D92C97" w:rsidRDefault="00D92C97" w:rsidP="00D92C97">
      <w:pPr>
        <w:widowControl w:val="0"/>
        <w:tabs>
          <w:tab w:val="left" w:pos="708"/>
        </w:tabs>
        <w:rPr>
          <w:rFonts w:ascii="PT Astra Serif" w:hAnsi="PT Astra Serif" w:cs="Times New Roman"/>
          <w:i/>
          <w:iCs/>
          <w:szCs w:val="28"/>
        </w:rPr>
      </w:pPr>
      <w:r w:rsidRPr="00D92C97">
        <w:rPr>
          <w:rFonts w:ascii="PT Astra Serif" w:eastAsia="Times New Roman" w:hAnsi="PT Astra Serif" w:cs="PT Astra Serif"/>
          <w:b/>
          <w:i/>
          <w:iCs/>
          <w:szCs w:val="28"/>
          <w:lang w:eastAsia="ar-SA"/>
        </w:rPr>
        <w:t xml:space="preserve">1. Мероприятия по созданию условий для обеспечения доступным </w:t>
      </w:r>
      <w:r w:rsidRPr="00D92C97">
        <w:rPr>
          <w:rFonts w:ascii="PT Astra Serif" w:eastAsia="Times New Roman" w:hAnsi="PT Astra Serif" w:cs="PT Astra Serif"/>
          <w:b/>
          <w:i/>
          <w:iCs/>
          <w:szCs w:val="28"/>
          <w:lang w:eastAsia="ar-SA"/>
        </w:rPr>
        <w:br/>
        <w:t>и комфортным жильем сельского населения.</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iCs/>
          <w:szCs w:val="28"/>
        </w:rPr>
        <w:t xml:space="preserve">В 2025 г. реализованы мероприятия по улучшению жилищных условий граждан, проживающих на сельских территориях, в части предоставления субсидии на социальные выплаты на строительство (приобретение) жилья на </w:t>
      </w:r>
      <w:r w:rsidRPr="00D92C97">
        <w:rPr>
          <w:rFonts w:ascii="PT Astra Serif" w:hAnsi="PT Astra Serif" w:cs="PT Astra Serif"/>
          <w:iCs/>
          <w:szCs w:val="28"/>
        </w:rPr>
        <w:lastRenderedPageBreak/>
        <w:t xml:space="preserve">сумму 3,2152 млн рублей. Это позволило предоставить социальную выплату работникам социальной сферы (2 многодетные семьи, 10 человек) на строительство жилых домов.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iCs/>
          <w:szCs w:val="28"/>
        </w:rPr>
        <w:t>В 2026 году запланирована выплата субсидии на сумму 4,1 млн. рублей, что позволит обеспечить жильём 2 семьи (8 человек) работников сферы АПК и социальной сферы.</w:t>
      </w:r>
    </w:p>
    <w:p w:rsidR="00D92C97" w:rsidRPr="00D92C97" w:rsidRDefault="00D92C97" w:rsidP="00D92C97">
      <w:pPr>
        <w:widowControl w:val="0"/>
        <w:tabs>
          <w:tab w:val="left" w:pos="708"/>
        </w:tabs>
        <w:rPr>
          <w:rFonts w:ascii="PT Astra Serif" w:hAnsi="PT Astra Serif" w:cs="Times New Roman"/>
          <w:i/>
          <w:iCs/>
          <w:szCs w:val="28"/>
        </w:rPr>
      </w:pPr>
      <w:r w:rsidRPr="00D92C97">
        <w:rPr>
          <w:rFonts w:ascii="PT Astra Serif" w:hAnsi="PT Astra Serif" w:cs="Times New Roman"/>
          <w:b/>
          <w:i/>
          <w:iCs/>
          <w:color w:val="00000A"/>
          <w:szCs w:val="28"/>
        </w:rPr>
        <w:t>2.</w:t>
      </w:r>
      <w:r w:rsidRPr="00D92C97">
        <w:rPr>
          <w:rFonts w:ascii="PT Astra Serif" w:hAnsi="PT Astra Serif" w:cs="Times New Roman"/>
          <w:i/>
          <w:iCs/>
          <w:color w:val="00000A"/>
          <w:szCs w:val="28"/>
        </w:rPr>
        <w:t xml:space="preserve"> </w:t>
      </w:r>
      <w:r w:rsidRPr="00D92C97">
        <w:rPr>
          <w:rFonts w:ascii="PT Astra Serif" w:eastAsia="Times New Roman" w:hAnsi="PT Astra Serif" w:cs="PT Astra Serif"/>
          <w:b/>
          <w:i/>
          <w:iCs/>
          <w:szCs w:val="28"/>
          <w:lang w:eastAsia="ar-SA"/>
        </w:rPr>
        <w:t>Мероприятия по обустройству объектами инженерной инфраструктуры и благоустройству площадок, расположенных на сельских территориях, под компактную жилищную застройку.</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С 2022 года в данном проекте принимает участие муниципальное образование «Новоспасский район» с мероприятием </w:t>
      </w:r>
      <w:r w:rsidRPr="00D92C97">
        <w:rPr>
          <w:rFonts w:ascii="PT Astra Serif" w:eastAsia="Times New Roman" w:hAnsi="PT Astra Serif" w:cs="PT Astra Serif"/>
          <w:b/>
          <w:szCs w:val="28"/>
          <w:lang w:eastAsia="ar-SA"/>
        </w:rPr>
        <w:t xml:space="preserve">«Комплексная компактная застройка и благоустройство микрорайона «Южный» </w:t>
      </w:r>
      <w:r w:rsidRPr="00D92C97">
        <w:rPr>
          <w:rFonts w:ascii="PT Astra Serif" w:eastAsia="Times New Roman" w:hAnsi="PT Astra Serif" w:cs="PT Astra Serif"/>
          <w:b/>
          <w:szCs w:val="28"/>
          <w:lang w:eastAsia="ar-SA"/>
        </w:rPr>
        <w:br/>
        <w:t>в р.п. Новоспасское Ульяновской области на 2022 - 2026 гг.».</w:t>
      </w:r>
      <w:r w:rsidRPr="00D92C97">
        <w:rPr>
          <w:rFonts w:ascii="PT Astra Serif" w:eastAsia="Times New Roman" w:hAnsi="PT Astra Serif" w:cs="PT Astra Serif"/>
          <w:szCs w:val="28"/>
          <w:lang w:eastAsia="ar-SA"/>
        </w:rPr>
        <w:t xml:space="preserve">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Строительство I этапа микрорайона «Южный» предполагает строительство 12 многоквартирных жилых дома в 2022 - 2024 гг. Общая площадь застройки составит 3,5 га. Общая площадь квартир 16 617,62 кв.м. Количество квартир 309 из них: однокомнатные квартиры — 123, двухкомнатные квартиры 135, трехкомнатные квартиры — 51. Строительство многоквартирных домов позволит обеспечить жилой площадью 309 семей или 855 человек. Объем инвестиций на строительство I этапа 719 млн рублей, минимальная площадь квартир 31 кв.м, максимальная 81,6 кв.м.</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Для реализации проекта необходимо создание и обустройство инженерной инфраструктуры, а также благоустройство территории застройки, в том числе: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1. Строительство водоснабжения на сумму 75,5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2. Строительство канализации 514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3. Строительство дорог 148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4. Благоустройство территории 38,5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Итого, в целом на мероприятия потребуется 850,5 млн рублей. </w:t>
      </w:r>
      <w:r w:rsidR="00F37A8C">
        <w:rPr>
          <w:rFonts w:ascii="PT Astra Serif" w:eastAsia="Times New Roman" w:hAnsi="PT Astra Serif" w:cs="PT Astra Serif"/>
          <w:szCs w:val="28"/>
          <w:lang w:eastAsia="ar-SA"/>
        </w:rPr>
        <w:br/>
      </w:r>
      <w:r w:rsidRPr="00D92C97">
        <w:rPr>
          <w:rFonts w:ascii="PT Astra Serif" w:eastAsia="Times New Roman" w:hAnsi="PT Astra Serif" w:cs="PT Astra Serif"/>
          <w:szCs w:val="28"/>
          <w:lang w:eastAsia="ar-SA"/>
        </w:rPr>
        <w:t>В настоящее время на реализацию проекта в 2022 - 2025 годах выделено финансирование в общей сумме 438,465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В 2025 году реализован IV этап проекта: продолжаются работы по строительству канализации мкр. «Южный» на общую сумму консолидированного бюджета 116,465 млн. рублей, из них федеральный бюджет — 107,322 млн рублей, областной бюджет — 3,319 млн рублей, местный бюджет — 5,823 млн рублей. Данный объект, переходящий с 2024 года, планируется к завершению в 2026 году.</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В рамках заявочной компании 2025 года на 2026 год МО «Новоспасский район» снова подало заявку с мероприятием «Комплексная компактная застройка и благоустройство микрорайона «Южный» в р.п. Новоспасское Ульяновской области на 2022</w:t>
      </w:r>
      <w:r w:rsidR="00F37A8C">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w:t>
      </w:r>
      <w:r w:rsidR="00F37A8C">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ar-SA"/>
        </w:rPr>
        <w:t xml:space="preserve">2026 гг.» с суммой </w:t>
      </w:r>
      <w:r w:rsidRPr="00D92C97">
        <w:rPr>
          <w:rFonts w:ascii="PT Astra Serif" w:eastAsia="Times New Roman" w:hAnsi="PT Astra Serif" w:cs="PT Astra Serif"/>
          <w:i/>
          <w:iCs/>
          <w:szCs w:val="28"/>
          <w:lang w:eastAsia="ar-SA"/>
        </w:rPr>
        <w:t>реализации</w:t>
      </w:r>
      <w:r w:rsidRPr="00D92C97">
        <w:rPr>
          <w:rFonts w:ascii="PT Astra Serif" w:eastAsia="Times New Roman" w:hAnsi="PT Astra Serif" w:cs="PT Astra Serif"/>
          <w:szCs w:val="28"/>
          <w:lang w:eastAsia="ar-SA"/>
        </w:rPr>
        <w:t xml:space="preserve"> 497,685 млн рублей, из них средства федерального бюджета — 294,161 млн рублей, о</w:t>
      </w:r>
      <w:r w:rsidR="00F37A8C">
        <w:rPr>
          <w:rFonts w:ascii="PT Astra Serif" w:eastAsia="Times New Roman" w:hAnsi="PT Astra Serif" w:cs="PT Astra Serif"/>
          <w:szCs w:val="28"/>
          <w:lang w:eastAsia="ar-SA"/>
        </w:rPr>
        <w:t>бластного бюджета — 193,439 млн</w:t>
      </w:r>
      <w:r w:rsidRPr="00D92C97">
        <w:rPr>
          <w:rFonts w:ascii="PT Astra Serif" w:eastAsia="Times New Roman" w:hAnsi="PT Astra Serif" w:cs="PT Astra Serif"/>
          <w:szCs w:val="28"/>
          <w:lang w:eastAsia="ar-SA"/>
        </w:rPr>
        <w:t xml:space="preserve"> рублей, местного бюджета — 10,086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В 2026 году запланировано завершение строительства канализации, </w:t>
      </w:r>
      <w:r w:rsidRPr="00D92C97">
        <w:rPr>
          <w:rFonts w:ascii="PT Astra Serif" w:eastAsia="Times New Roman" w:hAnsi="PT Astra Serif" w:cs="PT Astra Serif"/>
          <w:szCs w:val="28"/>
          <w:lang w:eastAsia="ar-SA"/>
        </w:rPr>
        <w:br/>
      </w:r>
      <w:r w:rsidRPr="00D92C97">
        <w:rPr>
          <w:rFonts w:ascii="PT Astra Serif" w:eastAsia="Times New Roman" w:hAnsi="PT Astra Serif" w:cs="PT Astra Serif"/>
          <w:szCs w:val="28"/>
          <w:lang w:eastAsia="ar-SA"/>
        </w:rPr>
        <w:lastRenderedPageBreak/>
        <w:t>а также планируется выполнить благоустройство и строительство внутриквартальных дорог микрорайона на общую сумму 497,7 млн рублей (федеральный бюджет — 288,741 млн руб., областной бюджет — 198,86 млн руб., местный бюджет — 10,086 млн руб.).</w:t>
      </w:r>
    </w:p>
    <w:p w:rsidR="00D92C97" w:rsidRPr="00D92C97" w:rsidRDefault="00D92C97" w:rsidP="00D92C97">
      <w:pPr>
        <w:widowControl w:val="0"/>
        <w:tabs>
          <w:tab w:val="left" w:pos="708"/>
        </w:tabs>
        <w:rPr>
          <w:rFonts w:ascii="PT Astra Serif" w:hAnsi="PT Astra Serif" w:cs="Times New Roman"/>
          <w:i/>
          <w:iCs/>
          <w:szCs w:val="28"/>
        </w:rPr>
      </w:pPr>
      <w:r w:rsidRPr="00D92C97">
        <w:rPr>
          <w:rFonts w:ascii="PT Astra Serif" w:eastAsia="Times New Roman" w:hAnsi="PT Astra Serif" w:cs="PT Astra Serif"/>
          <w:b/>
          <w:i/>
          <w:iCs/>
          <w:szCs w:val="28"/>
          <w:lang w:eastAsia="ar-SA"/>
        </w:rPr>
        <w:t xml:space="preserve">3. </w:t>
      </w:r>
      <w:r w:rsidRPr="00D92C97">
        <w:rPr>
          <w:rFonts w:ascii="PT Astra Serif" w:eastAsia="Times New Roman" w:hAnsi="PT Astra Serif" w:cs="PT Astra Serif"/>
          <w:b/>
          <w:bCs/>
          <w:i/>
          <w:iCs/>
          <w:szCs w:val="28"/>
          <w:lang w:eastAsia="ar-SA"/>
        </w:rPr>
        <w:t>Реализация мероприятий по строительству (приобретению) жилья на сельских территориях, предоставляемого гражданам по договору найма</w:t>
      </w:r>
      <w:r w:rsidRPr="00D92C97">
        <w:rPr>
          <w:rFonts w:ascii="PT Astra Serif" w:eastAsia="Times New Roman" w:hAnsi="PT Astra Serif" w:cs="PT Astra Serif"/>
          <w:b/>
          <w:i/>
          <w:iCs/>
          <w:szCs w:val="28"/>
          <w:lang w:eastAsia="ar-SA"/>
        </w:rPr>
        <w:t xml:space="preserve"> жилого помещения.</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b/>
          <w:szCs w:val="28"/>
          <w:lang w:eastAsia="ar-SA"/>
        </w:rPr>
        <w:t>В 2025 году реализовано:</w:t>
      </w:r>
    </w:p>
    <w:p w:rsidR="00D92C97" w:rsidRPr="00D92C97" w:rsidRDefault="00D92C97" w:rsidP="00D92C97">
      <w:pPr>
        <w:widowControl w:val="0"/>
        <w:tabs>
          <w:tab w:val="left" w:pos="1134"/>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 xml:space="preserve">Строительство дома № 1 для предоставления по договору найма, 984 кв.м, в р.п. Языково Карсунского района на сумму 85,605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(федеральный бюджет — 55,9 млн. рублей, </w:t>
      </w:r>
      <w:r w:rsidR="00F37A8C">
        <w:rPr>
          <w:rFonts w:ascii="PT Astra Serif" w:eastAsia="Times New Roman" w:hAnsi="PT Astra Serif" w:cs="PT Astra Serif"/>
          <w:szCs w:val="28"/>
          <w:lang w:eastAsia="ar-SA"/>
        </w:rPr>
        <w:t>региональный бюджет — 1,729 млн</w:t>
      </w:r>
      <w:r w:rsidRPr="00D92C97">
        <w:rPr>
          <w:rFonts w:ascii="PT Astra Serif" w:eastAsia="Times New Roman" w:hAnsi="PT Astra Serif" w:cs="PT Astra Serif"/>
          <w:szCs w:val="28"/>
          <w:lang w:eastAsia="ar-SA"/>
        </w:rPr>
        <w:t xml:space="preserve">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местный бюджет — 0,582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внебюджетные средства — 27,394 млн рублей).</w:t>
      </w:r>
    </w:p>
    <w:p w:rsidR="00D92C97" w:rsidRPr="00D92C97" w:rsidRDefault="00D92C97" w:rsidP="00D92C97">
      <w:pPr>
        <w:widowControl w:val="0"/>
        <w:tabs>
          <w:tab w:val="left" w:pos="1134"/>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 xml:space="preserve">Строительство домов блокированной застройки (2 блока) </w:t>
      </w:r>
      <w:r w:rsidR="00F37A8C">
        <w:rPr>
          <w:rFonts w:ascii="PT Astra Serif" w:eastAsia="Times New Roman" w:hAnsi="PT Astra Serif" w:cs="PT Astra Serif"/>
          <w:szCs w:val="28"/>
          <w:lang w:eastAsia="ar-SA"/>
        </w:rPr>
        <w:br/>
      </w:r>
      <w:r w:rsidRPr="00D92C97">
        <w:rPr>
          <w:rFonts w:ascii="PT Astra Serif" w:eastAsia="Times New Roman" w:hAnsi="PT Astra Serif" w:cs="PT Astra Serif"/>
          <w:szCs w:val="28"/>
          <w:lang w:eastAsia="ar-SA"/>
        </w:rPr>
        <w:t xml:space="preserve">в р.п. Павловка Павловского района на сумму 12,527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(федеральный бюджет — 8,06 млн рублей, региональный бюджет — 0,249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местный бюджет — 0,084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внебюджетные средства — 4,134 млн рублей).</w:t>
      </w:r>
    </w:p>
    <w:p w:rsidR="00D92C97" w:rsidRPr="00D92C97" w:rsidRDefault="00D92C97" w:rsidP="00D92C97">
      <w:pPr>
        <w:widowControl w:val="0"/>
        <w:tabs>
          <w:tab w:val="left" w:pos="1134"/>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 xml:space="preserve">Строительство многоквартирного дома № 13 на 20 квартир для предоставления по договору найма, 963 кв.м, в р.п. Новоспасское Новоспасского района на сумму 89,569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(федеральный бюджет — 56,126 млн рублей, региональный бюджет — 1,736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местный бюджет — 3,045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вне</w:t>
      </w:r>
      <w:r w:rsidR="00F37A8C">
        <w:rPr>
          <w:rFonts w:ascii="PT Astra Serif" w:eastAsia="Times New Roman" w:hAnsi="PT Astra Serif" w:cs="PT Astra Serif"/>
          <w:szCs w:val="28"/>
          <w:lang w:eastAsia="ar-SA"/>
        </w:rPr>
        <w:t>бюджетные средства — 28,662 млн</w:t>
      </w:r>
      <w:r w:rsidRPr="00D92C97">
        <w:rPr>
          <w:rFonts w:ascii="PT Astra Serif" w:eastAsia="Times New Roman" w:hAnsi="PT Astra Serif" w:cs="PT Astra Serif"/>
          <w:szCs w:val="28"/>
          <w:lang w:eastAsia="ar-SA"/>
        </w:rPr>
        <w:t xml:space="preserve"> рублей).</w:t>
      </w:r>
    </w:p>
    <w:p w:rsidR="00D92C97" w:rsidRPr="00D92C97" w:rsidRDefault="00D92C97" w:rsidP="00D92C97">
      <w:pPr>
        <w:widowControl w:val="0"/>
        <w:tabs>
          <w:tab w:val="left" w:pos="1134"/>
        </w:tabs>
        <w:contextualSpacing/>
        <w:rPr>
          <w:rFonts w:ascii="PT Astra Serif" w:eastAsia="Times New Roman" w:hAnsi="PT Astra Serif" w:cs="Times New Roman"/>
          <w:szCs w:val="28"/>
          <w:lang w:eastAsia="ru-RU"/>
        </w:rPr>
      </w:pPr>
      <w:r w:rsidRPr="00D92C97">
        <w:rPr>
          <w:rFonts w:ascii="PT Astra Serif" w:eastAsia="Times New Roman" w:hAnsi="PT Astra Serif" w:cs="PT Astra Serif"/>
          <w:szCs w:val="28"/>
          <w:lang w:eastAsia="ar-SA"/>
        </w:rPr>
        <w:t xml:space="preserve">Строительство многоквартирного дома № 14 на 28 квартиры для предоставления по договору найма, 1473 кв.м, в р.п. Новоспасское Новоспасского района на сумму 128,147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xml:space="preserve"> (федеральный бюджет — 80,299 млн рублей, региональный бюджет — 2,483 млн руб.</w:t>
      </w:r>
      <w:r w:rsidRPr="00D92C97">
        <w:rPr>
          <w:rFonts w:ascii="PT Astra Serif" w:eastAsia="Times New Roman" w:hAnsi="PT Astra Serif" w:cs="PT Astra Serif"/>
          <w:szCs w:val="28"/>
          <w:lang w:eastAsia="ru-RU"/>
        </w:rPr>
        <w:t xml:space="preserve"> рублей</w:t>
      </w:r>
      <w:r w:rsidRPr="00D92C97">
        <w:rPr>
          <w:rFonts w:ascii="PT Astra Serif" w:eastAsia="Times New Roman" w:hAnsi="PT Astra Serif" w:cs="PT Astra Serif"/>
          <w:szCs w:val="28"/>
          <w:lang w:eastAsia="ar-SA"/>
        </w:rPr>
        <w:t xml:space="preserve">, местный бюджет — 4,357 млн </w:t>
      </w:r>
      <w:r w:rsidRPr="00D92C97">
        <w:rPr>
          <w:rFonts w:ascii="PT Astra Serif" w:eastAsia="Times New Roman" w:hAnsi="PT Astra Serif" w:cs="PT Astra Serif"/>
          <w:szCs w:val="28"/>
          <w:lang w:eastAsia="ru-RU"/>
        </w:rPr>
        <w:t>рублей</w:t>
      </w:r>
      <w:r w:rsidRPr="00D92C97">
        <w:rPr>
          <w:rFonts w:ascii="PT Astra Serif" w:eastAsia="Times New Roman" w:hAnsi="PT Astra Serif" w:cs="PT Astra Serif"/>
          <w:szCs w:val="28"/>
          <w:lang w:eastAsia="ar-SA"/>
        </w:rPr>
        <w:t>, внебюджетные средства — 41,007 млн рублей).</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Это позволило в 2025 г. обеспечить 70 семей работников сферы АПК, </w:t>
      </w:r>
      <w:r w:rsidR="005F6908">
        <w:rPr>
          <w:rFonts w:ascii="PT Astra Serif" w:eastAsia="Times New Roman" w:hAnsi="PT Astra Serif" w:cs="PT Astra Serif"/>
          <w:szCs w:val="28"/>
          <w:lang w:eastAsia="ar-SA"/>
        </w:rPr>
        <w:br/>
      </w:r>
      <w:r w:rsidRPr="00D92C97">
        <w:rPr>
          <w:rFonts w:ascii="PT Astra Serif" w:eastAsia="Times New Roman" w:hAnsi="PT Astra Serif" w:cs="PT Astra Serif"/>
          <w:szCs w:val="28"/>
          <w:lang w:eastAsia="ar-SA"/>
        </w:rPr>
        <w:t>а также социальной сферы, жильём площадью 3564 кв.м.</w:t>
      </w:r>
    </w:p>
    <w:p w:rsidR="00D92C97" w:rsidRPr="00D92C97" w:rsidRDefault="00D92C97" w:rsidP="00D92C97">
      <w:pPr>
        <w:widowControl w:val="0"/>
        <w:tabs>
          <w:tab w:val="left" w:pos="708"/>
        </w:tabs>
        <w:rPr>
          <w:rFonts w:ascii="PT Astra Serif" w:hAnsi="PT Astra Serif" w:cs="Times New Roman"/>
          <w:b/>
          <w:szCs w:val="28"/>
        </w:rPr>
      </w:pPr>
      <w:r w:rsidRPr="00D92C97">
        <w:rPr>
          <w:rFonts w:ascii="PT Astra Serif" w:eastAsia="Times New Roman" w:hAnsi="PT Astra Serif" w:cs="PT Astra Serif"/>
          <w:b/>
          <w:szCs w:val="28"/>
          <w:lang w:eastAsia="ar-SA"/>
        </w:rPr>
        <w:t>В 2026 году запланировано к реализации:</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1. Строительство 2-х МКД (53 квартиры) в р.п. Новоспасское на сумму 213,812 млн </w:t>
      </w:r>
      <w:r w:rsidRPr="00D92C97">
        <w:rPr>
          <w:rFonts w:ascii="PT Astra Serif" w:hAnsi="PT Astra Serif" w:cs="PT Astra Serif"/>
          <w:color w:val="00000A"/>
          <w:szCs w:val="28"/>
        </w:rPr>
        <w:t>рублей</w:t>
      </w:r>
      <w:r w:rsidRPr="00D92C97">
        <w:rPr>
          <w:rFonts w:ascii="PT Astra Serif" w:eastAsia="Times New Roman" w:hAnsi="PT Astra Serif" w:cs="PT Astra Serif"/>
          <w:szCs w:val="28"/>
          <w:lang w:eastAsia="ar-SA"/>
        </w:rPr>
        <w:t xml:space="preserve"> (федеральный бюджет - 132,735 млн руб., областной бюджет — 4,105 млн руб., местный бюджет — 8,522 млн </w:t>
      </w:r>
      <w:r w:rsidRPr="00D92C97">
        <w:rPr>
          <w:rFonts w:ascii="PT Astra Serif" w:hAnsi="PT Astra Serif" w:cs="PT Astra Serif"/>
          <w:color w:val="00000A"/>
          <w:szCs w:val="28"/>
        </w:rPr>
        <w:t>рублей</w:t>
      </w:r>
      <w:r w:rsidRPr="00D92C97">
        <w:rPr>
          <w:rFonts w:ascii="PT Astra Serif" w:eastAsia="Times New Roman" w:hAnsi="PT Astra Serif" w:cs="PT Astra Serif"/>
          <w:szCs w:val="28"/>
          <w:lang w:eastAsia="ar-SA"/>
        </w:rPr>
        <w:t>, внебюджетные источники — 68,42</w:t>
      </w:r>
      <w:r w:rsidR="00F37A8C">
        <w:rPr>
          <w:rFonts w:ascii="PT Astra Serif" w:eastAsia="Times New Roman" w:hAnsi="PT Astra Serif" w:cs="PT Astra Serif"/>
          <w:szCs w:val="28"/>
          <w:lang w:eastAsia="ar-SA"/>
        </w:rPr>
        <w:t xml:space="preserve"> </w:t>
      </w:r>
      <w:r w:rsidR="00F37A8C" w:rsidRPr="00D92C97">
        <w:rPr>
          <w:rFonts w:ascii="PT Astra Serif" w:eastAsia="Times New Roman" w:hAnsi="PT Astra Serif" w:cs="PT Astra Serif"/>
          <w:szCs w:val="28"/>
          <w:lang w:eastAsia="ar-SA"/>
        </w:rPr>
        <w:t xml:space="preserve">млн </w:t>
      </w:r>
      <w:r w:rsidR="00F37A8C" w:rsidRPr="00D92C97">
        <w:rPr>
          <w:rFonts w:ascii="PT Astra Serif" w:hAnsi="PT Astra Serif" w:cs="PT Astra Serif"/>
          <w:color w:val="00000A"/>
          <w:szCs w:val="28"/>
        </w:rPr>
        <w:t>рублей</w:t>
      </w:r>
      <w:r w:rsidRPr="00D92C97">
        <w:rPr>
          <w:rFonts w:ascii="PT Astra Serif" w:eastAsia="Times New Roman" w:hAnsi="PT Astra Serif" w:cs="PT Astra Serif"/>
          <w:szCs w:val="28"/>
          <w:lang w:eastAsia="ar-SA"/>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Times New Roman" w:hAnsi="PT Astra Serif" w:cs="PT Astra Serif"/>
          <w:szCs w:val="28"/>
          <w:lang w:eastAsia="ar-SA"/>
        </w:rPr>
        <w:t xml:space="preserve">2. Строительство 1 МКД (14 квартир) в с. Троицкий Сунгур Новоспасского района на сумму 57,474 млн. </w:t>
      </w:r>
      <w:r w:rsidRPr="00D92C97">
        <w:rPr>
          <w:rFonts w:ascii="PT Astra Serif" w:hAnsi="PT Astra Serif" w:cs="PT Astra Serif"/>
          <w:color w:val="00000A"/>
          <w:szCs w:val="28"/>
        </w:rPr>
        <w:t>рублей</w:t>
      </w:r>
      <w:r w:rsidRPr="00D92C97">
        <w:rPr>
          <w:rFonts w:ascii="PT Astra Serif" w:eastAsia="Times New Roman" w:hAnsi="PT Astra Serif" w:cs="PT Astra Serif"/>
          <w:szCs w:val="28"/>
          <w:lang w:eastAsia="ar-SA"/>
        </w:rPr>
        <w:t xml:space="preserve"> (федеральный бюджет - 35,68 млн </w:t>
      </w:r>
      <w:r w:rsidRPr="00D92C97">
        <w:rPr>
          <w:rFonts w:ascii="PT Astra Serif" w:hAnsi="PT Astra Serif" w:cs="PT Astra Serif"/>
          <w:color w:val="00000A"/>
          <w:szCs w:val="28"/>
        </w:rPr>
        <w:t>рублей</w:t>
      </w:r>
      <w:r w:rsidR="00F37A8C">
        <w:rPr>
          <w:rFonts w:ascii="PT Astra Serif" w:eastAsia="Times New Roman" w:hAnsi="PT Astra Serif" w:cs="PT Astra Serif"/>
          <w:szCs w:val="28"/>
          <w:lang w:eastAsia="ar-SA"/>
        </w:rPr>
        <w:t>, областной бюджет — 1,104 млн</w:t>
      </w:r>
      <w:r w:rsidRPr="00D92C97">
        <w:rPr>
          <w:rFonts w:ascii="PT Astra Serif" w:eastAsia="Times New Roman" w:hAnsi="PT Astra Serif" w:cs="PT Astra Serif"/>
          <w:szCs w:val="28"/>
          <w:lang w:eastAsia="ar-SA"/>
        </w:rPr>
        <w:t xml:space="preserve"> </w:t>
      </w:r>
      <w:r w:rsidRPr="00D92C97">
        <w:rPr>
          <w:rFonts w:ascii="PT Astra Serif" w:hAnsi="PT Astra Serif" w:cs="PT Astra Serif"/>
          <w:color w:val="00000A"/>
          <w:szCs w:val="28"/>
        </w:rPr>
        <w:t>рублей</w:t>
      </w:r>
      <w:r w:rsidRPr="00D92C97">
        <w:rPr>
          <w:rFonts w:ascii="PT Astra Serif" w:eastAsia="Times New Roman" w:hAnsi="PT Astra Serif" w:cs="PT Astra Serif"/>
          <w:szCs w:val="28"/>
          <w:lang w:eastAsia="ar-SA"/>
        </w:rPr>
        <w:t>, местный бюджет — 2,299 млн</w:t>
      </w:r>
      <w:r w:rsidRPr="00D92C97">
        <w:rPr>
          <w:rFonts w:ascii="PT Astra Serif" w:hAnsi="PT Astra Serif" w:cs="PT Astra Serif"/>
          <w:color w:val="00000A"/>
          <w:szCs w:val="28"/>
        </w:rPr>
        <w:t xml:space="preserve"> рублей</w:t>
      </w:r>
      <w:r w:rsidRPr="00D92C97">
        <w:rPr>
          <w:rFonts w:ascii="PT Astra Serif" w:eastAsia="Times New Roman" w:hAnsi="PT Astra Serif" w:cs="PT Astra Serif"/>
          <w:szCs w:val="28"/>
          <w:lang w:eastAsia="ar-SA"/>
        </w:rPr>
        <w:t xml:space="preserve">, внебюджетные источники — 18,391 млн </w:t>
      </w:r>
      <w:r w:rsidRPr="00D92C97">
        <w:rPr>
          <w:rFonts w:ascii="PT Astra Serif" w:hAnsi="PT Astra Serif" w:cs="PT Astra Serif"/>
          <w:color w:val="00000A"/>
          <w:szCs w:val="28"/>
        </w:rPr>
        <w:t>рублей</w:t>
      </w:r>
      <w:r w:rsidRPr="00D92C97">
        <w:rPr>
          <w:rFonts w:ascii="PT Astra Serif" w:eastAsia="Times New Roman" w:hAnsi="PT Astra Serif" w:cs="PT Astra Serif"/>
          <w:szCs w:val="28"/>
          <w:lang w:eastAsia="ar-SA"/>
        </w:rPr>
        <w:t>).</w:t>
      </w:r>
    </w:p>
    <w:p w:rsidR="00D92C97" w:rsidRPr="005F6908" w:rsidRDefault="00D92C97" w:rsidP="00D92C97">
      <w:pPr>
        <w:widowControl w:val="0"/>
        <w:tabs>
          <w:tab w:val="left" w:pos="708"/>
        </w:tabs>
        <w:rPr>
          <w:rFonts w:ascii="PT Astra Serif" w:hAnsi="PT Astra Serif" w:cs="Times New Roman"/>
          <w:b/>
          <w:bCs/>
          <w:i/>
          <w:iCs/>
          <w:color w:val="00000A"/>
          <w:szCs w:val="28"/>
        </w:rPr>
      </w:pPr>
    </w:p>
    <w:p w:rsidR="00D92C97" w:rsidRPr="00D92C97" w:rsidRDefault="00D92C97" w:rsidP="00D92C97">
      <w:pPr>
        <w:widowControl w:val="0"/>
        <w:tabs>
          <w:tab w:val="left" w:pos="708"/>
        </w:tabs>
        <w:ind w:firstLine="0"/>
        <w:jc w:val="center"/>
        <w:rPr>
          <w:rFonts w:ascii="Calibri" w:eastAsia="Calibri" w:hAnsi="Calibri" w:cs="Times New Roman"/>
          <w:sz w:val="22"/>
        </w:rPr>
      </w:pPr>
      <w:r w:rsidRPr="00D92C97">
        <w:rPr>
          <w:rFonts w:ascii="PT Astra Serif" w:eastAsia="Calibri" w:hAnsi="PT Astra Serif" w:cs="Times New Roman"/>
          <w:b/>
          <w:bCs/>
          <w:szCs w:val="28"/>
        </w:rPr>
        <w:t>Итоги 2025 года</w:t>
      </w:r>
    </w:p>
    <w:p w:rsidR="00D92C97" w:rsidRPr="00D92C97" w:rsidRDefault="00D92C97" w:rsidP="00D92C97">
      <w:pPr>
        <w:widowControl w:val="0"/>
        <w:tabs>
          <w:tab w:val="left" w:pos="708"/>
        </w:tabs>
        <w:ind w:firstLine="0"/>
        <w:jc w:val="center"/>
        <w:rPr>
          <w:rFonts w:ascii="PT Astra Serif" w:eastAsia="Calibri" w:hAnsi="PT Astra Serif" w:cs="Times New Roman"/>
          <w:szCs w:val="28"/>
          <w:u w:val="single"/>
        </w:rPr>
      </w:pPr>
    </w:p>
    <w:p w:rsidR="00D92C97" w:rsidRPr="00D92C97" w:rsidRDefault="00D92C97" w:rsidP="00D92C97">
      <w:pPr>
        <w:widowControl w:val="0"/>
        <w:tabs>
          <w:tab w:val="left" w:pos="851"/>
        </w:tabs>
        <w:contextualSpacing/>
        <w:rPr>
          <w:rFonts w:ascii="PT Astra Serif" w:eastAsia="Calibri" w:hAnsi="PT Astra Serif" w:cs="Times New Roman"/>
          <w:szCs w:val="28"/>
        </w:rPr>
      </w:pPr>
      <w:r w:rsidRPr="00D92C97">
        <w:rPr>
          <w:rFonts w:ascii="PT Astra Serif" w:eastAsia="Calibri" w:hAnsi="PT Astra Serif" w:cs="Times New Roman"/>
          <w:b/>
          <w:bCs/>
          <w:szCs w:val="28"/>
        </w:rPr>
        <w:t>Стратегические цели Министерства на 2025 год:</w:t>
      </w:r>
    </w:p>
    <w:p w:rsidR="00D92C97" w:rsidRPr="00D92C97" w:rsidRDefault="00D92C97" w:rsidP="00D92C97">
      <w:pPr>
        <w:widowControl w:val="0"/>
        <w:tabs>
          <w:tab w:val="left" w:pos="851"/>
        </w:tabs>
        <w:contextualSpacing/>
        <w:rPr>
          <w:rFonts w:ascii="PT Astra Serif" w:eastAsia="Calibri" w:hAnsi="PT Astra Serif" w:cs="Times New Roman"/>
          <w:szCs w:val="28"/>
        </w:rPr>
      </w:pPr>
      <w:r w:rsidRPr="00D92C97">
        <w:rPr>
          <w:rFonts w:ascii="PT Astra Serif" w:eastAsia="Calibri" w:hAnsi="PT Astra Serif" w:cs="Times New Roman"/>
          <w:szCs w:val="28"/>
        </w:rPr>
        <w:t>1.</w:t>
      </w:r>
      <w:r w:rsidRPr="00D92C97">
        <w:rPr>
          <w:rFonts w:ascii="PT Astra Serif" w:eastAsia="Calibri" w:hAnsi="PT Astra Serif" w:cs="Times New Roman"/>
          <w:b/>
          <w:bCs/>
          <w:szCs w:val="28"/>
        </w:rPr>
        <w:t xml:space="preserve"> </w:t>
      </w:r>
      <w:r w:rsidRPr="00D92C97">
        <w:rPr>
          <w:rFonts w:ascii="PT Astra Serif" w:eastAsia="Calibri" w:hAnsi="PT Astra Serif" w:cs="Times New Roman"/>
          <w:szCs w:val="28"/>
        </w:rPr>
        <w:t xml:space="preserve">Увеличение производства продукции сельского хозяйства в целях обеспечения продовольственной безопасности согласно Доктрине </w:t>
      </w:r>
      <w:r w:rsidRPr="00D92C97">
        <w:rPr>
          <w:rFonts w:ascii="PT Astra Serif" w:eastAsia="Calibri" w:hAnsi="PT Astra Serif" w:cs="Times New Roman"/>
          <w:szCs w:val="28"/>
        </w:rPr>
        <w:lastRenderedPageBreak/>
        <w:t>продовольственной безопасности Российской Федерации.</w:t>
      </w:r>
    </w:p>
    <w:p w:rsidR="00D92C97" w:rsidRPr="00D92C97" w:rsidRDefault="00D92C97" w:rsidP="00D92C97">
      <w:pPr>
        <w:widowControl w:val="0"/>
        <w:tabs>
          <w:tab w:val="left" w:pos="851"/>
        </w:tabs>
        <w:contextualSpacing/>
        <w:rPr>
          <w:rFonts w:ascii="PT Astra Serif" w:eastAsia="Calibri" w:hAnsi="PT Astra Serif" w:cs="Times New Roman"/>
          <w:szCs w:val="28"/>
        </w:rPr>
      </w:pPr>
      <w:r w:rsidRPr="00D92C97">
        <w:rPr>
          <w:rFonts w:ascii="PT Astra Serif" w:eastAsia="Calibri" w:hAnsi="PT Astra Serif" w:cs="Times New Roman"/>
          <w:szCs w:val="28"/>
        </w:rPr>
        <w:t>2.</w:t>
      </w:r>
      <w:r w:rsidRPr="00D92C97">
        <w:rPr>
          <w:rFonts w:ascii="PT Astra Serif" w:eastAsia="Calibri" w:hAnsi="PT Astra Serif" w:cs="Times New Roman"/>
          <w:b/>
          <w:bCs/>
          <w:szCs w:val="28"/>
        </w:rPr>
        <w:t xml:space="preserve"> </w:t>
      </w:r>
      <w:r w:rsidRPr="00D92C97">
        <w:rPr>
          <w:rFonts w:ascii="PT Astra Serif" w:eastAsia="Calibri" w:hAnsi="PT Astra Serif" w:cs="Times New Roman"/>
          <w:szCs w:val="28"/>
        </w:rPr>
        <w:t>Развитие малых форм хозяйствования на селе.</w:t>
      </w:r>
    </w:p>
    <w:p w:rsidR="00D92C97" w:rsidRPr="00D92C97" w:rsidRDefault="00D92C97" w:rsidP="00D92C97">
      <w:pPr>
        <w:widowControl w:val="0"/>
        <w:tabs>
          <w:tab w:val="left" w:pos="851"/>
        </w:tabs>
        <w:contextualSpacing/>
        <w:rPr>
          <w:rFonts w:ascii="PT Astra Serif" w:eastAsia="Calibri" w:hAnsi="PT Astra Serif" w:cs="Times New Roman"/>
          <w:szCs w:val="28"/>
        </w:rPr>
      </w:pPr>
      <w:r w:rsidRPr="00D92C97">
        <w:rPr>
          <w:rFonts w:ascii="PT Astra Serif" w:eastAsia="Calibri" w:hAnsi="PT Astra Serif" w:cs="Times New Roman"/>
          <w:szCs w:val="28"/>
        </w:rPr>
        <w:t>3.</w:t>
      </w:r>
      <w:r w:rsidRPr="00D92C97">
        <w:rPr>
          <w:rFonts w:ascii="PT Astra Serif" w:eastAsia="Calibri" w:hAnsi="PT Astra Serif" w:cs="Times New Roman"/>
          <w:b/>
          <w:bCs/>
          <w:szCs w:val="28"/>
        </w:rPr>
        <w:t xml:space="preserve"> </w:t>
      </w:r>
      <w:r w:rsidRPr="00D92C97">
        <w:rPr>
          <w:rFonts w:ascii="PT Astra Serif" w:eastAsia="Calibri" w:hAnsi="PT Astra Serif" w:cs="Times New Roman"/>
          <w:szCs w:val="28"/>
        </w:rPr>
        <w:t>Увеличение экспорта продукции агропромышленного комплекса.</w:t>
      </w:r>
    </w:p>
    <w:p w:rsidR="00D92C97" w:rsidRPr="00D92C97" w:rsidRDefault="00D92C97" w:rsidP="00D92C97">
      <w:pPr>
        <w:widowControl w:val="0"/>
        <w:tabs>
          <w:tab w:val="left" w:pos="851"/>
        </w:tabs>
        <w:contextualSpacing/>
        <w:rPr>
          <w:rFonts w:ascii="PT Astra Serif" w:eastAsia="Calibri" w:hAnsi="PT Astra Serif" w:cs="Times New Roman"/>
          <w:szCs w:val="28"/>
        </w:rPr>
      </w:pPr>
      <w:r w:rsidRPr="00D92C97">
        <w:rPr>
          <w:rFonts w:ascii="PT Astra Serif" w:eastAsia="Calibri" w:hAnsi="PT Astra Serif" w:cs="Times New Roman"/>
          <w:szCs w:val="28"/>
        </w:rPr>
        <w:t>4.</w:t>
      </w:r>
      <w:r w:rsidRPr="00D92C97">
        <w:rPr>
          <w:rFonts w:ascii="PT Astra Serif" w:eastAsia="Calibri" w:hAnsi="PT Astra Serif" w:cs="Times New Roman"/>
          <w:b/>
          <w:bCs/>
          <w:szCs w:val="28"/>
        </w:rPr>
        <w:t xml:space="preserve"> </w:t>
      </w:r>
      <w:r w:rsidRPr="00D92C97">
        <w:rPr>
          <w:rFonts w:ascii="PT Astra Serif" w:eastAsia="Calibri" w:hAnsi="PT Astra Serif" w:cs="Times New Roman"/>
          <w:szCs w:val="28"/>
        </w:rPr>
        <w:t>Повышение конкурентоспособности и эффективности предприятий агропромышленного комплекса</w:t>
      </w:r>
    </w:p>
    <w:p w:rsidR="00D92C97" w:rsidRPr="00D92C97" w:rsidRDefault="00D92C97" w:rsidP="00D92C97">
      <w:pPr>
        <w:widowControl w:val="0"/>
        <w:tabs>
          <w:tab w:val="left" w:pos="851"/>
        </w:tabs>
        <w:contextualSpacing/>
        <w:rPr>
          <w:rFonts w:ascii="PT Astra Serif" w:eastAsia="Calibri" w:hAnsi="PT Astra Serif" w:cs="Times New Roman"/>
          <w:szCs w:val="28"/>
        </w:rPr>
      </w:pPr>
      <w:r w:rsidRPr="00D92C97">
        <w:rPr>
          <w:rFonts w:ascii="PT Astra Serif" w:eastAsia="Calibri" w:hAnsi="PT Astra Serif" w:cs="Times New Roman"/>
          <w:szCs w:val="28"/>
        </w:rPr>
        <w:t>5.</w:t>
      </w:r>
      <w:r w:rsidRPr="00D92C97">
        <w:rPr>
          <w:rFonts w:ascii="PT Astra Serif" w:eastAsia="Calibri" w:hAnsi="PT Astra Serif" w:cs="Times New Roman"/>
          <w:b/>
          <w:bCs/>
          <w:szCs w:val="28"/>
        </w:rPr>
        <w:t xml:space="preserve"> </w:t>
      </w:r>
      <w:r w:rsidRPr="00D92C97">
        <w:rPr>
          <w:rFonts w:ascii="PT Astra Serif" w:eastAsia="Calibri" w:hAnsi="PT Astra Serif" w:cs="Times New Roman"/>
          <w:szCs w:val="28"/>
        </w:rPr>
        <w:t>Обеспечение устойчивого развития сельских территорий, занятости сельского населения, повышение уровня жизни на селе.</w:t>
      </w:r>
    </w:p>
    <w:p w:rsidR="00A10104" w:rsidRPr="002B06ED" w:rsidRDefault="00A10104" w:rsidP="00A10104">
      <w:pPr>
        <w:widowControl w:val="0"/>
        <w:rPr>
          <w:rFonts w:ascii="PT Astra Serif" w:hAnsi="PT Astra Serif"/>
          <w:szCs w:val="28"/>
        </w:rPr>
      </w:pPr>
      <w:r w:rsidRPr="00A10104">
        <w:rPr>
          <w:rFonts w:ascii="PT Astra Serif" w:hAnsi="PT Astra Serif"/>
          <w:szCs w:val="28"/>
        </w:rPr>
        <w:t xml:space="preserve">Как уже сообщалось ранее, развитие агропромышленного комплекса </w:t>
      </w:r>
      <w:r>
        <w:rPr>
          <w:rFonts w:ascii="PT Astra Serif" w:hAnsi="PT Astra Serif"/>
          <w:szCs w:val="28"/>
        </w:rPr>
        <w:br/>
      </w:r>
      <w:r w:rsidRPr="00A10104">
        <w:rPr>
          <w:rFonts w:ascii="PT Astra Serif" w:hAnsi="PT Astra Serif"/>
          <w:szCs w:val="28"/>
        </w:rPr>
        <w:t xml:space="preserve">в 2025 году сдерживалось рядом </w:t>
      </w:r>
      <w:r w:rsidRPr="00A10104">
        <w:rPr>
          <w:rFonts w:ascii="PT Astra Serif" w:hAnsi="PT Astra Serif"/>
          <w:b/>
          <w:szCs w:val="28"/>
        </w:rPr>
        <w:t xml:space="preserve">негативных факторов: </w:t>
      </w:r>
      <w:r w:rsidRPr="00A10104">
        <w:rPr>
          <w:rFonts w:ascii="PT Astra Serif" w:hAnsi="PT Astra Serif"/>
          <w:szCs w:val="28"/>
        </w:rPr>
        <w:t>ухудшение финансового состояния сельхозтоваропроизводителей в связи с ростом затрат и нестабильной ценовой ситуацией на рынке сельхозпродукции, кадровое обеспечение, погодные условия.</w:t>
      </w:r>
      <w:r w:rsidRPr="002B06ED">
        <w:rPr>
          <w:rFonts w:ascii="PT Astra Serif" w:hAnsi="PT Astra Serif"/>
          <w:szCs w:val="28"/>
        </w:rPr>
        <w:t xml:space="preserve"> </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 xml:space="preserve">Цены на удобрения за последние годы повысились на 56%, запасные части — на 75%, техника подорожала от 20 до 50%, дизельное топливо </w:t>
      </w:r>
      <w:r w:rsidRPr="00D92C97">
        <w:rPr>
          <w:rFonts w:ascii="PT Astra Serif" w:hAnsi="PT Astra Serif" w:cs="PT Astra Serif"/>
          <w:szCs w:val="28"/>
        </w:rPr>
        <w:br/>
        <w:t>к концу уборки— на 62%. В то же время цена реализации продукции практически остаётся на том же уровне.</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В 2025 году тенденция снижения закупочных цен проявилась не только по продукции растениеводства, но и по продукции животноводства (молоко).</w:t>
      </w:r>
    </w:p>
    <w:p w:rsidR="00D92C97" w:rsidRPr="00D92C97" w:rsidRDefault="00D92C97" w:rsidP="00D92C97">
      <w:pPr>
        <w:widowControl w:val="0"/>
        <w:tabs>
          <w:tab w:val="left" w:pos="708"/>
        </w:tabs>
        <w:rPr>
          <w:rFonts w:ascii="PT Astra Serif" w:hAnsi="PT Astra Serif" w:cs="PT Astra Serif"/>
          <w:bCs/>
          <w:szCs w:val="28"/>
        </w:rPr>
      </w:pPr>
      <w:r w:rsidRPr="00D92C97">
        <w:rPr>
          <w:rFonts w:ascii="PT Astra Serif" w:hAnsi="PT Astra Serif" w:cs="PT Astra Serif"/>
          <w:szCs w:val="28"/>
        </w:rPr>
        <w:t>Начиная со в</w:t>
      </w:r>
      <w:r w:rsidRPr="00D92C97">
        <w:rPr>
          <w:rFonts w:ascii="PT Astra Serif" w:hAnsi="PT Astra Serif" w:cs="PT Astra Serif"/>
          <w:bCs/>
          <w:szCs w:val="28"/>
        </w:rPr>
        <w:t xml:space="preserve">торого полугодия 2025 года, в Ульяновской области, как </w:t>
      </w:r>
      <w:r w:rsidRPr="00D92C97">
        <w:rPr>
          <w:rFonts w:ascii="PT Astra Serif" w:hAnsi="PT Astra Serif" w:cs="PT Astra Serif"/>
          <w:bCs/>
          <w:szCs w:val="28"/>
        </w:rPr>
        <w:br/>
        <w:t>и в других субъектах Приволжского федерального округа, наблюдается тенденция снижения закупочных цен на молоко-сырьё.</w:t>
      </w:r>
    </w:p>
    <w:p w:rsidR="00D92C97" w:rsidRPr="00D92C97" w:rsidRDefault="00D92C97" w:rsidP="00D92C97">
      <w:pPr>
        <w:widowControl w:val="0"/>
        <w:tabs>
          <w:tab w:val="left" w:pos="708"/>
        </w:tabs>
        <w:rPr>
          <w:rFonts w:ascii="PT Astra Serif" w:hAnsi="PT Astra Serif" w:cs="PT Astra Serif"/>
          <w:bCs/>
          <w:szCs w:val="28"/>
        </w:rPr>
      </w:pPr>
      <w:r w:rsidRPr="00D92C97">
        <w:rPr>
          <w:rFonts w:ascii="PT Astra Serif" w:hAnsi="PT Astra Serif" w:cs="PT Astra Serif"/>
          <w:bCs/>
          <w:szCs w:val="28"/>
        </w:rPr>
        <w:t xml:space="preserve">При этом в предыдущие годы цена на молоко во втором полугодии </w:t>
      </w:r>
      <w:r w:rsidRPr="00D92C97">
        <w:rPr>
          <w:rFonts w:ascii="PT Astra Serif" w:hAnsi="PT Astra Serif" w:cs="PT Astra Serif"/>
          <w:bCs/>
          <w:szCs w:val="28"/>
        </w:rPr>
        <w:br/>
        <w:t xml:space="preserve">и зимой, наоборот, возрастала. Так, если с июня по декабрь </w:t>
      </w:r>
      <w:r w:rsidRPr="00D92C97">
        <w:rPr>
          <w:rFonts w:ascii="PT Astra Serif" w:hAnsi="PT Astra Serif" w:cs="PT Astra Serif"/>
          <w:szCs w:val="28"/>
        </w:rPr>
        <w:t xml:space="preserve">2024 года цена на молоко возросла на </w:t>
      </w:r>
      <w:r w:rsidRPr="00D92C97">
        <w:rPr>
          <w:rFonts w:ascii="PT Astra Serif" w:hAnsi="PT Astra Serif" w:cs="PT Astra Serif"/>
          <w:bCs/>
          <w:szCs w:val="28"/>
        </w:rPr>
        <w:t xml:space="preserve">13 руб./кг (на 38%), то за тот же период </w:t>
      </w:r>
      <w:r w:rsidRPr="00D92C97">
        <w:rPr>
          <w:rFonts w:ascii="PT Astra Serif" w:hAnsi="PT Astra Serif" w:cs="PT Astra Serif"/>
          <w:szCs w:val="28"/>
        </w:rPr>
        <w:t xml:space="preserve">2025 года она снизилась на </w:t>
      </w:r>
      <w:r w:rsidRPr="00D92C97">
        <w:rPr>
          <w:rFonts w:ascii="PT Astra Serif" w:hAnsi="PT Astra Serif" w:cs="PT Astra Serif"/>
          <w:bCs/>
          <w:szCs w:val="28"/>
        </w:rPr>
        <w:t>4 руб./кг (на 10%). В январе и феврале 2026 года снижение закупочных цен на молоко продолжилось.</w:t>
      </w:r>
    </w:p>
    <w:p w:rsidR="00D92C97" w:rsidRPr="00D92C97" w:rsidRDefault="00D92C97" w:rsidP="00D92C97">
      <w:pPr>
        <w:widowControl w:val="0"/>
        <w:tabs>
          <w:tab w:val="left" w:pos="708"/>
        </w:tabs>
        <w:rPr>
          <w:rFonts w:ascii="PT Astra Serif" w:hAnsi="PT Astra Serif" w:cs="PT Astra Serif"/>
          <w:bCs/>
          <w:szCs w:val="28"/>
        </w:rPr>
      </w:pPr>
      <w:r w:rsidRPr="00D92C97">
        <w:rPr>
          <w:rFonts w:ascii="PT Astra Serif" w:hAnsi="PT Astra Serif" w:cs="PT Astra Serif"/>
          <w:bCs/>
          <w:szCs w:val="28"/>
        </w:rPr>
        <w:t>Таким образом, в настоящее время к аналогичному периоду прошлого года (11.02.2026 к 11.0</w:t>
      </w:r>
      <w:r w:rsidR="00A10104">
        <w:rPr>
          <w:rFonts w:ascii="PT Astra Serif" w:hAnsi="PT Astra Serif" w:cs="PT Astra Serif"/>
          <w:bCs/>
          <w:szCs w:val="28"/>
        </w:rPr>
        <w:t>3.</w:t>
      </w:r>
      <w:r w:rsidRPr="00D92C97">
        <w:rPr>
          <w:rFonts w:ascii="PT Astra Serif" w:hAnsi="PT Astra Serif" w:cs="PT Astra Serif"/>
          <w:bCs/>
          <w:szCs w:val="28"/>
        </w:rPr>
        <w:t>2025) средняя з</w:t>
      </w:r>
      <w:r w:rsidRPr="00D92C97">
        <w:rPr>
          <w:rFonts w:ascii="PT Astra Serif" w:hAnsi="PT Astra Serif" w:cs="PT Astra Serif"/>
          <w:szCs w:val="28"/>
        </w:rPr>
        <w:t xml:space="preserve">акупочная цена на молоко снизилась на </w:t>
      </w:r>
      <w:r w:rsidR="00A10104">
        <w:rPr>
          <w:rFonts w:ascii="PT Astra Serif" w:hAnsi="PT Astra Serif" w:cs="PT Astra Serif"/>
          <w:bCs/>
          <w:szCs w:val="28"/>
        </w:rPr>
        <w:t>10</w:t>
      </w:r>
      <w:r w:rsidRPr="00D92C97">
        <w:rPr>
          <w:rFonts w:ascii="PT Astra Serif" w:hAnsi="PT Astra Serif" w:cs="PT Astra Serif"/>
          <w:bCs/>
          <w:szCs w:val="28"/>
        </w:rPr>
        <w:t xml:space="preserve"> руб./кг (на </w:t>
      </w:r>
      <w:r w:rsidR="00A10104">
        <w:rPr>
          <w:rFonts w:ascii="PT Astra Serif" w:hAnsi="PT Astra Serif" w:cs="PT Astra Serif"/>
          <w:bCs/>
          <w:szCs w:val="28"/>
        </w:rPr>
        <w:t>20</w:t>
      </w:r>
      <w:r w:rsidRPr="00D92C97">
        <w:rPr>
          <w:rFonts w:ascii="PT Astra Serif" w:hAnsi="PT Astra Serif" w:cs="PT Astra Serif"/>
          <w:bCs/>
          <w:szCs w:val="28"/>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bCs/>
          <w:szCs w:val="28"/>
        </w:rPr>
        <w:t>С</w:t>
      </w:r>
      <w:r w:rsidRPr="00D92C97">
        <w:rPr>
          <w:rFonts w:ascii="PT Astra Serif" w:hAnsi="PT Astra Serif" w:cs="Times New Roman"/>
          <w:szCs w:val="28"/>
        </w:rPr>
        <w:t>нижение закупочных цен на молоко-сырьё отрицательно влияет на финансовое состояние сельхозтоваропроизводителей.</w:t>
      </w:r>
    </w:p>
    <w:p w:rsidR="00D92C97" w:rsidRPr="00D92C97" w:rsidRDefault="00D92C97" w:rsidP="00D92C97">
      <w:pPr>
        <w:widowControl w:val="0"/>
        <w:tabs>
          <w:tab w:val="left" w:pos="708"/>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Характерным примером ухудшения финансового состояния сельхозтоваропроизводителей является снижение количества приобретаемой сельскохозяйственной техники.</w:t>
      </w:r>
    </w:p>
    <w:p w:rsidR="00D92C97" w:rsidRPr="00D92C97" w:rsidRDefault="00D92C97" w:rsidP="00D92C97">
      <w:pPr>
        <w:widowControl w:val="0"/>
        <w:tabs>
          <w:tab w:val="left" w:pos="708"/>
        </w:tabs>
        <w:rPr>
          <w:rFonts w:ascii="PT Astra Serif" w:eastAsia="Times New Roman" w:hAnsi="PT Astra Serif" w:cs="Times New Roman"/>
          <w:color w:val="000000"/>
          <w:szCs w:val="28"/>
          <w:lang w:eastAsia="ru-RU"/>
        </w:rPr>
      </w:pPr>
      <w:r w:rsidRPr="00D92C97">
        <w:rPr>
          <w:rFonts w:ascii="PT Astra Serif" w:eastAsia="Times New Roman" w:hAnsi="PT Astra Serif" w:cs="Times New Roman"/>
          <w:szCs w:val="28"/>
          <w:lang w:eastAsia="ru-RU"/>
        </w:rPr>
        <w:t xml:space="preserve">За 2025 год аграрии региона приобрели 528 единиц сельскохозяйственной техники (тракторов - 108 единиц, зерноуборочных комбайнов - 88 единиц, кормоуборочных комбайнов - 6 единиц и прочей сельскохозяйственной техники - 326 единиц), что на 24% ниже уровня 2024 года (за </w:t>
      </w:r>
      <w:r w:rsidRPr="00D92C97">
        <w:rPr>
          <w:rFonts w:ascii="PT Astra Serif" w:eastAsia="Times New Roman" w:hAnsi="PT Astra Serif" w:cs="Times New Roman"/>
          <w:color w:val="000000"/>
          <w:szCs w:val="28"/>
          <w:lang w:eastAsia="ru-RU"/>
        </w:rPr>
        <w:t>2024 год аграрии региона приобрели 691 единицу сельскохозяйственной техники).</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 xml:space="preserve">С каждым годом всё острее встаёт вопрос обеспечения </w:t>
      </w:r>
      <w:r w:rsidRPr="00D92C97">
        <w:rPr>
          <w:rFonts w:ascii="PT Astra Serif" w:hAnsi="PT Astra Serif" w:cs="PT Astra Serif"/>
          <w:b/>
          <w:bCs/>
          <w:szCs w:val="28"/>
        </w:rPr>
        <w:t>кадрами</w:t>
      </w:r>
      <w:r w:rsidRPr="00D92C97">
        <w:rPr>
          <w:rFonts w:ascii="PT Astra Serif" w:hAnsi="PT Astra Serif" w:cs="PT Astra Serif"/>
          <w:szCs w:val="28"/>
        </w:rPr>
        <w:t xml:space="preserve">. Данная проблема характерна для отрасли сельского хозяйства в масштабах страны. Достаточно сказать, что на полевых работах необходимо было задействовать порядка 7000 работников, дефицит составлял порядка 300 человек и был покрыт за счёт привлечения работников из-за предела региона и учебных </w:t>
      </w:r>
      <w:r w:rsidRPr="00D92C97">
        <w:rPr>
          <w:rFonts w:ascii="PT Astra Serif" w:hAnsi="PT Astra Serif" w:cs="PT Astra Serif"/>
          <w:szCs w:val="28"/>
        </w:rPr>
        <w:lastRenderedPageBreak/>
        <w:t>заведений.</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PT Astra Serif"/>
          <w:color w:val="00000A"/>
          <w:szCs w:val="28"/>
        </w:rPr>
        <w:t>Говоря о сложившихся</w:t>
      </w:r>
      <w:r w:rsidRPr="00D92C97">
        <w:rPr>
          <w:rFonts w:ascii="PT Astra Serif" w:hAnsi="PT Astra Serif" w:cs="PT Astra Serif"/>
          <w:b/>
          <w:bCs/>
          <w:color w:val="00000A"/>
          <w:szCs w:val="28"/>
        </w:rPr>
        <w:t xml:space="preserve"> погодных условиях</w:t>
      </w:r>
      <w:r w:rsidRPr="00D92C97">
        <w:rPr>
          <w:rFonts w:ascii="PT Astra Serif" w:hAnsi="PT Astra Serif" w:cs="PT Astra Serif"/>
          <w:color w:val="00000A"/>
          <w:szCs w:val="28"/>
        </w:rPr>
        <w:t>, оказавших влияние на урожай 2025 года, стоит отметить, что формирование урожайности озимой пшеницы закладывалось осенью 2024 года, когда был отмечен острый дефицит влаги и последующее наступление малоснежной зимы.</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eastAsia="Calibri" w:hAnsi="PT Astra Serif" w:cs="PT Astra Serif"/>
          <w:color w:val="00000A"/>
          <w:szCs w:val="28"/>
        </w:rPr>
        <w:t xml:space="preserve">В осенний период 2024 года выпало всего 39% нормы осадков, </w:t>
      </w:r>
      <w:r w:rsidRPr="00D92C97">
        <w:rPr>
          <w:rFonts w:ascii="PT Astra Serif" w:eastAsia="Calibri" w:hAnsi="PT Astra Serif" w:cs="PT Astra Serif"/>
          <w:color w:val="00000A"/>
          <w:szCs w:val="28"/>
        </w:rPr>
        <w:br/>
        <w:t>а высота снежного покрова в феврале составляла 89% от нормы.</w:t>
      </w:r>
    </w:p>
    <w:p w:rsidR="00D92C97" w:rsidRPr="00D92C97" w:rsidRDefault="00D92C97" w:rsidP="00D92C97">
      <w:pPr>
        <w:widowControl w:val="0"/>
        <w:tabs>
          <w:tab w:val="left" w:pos="708"/>
          <w:tab w:val="left" w:pos="1134"/>
        </w:tabs>
        <w:rPr>
          <w:rFonts w:ascii="PT Astra Serif" w:hAnsi="PT Astra Serif" w:cs="Times New Roman"/>
          <w:color w:val="00000A"/>
          <w:szCs w:val="28"/>
        </w:rPr>
      </w:pPr>
      <w:r w:rsidRPr="00D92C97">
        <w:rPr>
          <w:rFonts w:ascii="PT Astra Serif" w:hAnsi="PT Astra Serif" w:cs="PT Astra Serif"/>
          <w:color w:val="00000A"/>
          <w:szCs w:val="28"/>
        </w:rPr>
        <w:t>В результате негативных погодных факторов погибло 8,4 тыс. га озимых — 2,9% от общей площади. В зоне риска находилось порядка 17% (40 тыс. га) озимых культур.</w:t>
      </w:r>
    </w:p>
    <w:p w:rsidR="00D92C97" w:rsidRPr="00D92C97" w:rsidRDefault="00D92C97" w:rsidP="00D92C97">
      <w:pPr>
        <w:widowControl w:val="0"/>
        <w:tabs>
          <w:tab w:val="left" w:pos="708"/>
          <w:tab w:val="left" w:pos="1134"/>
        </w:tabs>
        <w:rPr>
          <w:rFonts w:ascii="PT Astra Serif" w:hAnsi="PT Astra Serif" w:cs="Times New Roman"/>
          <w:color w:val="00000A"/>
          <w:szCs w:val="28"/>
        </w:rPr>
      </w:pPr>
      <w:r w:rsidRPr="00D92C97">
        <w:rPr>
          <w:rFonts w:ascii="PT Astra Serif" w:hAnsi="PT Astra Serif" w:cs="PT Astra Serif"/>
          <w:color w:val="00000A"/>
          <w:szCs w:val="28"/>
        </w:rPr>
        <w:t>Необходимо отметить, что уборку урожая зерновых культур осложняли неблагоприятные погодные условия. В августе и первой декаде сентября на территории области наблюдались частые обильные дожди.</w:t>
      </w:r>
    </w:p>
    <w:p w:rsidR="00D92C97" w:rsidRPr="00D92C97" w:rsidRDefault="00D92C97" w:rsidP="00D92C97">
      <w:pPr>
        <w:widowControl w:val="0"/>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За месяц в большинстве районов выпало до 95 мм (до 184% месячной нормы). Это привело к установлению в ряде районов опасного агрометеорологического явления «переувлажнение почвы».</w:t>
      </w:r>
    </w:p>
    <w:p w:rsidR="00D92C97" w:rsidRPr="00D92C97" w:rsidRDefault="00D92C97" w:rsidP="00D92C97">
      <w:pPr>
        <w:widowControl w:val="0"/>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Продолжительные дожди негативно сказались на объёмах и качестве урожая.</w:t>
      </w:r>
    </w:p>
    <w:p w:rsidR="00D92C97" w:rsidRPr="00D92C97" w:rsidRDefault="00D92C97" w:rsidP="00D92C97">
      <w:pPr>
        <w:widowControl w:val="0"/>
        <w:tabs>
          <w:tab w:val="left" w:pos="708"/>
        </w:tabs>
        <w:rPr>
          <w:rFonts w:ascii="PT Astra Serif" w:hAnsi="PT Astra Serif" w:cs="PT Astra Serif"/>
          <w:color w:val="00000A"/>
          <w:szCs w:val="28"/>
        </w:rPr>
      </w:pPr>
      <w:r w:rsidRPr="00D92C97">
        <w:rPr>
          <w:rFonts w:ascii="PT Astra Serif" w:hAnsi="PT Astra Serif" w:cs="PT Astra Serif"/>
          <w:color w:val="00000A"/>
          <w:szCs w:val="28"/>
        </w:rPr>
        <w:t xml:space="preserve">Из-за дождей в августе аграрии области не смогли убрать </w:t>
      </w:r>
      <w:r w:rsidRPr="00D92C97">
        <w:rPr>
          <w:rFonts w:ascii="PT Astra Serif" w:hAnsi="PT Astra Serif" w:cs="PT Astra Serif"/>
          <w:color w:val="00000A"/>
          <w:szCs w:val="28"/>
        </w:rPr>
        <w:br/>
        <w:t xml:space="preserve">в благоприятные сроки такие культуры, как озимая и яровая пшеница, горох и ячмень. Согласно проведённому совместно с наукой анализу, в связи </w:t>
      </w:r>
      <w:r w:rsidRPr="00D92C97">
        <w:rPr>
          <w:rFonts w:ascii="PT Astra Serif" w:hAnsi="PT Astra Serif" w:cs="PT Astra Serif"/>
          <w:color w:val="00000A"/>
          <w:szCs w:val="28"/>
        </w:rPr>
        <w:br/>
        <w:t>с несвоевременными сроками уборки потери урожая зерновых культур составили порядка 343 тыс. тонн (15,8% от собранного объёма).</w:t>
      </w:r>
    </w:p>
    <w:p w:rsidR="00D92C97" w:rsidRPr="00D92C97" w:rsidRDefault="00D92C97" w:rsidP="00D92C97">
      <w:pPr>
        <w:widowControl w:val="0"/>
        <w:tabs>
          <w:tab w:val="left" w:pos="708"/>
        </w:tabs>
        <w:contextualSpacing/>
        <w:rPr>
          <w:rFonts w:ascii="PT Astra Serif" w:hAnsi="PT Astra Serif" w:cs="PT Astra Serif"/>
          <w:color w:val="00000A"/>
          <w:szCs w:val="28"/>
        </w:rPr>
      </w:pPr>
      <w:r w:rsidRPr="00D92C97">
        <w:rPr>
          <w:rFonts w:ascii="PT Astra Serif" w:hAnsi="PT Astra Serif" w:cs="PT Astra Serif"/>
          <w:color w:val="00000A"/>
          <w:szCs w:val="28"/>
        </w:rPr>
        <w:t>Также прошедшие дожди повлияли, безусловно, на качество зерна. Так, 73,5% пшеницы получено 4 класса, 5 класса — 7,3% и 3 класса — 19,1%.</w:t>
      </w:r>
    </w:p>
    <w:p w:rsidR="00D92C97" w:rsidRPr="00D92C97" w:rsidRDefault="00D92C97" w:rsidP="00D92C97">
      <w:pPr>
        <w:widowControl w:val="0"/>
        <w:tabs>
          <w:tab w:val="left" w:pos="708"/>
        </w:tabs>
        <w:rPr>
          <w:rFonts w:ascii="PT Astra Serif" w:eastAsia="Calibri" w:hAnsi="PT Astra Serif" w:cs="Times New Roman"/>
          <w:b/>
          <w:szCs w:val="28"/>
        </w:rPr>
      </w:pPr>
      <w:r w:rsidRPr="00D92C97">
        <w:rPr>
          <w:rFonts w:ascii="PT Astra Serif" w:eastAsia="Calibri" w:hAnsi="PT Astra Serif" w:cs="Times New Roman"/>
          <w:b/>
          <w:bCs/>
          <w:szCs w:val="28"/>
        </w:rPr>
        <w:t>Ресурсы, привлечённые для реализации поставленных задач:</w:t>
      </w:r>
    </w:p>
    <w:p w:rsidR="00D92C97" w:rsidRPr="00D92C97" w:rsidRDefault="00D92C97" w:rsidP="00D92C97">
      <w:pPr>
        <w:widowControl w:val="0"/>
        <w:tabs>
          <w:tab w:val="left" w:pos="708"/>
        </w:tabs>
        <w:contextualSpacing/>
        <w:rPr>
          <w:rFonts w:ascii="PT Astra Serif" w:eastAsia="Calibri" w:hAnsi="PT Astra Serif" w:cs="Times New Roman"/>
          <w:i/>
          <w:iCs/>
          <w:szCs w:val="28"/>
        </w:rPr>
      </w:pPr>
      <w:r w:rsidRPr="00D92C97">
        <w:rPr>
          <w:rFonts w:ascii="PT Astra Serif" w:eastAsia="Times New Roman" w:hAnsi="PT Astra Serif" w:cs="Times New Roman"/>
          <w:b/>
          <w:i/>
          <w:iCs/>
          <w:szCs w:val="28"/>
          <w:lang w:eastAsia="ru-RU"/>
        </w:rPr>
        <w:t xml:space="preserve">Реализация инвестиционных проектов. </w:t>
      </w:r>
    </w:p>
    <w:p w:rsidR="00D92C97" w:rsidRPr="00D92C97" w:rsidRDefault="00D92C97" w:rsidP="00D92C97">
      <w:pPr>
        <w:widowControl w:val="0"/>
        <w:tabs>
          <w:tab w:val="left" w:pos="708"/>
        </w:tabs>
        <w:contextualSpacing/>
        <w:rPr>
          <w:rFonts w:ascii="PT Astra Serif" w:hAnsi="PT Astra Serif" w:cs="PT Astra Serif"/>
          <w:szCs w:val="28"/>
        </w:rPr>
      </w:pPr>
      <w:r w:rsidRPr="00D92C97">
        <w:rPr>
          <w:rFonts w:ascii="PT Astra Serif" w:hAnsi="PT Astra Serif" w:cs="PT Astra Serif"/>
          <w:bCs/>
          <w:szCs w:val="28"/>
        </w:rPr>
        <w:t>В настоящее время</w:t>
      </w:r>
      <w:r w:rsidRPr="00D92C97">
        <w:rPr>
          <w:rFonts w:ascii="PT Astra Serif" w:hAnsi="PT Astra Serif" w:cs="PT Astra Serif"/>
          <w:b/>
          <w:bCs/>
          <w:szCs w:val="28"/>
        </w:rPr>
        <w:t xml:space="preserve"> в инвестиционном портфеле АПК региона </w:t>
      </w:r>
      <w:r w:rsidRPr="00D92C97">
        <w:rPr>
          <w:rFonts w:ascii="PT Astra Serif" w:hAnsi="PT Astra Serif" w:cs="PT Astra Serif"/>
          <w:bCs/>
          <w:szCs w:val="28"/>
        </w:rPr>
        <w:t>на разной стадии реализации находится</w:t>
      </w:r>
      <w:r w:rsidRPr="00D92C97">
        <w:rPr>
          <w:rFonts w:ascii="PT Astra Serif" w:hAnsi="PT Astra Serif" w:cs="PT Astra Serif"/>
          <w:b/>
          <w:bCs/>
          <w:szCs w:val="28"/>
        </w:rPr>
        <w:t xml:space="preserve"> 30 проектов:</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растениеводство — 6 проектов;</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животноводство — 4 проекта;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птицеводство — 2 проекта;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переработка — 11 проектов;</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элеваторы — 7 проектов.</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PT Astra Serif"/>
          <w:bCs/>
          <w:szCs w:val="28"/>
        </w:rPr>
        <w:t xml:space="preserve">Общая сумма инвестиций составляет </w:t>
      </w:r>
      <w:r w:rsidRPr="00D92C97">
        <w:rPr>
          <w:rFonts w:ascii="PT Astra Serif" w:hAnsi="PT Astra Serif" w:cs="PT Astra Serif"/>
          <w:b/>
          <w:bCs/>
          <w:szCs w:val="28"/>
        </w:rPr>
        <w:t>19,1 млрд рублей</w:t>
      </w:r>
      <w:r w:rsidRPr="00D92C97">
        <w:rPr>
          <w:rFonts w:ascii="PT Astra Serif" w:hAnsi="PT Astra Serif" w:cs="PT Astra Serif"/>
          <w:bCs/>
          <w:szCs w:val="28"/>
        </w:rPr>
        <w:t>. Реализация данных проектов позволит создать дополнительно 776 новых рабочих мест.</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
          <w:bCs/>
          <w:szCs w:val="28"/>
          <w:lang w:bidi="ru-RU"/>
        </w:rPr>
        <w:t>В 2025 году</w:t>
      </w:r>
      <w:r w:rsidRPr="00D92C97">
        <w:rPr>
          <w:rFonts w:ascii="PT Astra Serif" w:hAnsi="PT Astra Serif" w:cs="lohit devanagari;times new roma"/>
          <w:bCs/>
          <w:szCs w:val="28"/>
          <w:lang w:bidi="ru-RU"/>
        </w:rPr>
        <w:t xml:space="preserve"> в агропромышленном комплексе из числа крупных инвестиционных проектов реализовано </w:t>
      </w:r>
      <w:r w:rsidRPr="00D92C97">
        <w:rPr>
          <w:rFonts w:ascii="PT Astra Serif" w:hAnsi="PT Astra Serif" w:cs="lohit devanagari;times new roma"/>
          <w:b/>
          <w:bCs/>
          <w:szCs w:val="28"/>
          <w:lang w:bidi="ru-RU"/>
        </w:rPr>
        <w:t xml:space="preserve">2 инвестиционных проекта на общую сумму 1,9 млрд рублей </w:t>
      </w:r>
      <w:r w:rsidRPr="00D92C97">
        <w:rPr>
          <w:rFonts w:ascii="PT Astra Serif" w:hAnsi="PT Astra Serif" w:cs="lohit devanagari;times new roma"/>
          <w:bCs/>
          <w:szCs w:val="28"/>
          <w:lang w:bidi="ru-RU"/>
        </w:rPr>
        <w:t>и</w:t>
      </w:r>
      <w:r w:rsidRPr="00D92C97">
        <w:rPr>
          <w:rFonts w:ascii="PT Astra Serif" w:hAnsi="PT Astra Serif" w:cs="lohit devanagari;times new roma"/>
          <w:b/>
          <w:bCs/>
          <w:szCs w:val="28"/>
          <w:lang w:bidi="ru-RU"/>
        </w:rPr>
        <w:t xml:space="preserve"> создано 50 новых рабочих мест</w:t>
      </w:r>
      <w:r w:rsidRPr="00D92C97">
        <w:rPr>
          <w:rFonts w:ascii="PT Astra Serif" w:hAnsi="PT Astra Serif" w:cs="lohit devanagari;times new roma"/>
          <w:bCs/>
          <w:szCs w:val="28"/>
          <w:lang w:bidi="ru-RU"/>
        </w:rPr>
        <w:t>:</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1. ООО «ЭНВОЛ»</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Строительство животноводческого комплекса молочного направления на 2 500 голов КРС (МО «Мелекесский район»).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Планируемые инвестиции: 1,3 млрд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Потенциальное создание: 30 рабочих мест.</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2. ООО «Димитровградский элеватор»</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lastRenderedPageBreak/>
        <w:t>Модернизация элеваторного комплекса мощностью единовременного хранения 103,2 тыс. т.</w:t>
      </w:r>
      <w:r w:rsidRPr="00D92C97">
        <w:rPr>
          <w:rFonts w:ascii="PT Astra Serif" w:hAnsi="PT Astra Serif" w:cs="Times New Roman"/>
          <w:szCs w:val="28"/>
        </w:rPr>
        <w:t xml:space="preserve"> (</w:t>
      </w:r>
      <w:r w:rsidRPr="00D92C97">
        <w:rPr>
          <w:rFonts w:ascii="PT Astra Serif" w:hAnsi="PT Astra Serif" w:cs="lohit devanagari;times new roma"/>
          <w:bCs/>
          <w:szCs w:val="28"/>
          <w:lang w:bidi="ru-RU"/>
        </w:rPr>
        <w:t>МО «Мелекесский район»)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Вложенные инвестиции - 600</w:t>
      </w:r>
      <w:r w:rsidRPr="00D92C97">
        <w:rPr>
          <w:rFonts w:ascii="PT Astra Serif" w:hAnsi="PT Astra Serif" w:cs="Times New Roman"/>
          <w:szCs w:val="28"/>
        </w:rPr>
        <w:t xml:space="preserve"> </w:t>
      </w:r>
      <w:r w:rsidRPr="00D92C97">
        <w:rPr>
          <w:rFonts w:ascii="PT Astra Serif" w:hAnsi="PT Astra Serif" w:cs="lohit devanagari;times new roma"/>
          <w:bCs/>
          <w:szCs w:val="28"/>
          <w:lang w:bidi="ru-RU"/>
        </w:rPr>
        <w:t>млн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Создано – 20 рабочих мест.</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В 2025 году 7 проектов, запланированных к завершению, п</w:t>
      </w:r>
      <w:r w:rsidR="00A10104">
        <w:rPr>
          <w:rFonts w:ascii="PT Astra Serif" w:hAnsi="PT Astra Serif" w:cs="lohit devanagari;times new roma"/>
          <w:bCs/>
          <w:szCs w:val="28"/>
          <w:lang w:bidi="ru-RU"/>
        </w:rPr>
        <w:t>ре</w:t>
      </w:r>
      <w:r w:rsidRPr="00D92C97">
        <w:rPr>
          <w:rFonts w:ascii="PT Astra Serif" w:hAnsi="PT Astra Serif" w:cs="lohit devanagari;times new roma"/>
          <w:bCs/>
          <w:szCs w:val="28"/>
          <w:lang w:bidi="ru-RU"/>
        </w:rPr>
        <w:t>терпели изменения, и их окончательная реализация была отложена в связи с рядом факторов:</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сложная геополитическая обстановка, повлиявшая на логистические цепочки и доступность импортного оборудования;</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высокие ключевые ставки банков, ограничившие доступность кредитных ресурсов для аграриев;</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неопределенность на финансовых и сырьевых рынках, что вынудило инвесторов пересмотреть сроки и объемы вложений.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В связи с этим, следующие крупные инвестиционные проекты находятся на промежуточной стадии реализации и планируют свое завершение в 2026 году:</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1. ООО «Агро-Нептун»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Строительство на существующем комплексе на 1 200 голов нового корпуса на 544 скотомест (МО «Новоспасский район»)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Планируемые инвестиции: 414 млн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2. ООО НПО «Семенной завод»</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Строительство семенного завода и элеватора (МО «Ульяновский район»).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Планируемые инвестиции: 400 млн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Планируемое количество новых рабочих мест: 20.</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3. ООО «Агробизнес Паркаевых»</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Строительство семенного завода (МО «Мелекесский район»).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Планируемые инвестиции: 50 млн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Планируемое количество новых рабочих мест: 3.</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4. ООО «Персонал»</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Реконструкция птицефабрики (МО «Карсунский район»).</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Планируемые инвестиции: 520 млн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Планируемое количество новых рабочих мест: 26.</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5. ООО «ЭкоФермаРус»</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Строительство корпуса для кур-несушек (МО «Новомалыклинский район»).</w:t>
      </w:r>
    </w:p>
    <w:p w:rsidR="00D92C97" w:rsidRPr="00D92C97" w:rsidRDefault="00F37A8C" w:rsidP="00D92C97">
      <w:pPr>
        <w:widowControl w:val="0"/>
        <w:tabs>
          <w:tab w:val="left" w:pos="708"/>
        </w:tabs>
        <w:contextualSpacing/>
        <w:rPr>
          <w:rFonts w:ascii="PT Astra Serif" w:hAnsi="PT Astra Serif" w:cs="lohit devanagari;times new roma"/>
          <w:bCs/>
          <w:szCs w:val="28"/>
          <w:lang w:bidi="ru-RU"/>
        </w:rPr>
      </w:pPr>
      <w:r>
        <w:rPr>
          <w:rFonts w:ascii="PT Astra Serif" w:hAnsi="PT Astra Serif" w:cs="lohit devanagari;times new roma"/>
          <w:bCs/>
          <w:szCs w:val="28"/>
          <w:lang w:bidi="ru-RU"/>
        </w:rPr>
        <w:t>Планируемые инвестиции: 60 млн</w:t>
      </w:r>
      <w:r w:rsidR="00D92C97" w:rsidRPr="00D92C97">
        <w:rPr>
          <w:rFonts w:ascii="PT Astra Serif" w:hAnsi="PT Astra Serif" w:cs="lohit devanagari;times new roma"/>
          <w:bCs/>
          <w:szCs w:val="28"/>
          <w:lang w:bidi="ru-RU"/>
        </w:rPr>
        <w:t xml:space="preserve">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Планируемое количество новых рабочих мест: 10.</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6. ООО «ВТС»</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Строительство мини-завода по производству гранулированных кормов (г. Ульяновск).</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Планируемые инвестиции: 200 млн рублей.</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Планируемое количество новых рабочих мест: 50.</w:t>
      </w:r>
    </w:p>
    <w:p w:rsidR="00D92C97" w:rsidRPr="00D92C97" w:rsidRDefault="00D92C97" w:rsidP="00D92C97">
      <w:pPr>
        <w:widowControl w:val="0"/>
        <w:tabs>
          <w:tab w:val="left" w:pos="708"/>
        </w:tabs>
        <w:contextualSpacing/>
        <w:rPr>
          <w:rFonts w:ascii="PT Astra Serif" w:hAnsi="PT Astra Serif" w:cs="lohit devanagari;times new roma"/>
          <w:bCs/>
          <w:szCs w:val="28"/>
          <w:u w:val="single"/>
          <w:lang w:bidi="ru-RU"/>
        </w:rPr>
      </w:pPr>
      <w:r w:rsidRPr="00D92C97">
        <w:rPr>
          <w:rFonts w:ascii="PT Astra Serif" w:hAnsi="PT Astra Serif" w:cs="lohit devanagari;times new roma"/>
          <w:bCs/>
          <w:szCs w:val="28"/>
          <w:u w:val="single"/>
          <w:lang w:bidi="ru-RU"/>
        </w:rPr>
        <w:t>7.ООО «Вешкаймский элеватор»</w:t>
      </w:r>
    </w:p>
    <w:p w:rsidR="00D92C97" w:rsidRPr="00D92C97" w:rsidRDefault="00D92C97" w:rsidP="00D92C97">
      <w:pPr>
        <w:widowControl w:val="0"/>
        <w:tabs>
          <w:tab w:val="left" w:pos="708"/>
        </w:tabs>
        <w:contextualSpacing/>
        <w:rPr>
          <w:rFonts w:ascii="PT Astra Serif" w:hAnsi="PT Astra Serif" w:cs="lohit devanagari;times new roma"/>
          <w:bCs/>
          <w:szCs w:val="28"/>
          <w:lang w:bidi="ru-RU"/>
        </w:rPr>
      </w:pPr>
      <w:r w:rsidRPr="00D92C97">
        <w:rPr>
          <w:rFonts w:ascii="PT Astra Serif" w:hAnsi="PT Astra Serif" w:cs="lohit devanagari;times new roma"/>
          <w:bCs/>
          <w:szCs w:val="28"/>
          <w:lang w:bidi="ru-RU"/>
        </w:rPr>
        <w:t xml:space="preserve">Реализация 1 очереди элеваторного комплекса с комбикормовым </w:t>
      </w:r>
      <w:r w:rsidRPr="00D92C97">
        <w:rPr>
          <w:rFonts w:ascii="PT Astra Serif" w:hAnsi="PT Astra Serif" w:cs="lohit devanagari;times new roma"/>
          <w:bCs/>
          <w:szCs w:val="28"/>
          <w:lang w:bidi="ru-RU"/>
        </w:rPr>
        <w:lastRenderedPageBreak/>
        <w:t>заводом (МО «Вешкаймский район»).</w:t>
      </w:r>
    </w:p>
    <w:p w:rsidR="00AA4F72" w:rsidRPr="00AA4F72" w:rsidRDefault="00AA4F72" w:rsidP="00AA4F72">
      <w:pPr>
        <w:widowControl w:val="0"/>
        <w:tabs>
          <w:tab w:val="left" w:pos="708"/>
        </w:tabs>
        <w:contextualSpacing/>
        <w:rPr>
          <w:rFonts w:ascii="PT Astra Serif" w:eastAsia="NSimSun" w:hAnsi="PT Astra Serif" w:cs="PT Astra Serif"/>
          <w:bCs/>
          <w:iCs/>
          <w:kern w:val="2"/>
          <w:szCs w:val="28"/>
          <w:lang w:bidi="ru-RU"/>
        </w:rPr>
      </w:pPr>
      <w:r w:rsidRPr="00AA4F72">
        <w:rPr>
          <w:rFonts w:ascii="PT Astra Serif" w:eastAsia="NSimSun" w:hAnsi="PT Astra Serif" w:cs="PT Astra Serif"/>
          <w:bCs/>
          <w:iCs/>
          <w:kern w:val="2"/>
          <w:szCs w:val="28"/>
          <w:lang w:bidi="ru-RU"/>
        </w:rPr>
        <w:t>Планируемые инвестиции: 400 млн руб.</w:t>
      </w:r>
    </w:p>
    <w:p w:rsidR="00AA4F72" w:rsidRPr="00AA4F72" w:rsidRDefault="00AA4F72" w:rsidP="00AA4F72">
      <w:pPr>
        <w:widowControl w:val="0"/>
        <w:tabs>
          <w:tab w:val="left" w:pos="708"/>
        </w:tabs>
        <w:contextualSpacing/>
        <w:rPr>
          <w:rFonts w:ascii="PT Astra Serif" w:eastAsia="NSimSun" w:hAnsi="PT Astra Serif" w:cs="PT Astra Serif"/>
          <w:bCs/>
          <w:iCs/>
          <w:kern w:val="2"/>
          <w:szCs w:val="28"/>
          <w:lang w:bidi="hi-IN"/>
        </w:rPr>
      </w:pPr>
      <w:r w:rsidRPr="00AA4F72">
        <w:rPr>
          <w:rFonts w:ascii="PT Astra Serif" w:eastAsia="NSimSun" w:hAnsi="PT Astra Serif" w:cs="PT Astra Serif"/>
          <w:bCs/>
          <w:iCs/>
          <w:kern w:val="2"/>
          <w:szCs w:val="28"/>
          <w:lang w:bidi="ru-RU"/>
        </w:rPr>
        <w:t>Планируемое количество новых рабочих мест:</w:t>
      </w:r>
      <w:r w:rsidRPr="00AA4F72">
        <w:rPr>
          <w:rFonts w:ascii="PT Astra Serif" w:eastAsia="NSimSun" w:hAnsi="PT Astra Serif" w:cs="PT Astra Serif"/>
          <w:bCs/>
          <w:iCs/>
          <w:kern w:val="2"/>
          <w:szCs w:val="28"/>
          <w:lang w:bidi="hi-IN"/>
        </w:rPr>
        <w:t xml:space="preserve"> 45.</w:t>
      </w:r>
    </w:p>
    <w:p w:rsidR="00AA4F72" w:rsidRPr="00AA4F72" w:rsidRDefault="00AA4F72" w:rsidP="00AA4F72">
      <w:pPr>
        <w:widowControl w:val="0"/>
        <w:tabs>
          <w:tab w:val="left" w:pos="708"/>
        </w:tabs>
        <w:contextualSpacing/>
        <w:rPr>
          <w:rFonts w:ascii="PT Astra Serif" w:eastAsia="NSimSun" w:hAnsi="PT Astra Serif" w:cs="PT Astra Serif"/>
          <w:iCs/>
          <w:kern w:val="2"/>
          <w:szCs w:val="28"/>
          <w:lang w:bidi="hi-IN"/>
        </w:rPr>
      </w:pPr>
      <w:r w:rsidRPr="00AA4F72">
        <w:rPr>
          <w:rFonts w:ascii="PT Astra Serif" w:eastAsia="NSimSun" w:hAnsi="PT Astra Serif" w:cs="PT Astra Serif"/>
          <w:bCs/>
          <w:iCs/>
          <w:kern w:val="2"/>
          <w:szCs w:val="28"/>
          <w:lang w:bidi="hi-IN"/>
        </w:rPr>
        <w:t xml:space="preserve">Кроме того, </w:t>
      </w:r>
      <w:r w:rsidRPr="00AA4F72">
        <w:rPr>
          <w:rFonts w:ascii="PT Astra Serif" w:eastAsia="NSimSun" w:hAnsi="PT Astra Serif" w:cs="PT Astra Serif"/>
          <w:iCs/>
          <w:kern w:val="2"/>
          <w:szCs w:val="28"/>
          <w:lang w:bidi="hi-IN"/>
        </w:rPr>
        <w:t>в</w:t>
      </w:r>
      <w:r w:rsidRPr="00AA4F72">
        <w:rPr>
          <w:rFonts w:ascii="PT Astra Serif" w:eastAsia="NSimSun" w:hAnsi="PT Astra Serif" w:cs="PT Astra Serif"/>
          <w:bCs/>
          <w:iCs/>
          <w:kern w:val="2"/>
          <w:szCs w:val="28"/>
          <w:lang w:bidi="hi-IN"/>
        </w:rPr>
        <w:t xml:space="preserve"> </w:t>
      </w:r>
      <w:r w:rsidRPr="00AA4F72">
        <w:rPr>
          <w:rFonts w:ascii="PT Astra Serif" w:eastAsia="NSimSun" w:hAnsi="PT Astra Serif" w:cs="PT Astra Serif"/>
          <w:iCs/>
          <w:kern w:val="2"/>
          <w:szCs w:val="28"/>
          <w:lang w:bidi="hi-IN"/>
        </w:rPr>
        <w:t xml:space="preserve">рамках работы по привлечению инвестиций в 2025 году подписано </w:t>
      </w:r>
      <w:r w:rsidRPr="00AA4F72">
        <w:rPr>
          <w:rFonts w:ascii="PT Astra Serif" w:eastAsia="NSimSun" w:hAnsi="PT Astra Serif" w:cs="PT Astra Serif"/>
          <w:b/>
          <w:bCs/>
          <w:iCs/>
          <w:kern w:val="2"/>
          <w:szCs w:val="28"/>
          <w:lang w:bidi="hi-IN"/>
        </w:rPr>
        <w:t>3</w:t>
      </w:r>
      <w:r w:rsidRPr="00AA4F72">
        <w:rPr>
          <w:rFonts w:ascii="PT Astra Serif" w:eastAsia="NSimSun" w:hAnsi="PT Astra Serif" w:cs="PT Astra Serif"/>
          <w:b/>
          <w:iCs/>
          <w:kern w:val="2"/>
          <w:szCs w:val="28"/>
          <w:lang w:bidi="hi-IN"/>
        </w:rPr>
        <w:t xml:space="preserve"> </w:t>
      </w:r>
      <w:r w:rsidRPr="00AA4F72">
        <w:rPr>
          <w:rFonts w:ascii="PT Astra Serif" w:eastAsia="NSimSun" w:hAnsi="PT Astra Serif" w:cs="PT Astra Serif"/>
          <w:b/>
          <w:bCs/>
          <w:iCs/>
          <w:kern w:val="2"/>
          <w:szCs w:val="28"/>
          <w:lang w:bidi="hi-IN"/>
        </w:rPr>
        <w:t>инвестиционных</w:t>
      </w:r>
      <w:r w:rsidRPr="00AA4F72">
        <w:rPr>
          <w:rFonts w:ascii="PT Astra Serif" w:eastAsia="NSimSun" w:hAnsi="PT Astra Serif" w:cs="PT Astra Serif"/>
          <w:b/>
          <w:iCs/>
          <w:kern w:val="2"/>
          <w:szCs w:val="28"/>
          <w:lang w:bidi="hi-IN"/>
        </w:rPr>
        <w:t xml:space="preserve"> </w:t>
      </w:r>
      <w:r w:rsidRPr="00AA4F72">
        <w:rPr>
          <w:rFonts w:ascii="PT Astra Serif" w:eastAsia="NSimSun" w:hAnsi="PT Astra Serif" w:cs="PT Astra Serif"/>
          <w:b/>
          <w:bCs/>
          <w:iCs/>
          <w:kern w:val="2"/>
          <w:szCs w:val="28"/>
          <w:lang w:bidi="hi-IN"/>
        </w:rPr>
        <w:t>соглашения</w:t>
      </w:r>
      <w:r w:rsidRPr="00AA4F72">
        <w:rPr>
          <w:rFonts w:ascii="PT Astra Serif" w:eastAsia="NSimSun" w:hAnsi="PT Astra Serif" w:cs="PT Astra Serif"/>
          <w:iCs/>
          <w:kern w:val="2"/>
          <w:szCs w:val="28"/>
          <w:lang w:bidi="hi-IN"/>
        </w:rPr>
        <w:t xml:space="preserve"> о взаимном сотрудничестве</w:t>
      </w:r>
      <w:r w:rsidRPr="00AA4F72">
        <w:rPr>
          <w:rFonts w:ascii="PT Astra Serif" w:eastAsia="NSimSun" w:hAnsi="PT Astra Serif" w:cs="PT Astra Serif"/>
          <w:iCs/>
          <w:kern w:val="2"/>
          <w:szCs w:val="28"/>
          <w:lang w:bidi="hi-IN"/>
        </w:rPr>
        <w:br/>
        <w:t xml:space="preserve">в сфере агропромышленного комплекса на территории Ульяновской области со следующими компаниями: </w:t>
      </w:r>
    </w:p>
    <w:p w:rsidR="00AA4F72" w:rsidRPr="00AA4F72" w:rsidRDefault="00AA4F72" w:rsidP="00AA4F72">
      <w:pPr>
        <w:widowControl w:val="0"/>
        <w:tabs>
          <w:tab w:val="left" w:pos="708"/>
        </w:tabs>
        <w:contextualSpacing/>
        <w:rPr>
          <w:rFonts w:ascii="PT Astra Serif" w:eastAsia="NSimSun" w:hAnsi="PT Astra Serif" w:cs="PT Astra Serif"/>
          <w:iCs/>
          <w:kern w:val="2"/>
          <w:szCs w:val="28"/>
          <w:lang w:bidi="hi-IN"/>
        </w:rPr>
      </w:pPr>
      <w:r w:rsidRPr="00AA4F72">
        <w:rPr>
          <w:rFonts w:ascii="PT Astra Serif" w:eastAsia="NSimSun" w:hAnsi="PT Astra Serif" w:cs="PT Astra Serif"/>
          <w:b/>
          <w:iCs/>
          <w:kern w:val="2"/>
          <w:szCs w:val="28"/>
          <w:lang w:bidi="hi-IN"/>
        </w:rPr>
        <w:t>1. ООО «Чуфа́ровский элеватор».</w:t>
      </w:r>
      <w:r w:rsidRPr="00AA4F72">
        <w:rPr>
          <w:rFonts w:ascii="PT Astra Serif" w:eastAsia="NSimSun" w:hAnsi="PT Astra Serif" w:cs="PT Astra Serif"/>
          <w:iCs/>
          <w:kern w:val="2"/>
          <w:szCs w:val="28"/>
          <w:lang w:bidi="hi-IN"/>
        </w:rPr>
        <w:t xml:space="preserve"> Предметом Соглашения является сотрудничество Сторон по реализации инвестиционного проекта, предусматривающего модернизацию элеваторного комплекса мощностью единовременного хранения 48 тыс. тонн на территории Ульяновской области. Объём инвестиций составит 350 млн рублей и позволит создать 10 новых рабочих мест.</w:t>
      </w:r>
    </w:p>
    <w:p w:rsidR="00D92C97" w:rsidRPr="00D92C97" w:rsidRDefault="00D92C97" w:rsidP="00D92C97">
      <w:pPr>
        <w:widowControl w:val="0"/>
        <w:tabs>
          <w:tab w:val="left" w:pos="708"/>
        </w:tabs>
        <w:contextualSpacing/>
        <w:rPr>
          <w:rFonts w:ascii="PT Astra Serif" w:eastAsia="NSimSun" w:hAnsi="PT Astra Serif" w:cs="PT Astra Serif"/>
          <w:iCs/>
          <w:kern w:val="2"/>
          <w:szCs w:val="28"/>
          <w:lang w:bidi="hi-IN"/>
        </w:rPr>
      </w:pPr>
      <w:r w:rsidRPr="00D92C97">
        <w:rPr>
          <w:rFonts w:ascii="PT Astra Serif" w:eastAsia="NSimSun" w:hAnsi="PT Astra Serif" w:cs="PT Astra Serif"/>
          <w:b/>
          <w:iCs/>
          <w:kern w:val="2"/>
          <w:szCs w:val="28"/>
          <w:lang w:bidi="hi-IN"/>
        </w:rPr>
        <w:t>2. Акционерное общество «Новоспасский элеватор».</w:t>
      </w:r>
      <w:r w:rsidRPr="00D92C97">
        <w:rPr>
          <w:rFonts w:ascii="PT Astra Serif" w:eastAsia="NSimSun" w:hAnsi="PT Astra Serif" w:cs="PT Astra Serif"/>
          <w:iCs/>
          <w:kern w:val="2"/>
          <w:szCs w:val="28"/>
          <w:lang w:bidi="hi-IN"/>
        </w:rPr>
        <w:t xml:space="preserve"> Предметом Соглашения является сотрудничество Сторон по реализации инвестиционного проекта, предусматривающего модернизацию элеваторного комплекса мощностью единовременного хранения 42 тыс. тонн на территории Ульяновской области. Объем инвестиций составит 400 млн рублей.</w:t>
      </w:r>
    </w:p>
    <w:p w:rsidR="00D92C97" w:rsidRPr="00D92C97" w:rsidRDefault="00D92C97" w:rsidP="00D92C97">
      <w:pPr>
        <w:widowControl w:val="0"/>
        <w:tabs>
          <w:tab w:val="left" w:pos="708"/>
        </w:tabs>
        <w:contextualSpacing/>
        <w:rPr>
          <w:rFonts w:ascii="PT Astra Serif" w:eastAsia="NSimSun" w:hAnsi="PT Astra Serif" w:cs="PT Astra Serif"/>
          <w:iCs/>
          <w:kern w:val="2"/>
          <w:szCs w:val="28"/>
          <w:lang w:bidi="hi-IN"/>
        </w:rPr>
      </w:pPr>
      <w:r w:rsidRPr="00D92C97">
        <w:rPr>
          <w:rFonts w:ascii="PT Astra Serif" w:eastAsia="NSimSun" w:hAnsi="PT Astra Serif" w:cs="PT Astra Serif"/>
          <w:b/>
          <w:iCs/>
          <w:kern w:val="2"/>
          <w:szCs w:val="28"/>
          <w:lang w:bidi="hi-IN"/>
        </w:rPr>
        <w:t xml:space="preserve">3. </w:t>
      </w:r>
      <w:r w:rsidR="00A10104">
        <w:rPr>
          <w:rFonts w:ascii="PT Astra Serif" w:eastAsia="NSimSun" w:hAnsi="PT Astra Serif" w:cs="PT Astra Serif"/>
          <w:b/>
          <w:iCs/>
          <w:kern w:val="2"/>
          <w:szCs w:val="28"/>
          <w:lang w:bidi="hi-IN"/>
        </w:rPr>
        <w:t>ООО</w:t>
      </w:r>
      <w:r w:rsidRPr="00D92C97">
        <w:rPr>
          <w:rFonts w:ascii="PT Astra Serif" w:eastAsia="NSimSun" w:hAnsi="PT Astra Serif" w:cs="PT Astra Serif"/>
          <w:b/>
          <w:iCs/>
          <w:kern w:val="2"/>
          <w:szCs w:val="28"/>
          <w:lang w:bidi="hi-IN"/>
        </w:rPr>
        <w:t xml:space="preserve"> «Мо́лвино Агро».</w:t>
      </w:r>
      <w:r w:rsidRPr="00D92C97">
        <w:rPr>
          <w:rFonts w:ascii="PT Astra Serif" w:eastAsia="NSimSun" w:hAnsi="PT Astra Serif" w:cs="PT Astra Serif"/>
          <w:iCs/>
          <w:kern w:val="2"/>
          <w:szCs w:val="28"/>
          <w:lang w:bidi="hi-IN"/>
        </w:rPr>
        <w:t xml:space="preserve"> Предметом Соглашения является сотрудничество Сторон по реализации инвестиционного проекта, предусматривающего строительство селекционного центра на территории Ульяновской области. Объем инвестиций составит более 500 млн рублей </w:t>
      </w:r>
      <w:r w:rsidR="00A10104">
        <w:rPr>
          <w:rFonts w:ascii="PT Astra Serif" w:eastAsia="NSimSun" w:hAnsi="PT Astra Serif" w:cs="PT Astra Serif"/>
          <w:iCs/>
          <w:kern w:val="2"/>
          <w:szCs w:val="28"/>
          <w:lang w:bidi="hi-IN"/>
        </w:rPr>
        <w:br/>
      </w:r>
      <w:r w:rsidRPr="00D92C97">
        <w:rPr>
          <w:rFonts w:ascii="PT Astra Serif" w:eastAsia="NSimSun" w:hAnsi="PT Astra Serif" w:cs="PT Astra Serif"/>
          <w:iCs/>
          <w:kern w:val="2"/>
          <w:szCs w:val="28"/>
          <w:lang w:bidi="hi-IN"/>
        </w:rPr>
        <w:t>и позволит создать 10 новых рабочих мест.</w:t>
      </w:r>
    </w:p>
    <w:p w:rsidR="00D92C97" w:rsidRPr="00D92C97" w:rsidRDefault="00D92C97" w:rsidP="00D92C97">
      <w:pPr>
        <w:widowControl w:val="0"/>
        <w:tabs>
          <w:tab w:val="left" w:pos="708"/>
        </w:tabs>
        <w:contextualSpacing/>
        <w:rPr>
          <w:rFonts w:ascii="PT Astra Serif" w:eastAsia="NSimSun" w:hAnsi="PT Astra Serif" w:cs="PT Astra Serif"/>
          <w:iCs/>
          <w:kern w:val="2"/>
          <w:szCs w:val="28"/>
          <w:lang w:bidi="hi-IN"/>
        </w:rPr>
      </w:pPr>
      <w:r w:rsidRPr="00D92C97">
        <w:rPr>
          <w:rFonts w:ascii="PT Astra Serif" w:eastAsia="NSimSun" w:hAnsi="PT Astra Serif" w:cs="PT Astra Serif"/>
          <w:iCs/>
          <w:kern w:val="2"/>
          <w:szCs w:val="28"/>
          <w:lang w:bidi="hi-IN"/>
        </w:rPr>
        <w:t xml:space="preserve">Общий объём инвестиций по итогу реализации данных проектов составит порядка </w:t>
      </w:r>
      <w:r w:rsidRPr="00D92C97">
        <w:rPr>
          <w:rFonts w:ascii="PT Astra Serif" w:eastAsia="NSimSun" w:hAnsi="PT Astra Serif" w:cs="PT Astra Serif"/>
          <w:b/>
          <w:iCs/>
          <w:kern w:val="2"/>
          <w:szCs w:val="28"/>
          <w:lang w:bidi="hi-IN"/>
        </w:rPr>
        <w:t>1 250 млн рублей</w:t>
      </w:r>
      <w:r w:rsidRPr="00D92C97">
        <w:rPr>
          <w:rFonts w:ascii="PT Astra Serif" w:eastAsia="NSimSun" w:hAnsi="PT Astra Serif" w:cs="PT Astra Serif"/>
          <w:iCs/>
          <w:kern w:val="2"/>
          <w:szCs w:val="28"/>
          <w:lang w:bidi="hi-IN"/>
        </w:rPr>
        <w:t>, будет создано 20</w:t>
      </w:r>
      <w:r w:rsidRPr="00D92C97">
        <w:rPr>
          <w:rFonts w:ascii="PT Astra Serif" w:hAnsi="PT Astra Serif" w:cs="Times New Roman"/>
          <w:szCs w:val="28"/>
        </w:rPr>
        <w:t xml:space="preserve"> </w:t>
      </w:r>
      <w:r w:rsidRPr="00D92C97">
        <w:rPr>
          <w:rFonts w:ascii="PT Astra Serif" w:eastAsia="NSimSun" w:hAnsi="PT Astra Serif" w:cs="PT Astra Serif"/>
          <w:b/>
          <w:iCs/>
          <w:kern w:val="2"/>
          <w:szCs w:val="28"/>
          <w:lang w:bidi="hi-IN"/>
        </w:rPr>
        <w:t>новых рабочих мест.</w:t>
      </w:r>
    </w:p>
    <w:p w:rsidR="00D92C97" w:rsidRPr="00D92C97" w:rsidRDefault="00D92C97" w:rsidP="00D92C97">
      <w:pPr>
        <w:widowControl w:val="0"/>
        <w:tabs>
          <w:tab w:val="left" w:pos="708"/>
        </w:tabs>
        <w:rPr>
          <w:rFonts w:ascii="PT Astra Serif" w:eastAsia="Calibri" w:hAnsi="PT Astra Serif" w:cs="Times New Roman"/>
          <w:szCs w:val="28"/>
        </w:rPr>
      </w:pPr>
    </w:p>
    <w:p w:rsidR="00D92C97" w:rsidRPr="00D92C97" w:rsidRDefault="00D92C97" w:rsidP="00D92C97">
      <w:pPr>
        <w:widowControl w:val="0"/>
        <w:tabs>
          <w:tab w:val="left" w:pos="708"/>
        </w:tabs>
        <w:rPr>
          <w:rFonts w:ascii="PT Astra Serif" w:hAnsi="PT Astra Serif" w:cs="Times New Roman"/>
          <w:b/>
          <w:i/>
          <w:iCs/>
          <w:szCs w:val="28"/>
        </w:rPr>
      </w:pPr>
      <w:r w:rsidRPr="00D92C97">
        <w:rPr>
          <w:rFonts w:ascii="PT Astra Serif" w:eastAsia="Calibri" w:hAnsi="PT Astra Serif" w:cs="Times New Roman"/>
          <w:b/>
          <w:i/>
          <w:iCs/>
          <w:szCs w:val="28"/>
        </w:rPr>
        <w:t>Управленческие решения.</w:t>
      </w:r>
    </w:p>
    <w:p w:rsidR="00D92C97" w:rsidRPr="00D92C97" w:rsidRDefault="00D92C97" w:rsidP="00D92C97">
      <w:pPr>
        <w:widowControl w:val="0"/>
        <w:tabs>
          <w:tab w:val="left" w:pos="708"/>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eastAsia="ja-JP" w:bidi="fa-IR"/>
        </w:rPr>
        <w:t>Министерством организована системная работа с муниципальными образованиями и организациями агропромышленного комплекса по достижению поставленных целей:</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 xml:space="preserve">В целях координации деятельности исполнительных органов государственной власти и органов местного самоуправления Ульяновской области при подготовке и проведении полевых работ Министерством </w:t>
      </w:r>
      <w:r w:rsidRPr="00D92C97">
        <w:rPr>
          <w:rFonts w:ascii="PT Astra Serif" w:eastAsia="Andale Sans UI" w:hAnsi="PT Astra Serif" w:cs="Times New Roman"/>
          <w:kern w:val="2"/>
          <w:szCs w:val="28"/>
          <w:lang w:eastAsia="ja-JP" w:bidi="fa-IR"/>
        </w:rPr>
        <w:t>разработано</w:t>
      </w:r>
      <w:r w:rsidRPr="00D92C97">
        <w:rPr>
          <w:rFonts w:ascii="PT Astra Serif" w:eastAsia="Andale Sans UI" w:hAnsi="PT Astra Serif" w:cs="Times New Roman"/>
          <w:kern w:val="2"/>
          <w:szCs w:val="28"/>
          <w:lang w:val="de-DE" w:eastAsia="ja-JP" w:bidi="fa-IR"/>
        </w:rPr>
        <w:t xml:space="preserve"> </w:t>
      </w:r>
      <w:r w:rsidRPr="00D92C97">
        <w:rPr>
          <w:rFonts w:ascii="PT Astra Serif" w:eastAsia="Andale Sans UI" w:hAnsi="PT Astra Serif" w:cs="Times New Roman"/>
          <w:kern w:val="2"/>
          <w:szCs w:val="28"/>
          <w:lang w:eastAsia="ja-JP" w:bidi="fa-IR"/>
        </w:rPr>
        <w:t xml:space="preserve">и издано </w:t>
      </w:r>
      <w:r w:rsidRPr="00D92C97">
        <w:rPr>
          <w:rFonts w:ascii="PT Astra Serif" w:eastAsia="Andale Sans UI" w:hAnsi="PT Astra Serif" w:cs="Times New Roman"/>
          <w:kern w:val="2"/>
          <w:szCs w:val="28"/>
          <w:lang w:val="de-DE" w:eastAsia="ja-JP" w:bidi="fa-IR"/>
        </w:rPr>
        <w:t>распоряжени</w:t>
      </w:r>
      <w:r w:rsidRPr="00D92C97">
        <w:rPr>
          <w:rFonts w:ascii="PT Astra Serif" w:eastAsia="Andale Sans UI" w:hAnsi="PT Astra Serif" w:cs="Times New Roman"/>
          <w:kern w:val="2"/>
          <w:szCs w:val="28"/>
          <w:lang w:eastAsia="ja-JP" w:bidi="fa-IR"/>
        </w:rPr>
        <w:t>е</w:t>
      </w:r>
      <w:r w:rsidRPr="00D92C97">
        <w:rPr>
          <w:rFonts w:ascii="PT Astra Serif" w:eastAsia="Andale Sans UI" w:hAnsi="PT Astra Serif" w:cs="Times New Roman"/>
          <w:kern w:val="2"/>
          <w:szCs w:val="28"/>
          <w:lang w:val="de-DE" w:eastAsia="ja-JP" w:bidi="fa-IR"/>
        </w:rPr>
        <w:t xml:space="preserve"> Правительства Ульяновской области </w:t>
      </w:r>
      <w:r w:rsidRPr="00D92C97">
        <w:rPr>
          <w:rFonts w:ascii="PT Astra Serif" w:eastAsia="Andale Sans UI" w:hAnsi="PT Astra Serif" w:cs="Times New Roman"/>
          <w:kern w:val="2"/>
          <w:szCs w:val="28"/>
          <w:lang w:val="de-DE" w:eastAsia="ja-JP" w:bidi="fa-IR"/>
        </w:rPr>
        <w:br/>
        <w:t>«О мерах по подготовке и проведению весенних полевых работ на территории Ульяновской области».</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распоряжением Правительства Ульяновской области «О мерах по уборке урожая»</w:t>
      </w:r>
      <w:r w:rsidRPr="00D92C97">
        <w:rPr>
          <w:rFonts w:ascii="PT Astra Serif" w:eastAsia="Andale Sans UI" w:hAnsi="PT Astra Serif" w:cs="Times New Roman"/>
          <w:kern w:val="2"/>
          <w:szCs w:val="28"/>
          <w:lang w:eastAsia="ja-JP" w:bidi="fa-IR"/>
        </w:rPr>
        <w:t xml:space="preserve"> утверждён </w:t>
      </w:r>
      <w:r w:rsidRPr="00D92C97">
        <w:rPr>
          <w:rFonts w:ascii="PT Astra Serif" w:eastAsia="Andale Sans UI" w:hAnsi="PT Astra Serif" w:cs="Times New Roman"/>
          <w:kern w:val="2"/>
          <w:szCs w:val="28"/>
          <w:lang w:val="de-DE" w:eastAsia="ja-JP" w:bidi="fa-IR"/>
        </w:rPr>
        <w:t xml:space="preserve">План мероприятий по обеспечению уборки урожая организациями агропромышленного комплекса Ульяновской области </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распоряжени</w:t>
      </w:r>
      <w:r w:rsidRPr="00D92C97">
        <w:rPr>
          <w:rFonts w:ascii="PT Astra Serif" w:eastAsia="Andale Sans UI" w:hAnsi="PT Astra Serif" w:cs="Times New Roman"/>
          <w:kern w:val="2"/>
          <w:szCs w:val="28"/>
          <w:lang w:eastAsia="ja-JP" w:bidi="fa-IR"/>
        </w:rPr>
        <w:t>ем</w:t>
      </w:r>
      <w:r w:rsidRPr="00D92C97">
        <w:rPr>
          <w:rFonts w:ascii="PT Astra Serif" w:eastAsia="Andale Sans UI" w:hAnsi="PT Astra Serif" w:cs="Times New Roman"/>
          <w:kern w:val="2"/>
          <w:szCs w:val="28"/>
          <w:lang w:val="de-DE" w:eastAsia="ja-JP" w:bidi="fa-IR"/>
        </w:rPr>
        <w:t xml:space="preserve"> Министерства «О мерах по подготовке и проведению полевых работ на территории Ульяновской области в 20</w:t>
      </w:r>
      <w:r w:rsidRPr="00D92C97">
        <w:rPr>
          <w:rFonts w:ascii="PT Astra Serif" w:eastAsia="Andale Sans UI" w:hAnsi="PT Astra Serif" w:cs="Times New Roman"/>
          <w:kern w:val="2"/>
          <w:szCs w:val="28"/>
          <w:lang w:eastAsia="ja-JP" w:bidi="fa-IR"/>
        </w:rPr>
        <w:t>25</w:t>
      </w:r>
      <w:r w:rsidRPr="00D92C97">
        <w:rPr>
          <w:rFonts w:ascii="PT Astra Serif" w:eastAsia="Andale Sans UI" w:hAnsi="PT Astra Serif" w:cs="Times New Roman"/>
          <w:kern w:val="2"/>
          <w:szCs w:val="28"/>
          <w:lang w:val="de-DE" w:eastAsia="ja-JP" w:bidi="fa-IR"/>
        </w:rPr>
        <w:t xml:space="preserve"> году» утвержд</w:t>
      </w:r>
      <w:r w:rsidRPr="00D92C97">
        <w:rPr>
          <w:rFonts w:ascii="PT Astra Serif" w:eastAsia="Andale Sans UI" w:hAnsi="PT Astra Serif" w:cs="Times New Roman"/>
          <w:kern w:val="2"/>
          <w:szCs w:val="28"/>
          <w:lang w:eastAsia="ja-JP" w:bidi="fa-IR"/>
        </w:rPr>
        <w:t>ен</w:t>
      </w:r>
      <w:r w:rsidRPr="00D92C97">
        <w:rPr>
          <w:rFonts w:ascii="PT Astra Serif" w:eastAsia="Andale Sans UI" w:hAnsi="PT Astra Serif" w:cs="Times New Roman"/>
          <w:kern w:val="2"/>
          <w:szCs w:val="28"/>
          <w:lang w:val="de-DE" w:eastAsia="ja-JP" w:bidi="fa-IR"/>
        </w:rPr>
        <w:t xml:space="preserve"> состав штаба и список руководителей структурных подразделений Министерства, учёных и специалистов агропромышленного комплекса, ответственных за оказание практической помощи муниципальным образованиям в период подготовки и проведения полевых работ; план </w:t>
      </w:r>
      <w:r w:rsidRPr="00D92C97">
        <w:rPr>
          <w:rFonts w:ascii="PT Astra Serif" w:eastAsia="Andale Sans UI" w:hAnsi="PT Astra Serif" w:cs="Times New Roman"/>
          <w:kern w:val="2"/>
          <w:szCs w:val="28"/>
          <w:lang w:val="de-DE" w:eastAsia="ja-JP" w:bidi="fa-IR"/>
        </w:rPr>
        <w:lastRenderedPageBreak/>
        <w:t>мероприятий по подготовке и проведению весенних полевых работ на территории Ульяновской области.</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распоряжени</w:t>
      </w:r>
      <w:r w:rsidRPr="00D92C97">
        <w:rPr>
          <w:rFonts w:ascii="PT Astra Serif" w:eastAsia="Andale Sans UI" w:hAnsi="PT Astra Serif" w:cs="Times New Roman"/>
          <w:kern w:val="2"/>
          <w:szCs w:val="28"/>
          <w:lang w:eastAsia="ja-JP" w:bidi="fa-IR"/>
        </w:rPr>
        <w:t>ем</w:t>
      </w:r>
      <w:r w:rsidRPr="00D92C97">
        <w:rPr>
          <w:rFonts w:ascii="PT Astra Serif" w:eastAsia="Andale Sans UI" w:hAnsi="PT Astra Serif" w:cs="Times New Roman"/>
          <w:kern w:val="2"/>
          <w:szCs w:val="28"/>
          <w:lang w:val="de-DE" w:eastAsia="ja-JP" w:bidi="fa-IR"/>
        </w:rPr>
        <w:t xml:space="preserve"> Министерства </w:t>
      </w:r>
      <w:r w:rsidRPr="00D92C97">
        <w:rPr>
          <w:rFonts w:ascii="PT Astra Serif" w:eastAsia="Andale Sans UI" w:hAnsi="PT Astra Serif" w:cs="Times New Roman"/>
          <w:kern w:val="2"/>
          <w:szCs w:val="28"/>
          <w:lang w:eastAsia="ja-JP" w:bidi="fa-IR"/>
        </w:rPr>
        <w:t xml:space="preserve">организовано </w:t>
      </w:r>
      <w:r w:rsidRPr="00D92C97">
        <w:rPr>
          <w:rFonts w:ascii="PT Astra Serif" w:eastAsia="Andale Sans UI" w:hAnsi="PT Astra Serif" w:cs="Times New Roman"/>
          <w:kern w:val="2"/>
          <w:szCs w:val="28"/>
          <w:lang w:val="de-DE" w:eastAsia="ja-JP" w:bidi="fa-IR"/>
        </w:rPr>
        <w:t>дежурств</w:t>
      </w:r>
      <w:r w:rsidRPr="00D92C97">
        <w:rPr>
          <w:rFonts w:ascii="PT Astra Serif" w:eastAsia="Andale Sans UI" w:hAnsi="PT Astra Serif" w:cs="Times New Roman"/>
          <w:kern w:val="2"/>
          <w:szCs w:val="28"/>
          <w:lang w:eastAsia="ja-JP" w:bidi="fa-IR"/>
        </w:rPr>
        <w:t>о</w:t>
      </w:r>
      <w:r w:rsidRPr="00D92C97">
        <w:rPr>
          <w:rFonts w:ascii="PT Astra Serif" w:eastAsia="Andale Sans UI" w:hAnsi="PT Astra Serif" w:cs="Times New Roman"/>
          <w:kern w:val="2"/>
          <w:szCs w:val="28"/>
          <w:lang w:val="de-DE" w:eastAsia="ja-JP" w:bidi="fa-IR"/>
        </w:rPr>
        <w:t xml:space="preserve"> в выходные </w:t>
      </w:r>
      <w:r w:rsidRPr="00D92C97">
        <w:rPr>
          <w:rFonts w:ascii="PT Astra Serif" w:eastAsia="Andale Sans UI" w:hAnsi="PT Astra Serif" w:cs="Times New Roman"/>
          <w:kern w:val="2"/>
          <w:szCs w:val="28"/>
          <w:lang w:val="de-DE" w:eastAsia="ja-JP" w:bidi="fa-IR"/>
        </w:rPr>
        <w:br/>
        <w:t xml:space="preserve">и праздничные дни». Дежурство осуществляется, начиная с начала и до окончания посевной </w:t>
      </w:r>
      <w:r w:rsidRPr="00D92C97">
        <w:rPr>
          <w:rFonts w:ascii="PT Astra Serif" w:eastAsia="Andale Sans UI" w:hAnsi="PT Astra Serif" w:cs="Times New Roman"/>
          <w:kern w:val="2"/>
          <w:szCs w:val="28"/>
          <w:lang w:eastAsia="ja-JP" w:bidi="fa-IR"/>
        </w:rPr>
        <w:t xml:space="preserve">и уборочной </w:t>
      </w:r>
      <w:r w:rsidRPr="00D92C97">
        <w:rPr>
          <w:rFonts w:ascii="PT Astra Serif" w:eastAsia="Andale Sans UI" w:hAnsi="PT Astra Serif" w:cs="Times New Roman"/>
          <w:kern w:val="2"/>
          <w:szCs w:val="28"/>
          <w:lang w:val="de-DE" w:eastAsia="ja-JP" w:bidi="fa-IR"/>
        </w:rPr>
        <w:t>кампании.</w:t>
      </w:r>
    </w:p>
    <w:p w:rsidR="00D92C97" w:rsidRPr="00D92C97" w:rsidRDefault="00D92C97" w:rsidP="00D92C97">
      <w:pPr>
        <w:widowControl w:val="0"/>
        <w:tabs>
          <w:tab w:val="left" w:pos="993"/>
        </w:tabs>
        <w:rPr>
          <w:rFonts w:ascii="PT Astra Serif" w:eastAsia="Tahoma" w:hAnsi="PT Astra Serif" w:cs="Times New Roman"/>
          <w:kern w:val="2"/>
          <w:szCs w:val="28"/>
          <w:lang w:eastAsia="zh-CN" w:bidi="hi-IN"/>
        </w:rPr>
      </w:pPr>
      <w:r w:rsidRPr="00D92C97">
        <w:rPr>
          <w:rFonts w:ascii="PT Astra Serif" w:eastAsia="Tahoma" w:hAnsi="PT Astra Serif" w:cs="Times New Roman"/>
          <w:kern w:val="2"/>
          <w:szCs w:val="28"/>
          <w:lang w:eastAsia="zh-CN" w:bidi="hi-IN"/>
        </w:rPr>
        <w:t xml:space="preserve">регулярно проходят штабы по подготовке и проведению сезонных полевых работ. В заседаниях принимают участие: Губернатор Ульяновской области, представители Правительства и Законодательного Собрания Ульяновской области, исполнительные органы государственной власти Ульяновской области, Главы администраций муниципальных образований, начальники управлений сельского хозяйства муниципальных образований Ульяновской области, специалисты Россельхозцентра, Ульяновского филиала ФГБУ «РосАгроХимслужба», Ульяновского НИИСХ, Ульяновского центра по гидрометеорологии, Ульяновского государственного аграрного университета имени П.А. Столыпина, Департамента гостехнадзора Министерства транспорта </w:t>
      </w:r>
      <w:r w:rsidR="00A10104">
        <w:rPr>
          <w:rFonts w:ascii="PT Astra Serif" w:eastAsia="Tahoma" w:hAnsi="PT Astra Serif" w:cs="Times New Roman"/>
          <w:kern w:val="2"/>
          <w:szCs w:val="28"/>
          <w:lang w:eastAsia="zh-CN" w:bidi="hi-IN"/>
        </w:rPr>
        <w:t>Ульяновской области</w:t>
      </w:r>
      <w:r w:rsidRPr="00D92C97">
        <w:rPr>
          <w:rFonts w:ascii="PT Astra Serif" w:eastAsia="Tahoma" w:hAnsi="PT Astra Serif" w:cs="Times New Roman"/>
          <w:kern w:val="2"/>
          <w:szCs w:val="28"/>
          <w:lang w:eastAsia="zh-CN" w:bidi="hi-IN"/>
        </w:rPr>
        <w:t>, представители банков.</w:t>
      </w:r>
    </w:p>
    <w:p w:rsidR="00D92C97" w:rsidRPr="00D92C97" w:rsidRDefault="00D92C97" w:rsidP="00D92C97">
      <w:pPr>
        <w:widowControl w:val="0"/>
        <w:tabs>
          <w:tab w:val="left" w:pos="993"/>
        </w:tabs>
        <w:rPr>
          <w:rFonts w:ascii="PT Astra Serif" w:eastAsia="Tahoma" w:hAnsi="PT Astra Serif" w:cs="Noto Sans Devanagari"/>
          <w:kern w:val="2"/>
          <w:szCs w:val="28"/>
          <w:lang w:eastAsia="zh-CN" w:bidi="hi-IN"/>
        </w:rPr>
      </w:pPr>
      <w:r w:rsidRPr="00D92C97">
        <w:rPr>
          <w:rFonts w:ascii="PT Astra Serif" w:eastAsia="Tahoma" w:hAnsi="PT Astra Serif" w:cs="Times New Roman"/>
          <w:kern w:val="2"/>
          <w:szCs w:val="28"/>
          <w:lang w:eastAsia="zh-CN" w:bidi="hi-IN"/>
        </w:rPr>
        <w:t>В рамках штаба рассматриваются вопросы по приоритетным направлениям развития сельскохозяйственной отрасли, структуре посевных площадей, обеспеченности посевным материалом, минеральными удобрениями, готовность сельскохозяйственной техники.</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Ежегодно распоряжением Министерства утверждается план мероприятий по обеспечению пожарной безопасности на объектах агропромышленного комплекса и используемых сельскохозяйственными организациями земельных участках, расположенных на территории Ульяновской области, в весенне-летний период.</w:t>
      </w:r>
    </w:p>
    <w:p w:rsidR="00D92C97" w:rsidRPr="00D92C97" w:rsidRDefault="00D92C97" w:rsidP="00D92C97">
      <w:pPr>
        <w:widowControl w:val="0"/>
        <w:tabs>
          <w:tab w:val="left" w:pos="993"/>
        </w:tabs>
        <w:rPr>
          <w:rFonts w:ascii="PT Astra Serif" w:eastAsia="Calibri" w:hAnsi="PT Astra Serif" w:cs="Times New Roman"/>
          <w:szCs w:val="28"/>
          <w:lang w:eastAsia="ru-RU"/>
        </w:rPr>
      </w:pPr>
      <w:r w:rsidRPr="00D92C97">
        <w:rPr>
          <w:rFonts w:ascii="PT Astra Serif" w:eastAsia="Calibri" w:hAnsi="PT Astra Serif" w:cs="Times New Roman"/>
          <w:szCs w:val="28"/>
          <w:lang w:eastAsia="ru-RU"/>
        </w:rPr>
        <w:t>Ежемесячно с участием сельхозтоваропроизводителей, учёных, муниципальных образований рассматриваются итоги работы отрасли животноводства;</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 xml:space="preserve">С целью морального и материального стимулирования работников сельского хозяйства Ульяновской области за высокопроизводительный труд Министерством </w:t>
      </w:r>
      <w:r w:rsidRPr="00D92C97">
        <w:rPr>
          <w:rFonts w:ascii="PT Astra Serif" w:eastAsia="Andale Sans UI" w:hAnsi="PT Astra Serif" w:cs="Times New Roman"/>
          <w:kern w:val="2"/>
          <w:szCs w:val="28"/>
          <w:lang w:eastAsia="ja-JP" w:bidi="fa-IR"/>
        </w:rPr>
        <w:t>организовано соревнование в агропромышленном комплексе Ульяновской области:</w:t>
      </w:r>
    </w:p>
    <w:p w:rsidR="00D92C97" w:rsidRPr="00D92C97" w:rsidRDefault="00D92C97" w:rsidP="00D92C97">
      <w:pPr>
        <w:widowControl w:val="0"/>
        <w:tabs>
          <w:tab w:val="left" w:pos="993"/>
        </w:tabs>
        <w:rPr>
          <w:rFonts w:ascii="PT Astra Serif" w:eastAsia="Andale Sans UI" w:hAnsi="PT Astra Serif" w:cs="Tahoma"/>
          <w:kern w:val="2"/>
          <w:szCs w:val="28"/>
          <w:lang w:eastAsia="ja-JP" w:bidi="fa-IR"/>
        </w:rPr>
      </w:pPr>
      <w:r w:rsidRPr="00D92C97">
        <w:rPr>
          <w:rFonts w:ascii="PT Astra Serif" w:eastAsia="Andale Sans UI" w:hAnsi="PT Astra Serif" w:cs="Times New Roman"/>
          <w:kern w:val="2"/>
          <w:szCs w:val="28"/>
          <w:lang w:val="de-DE" w:eastAsia="ja-JP" w:bidi="fa-IR"/>
        </w:rPr>
        <w:t>еженедельно</w:t>
      </w:r>
      <w:r w:rsidRPr="00D92C97">
        <w:rPr>
          <w:rFonts w:ascii="PT Astra Serif" w:eastAsia="Andale Sans UI" w:hAnsi="PT Astra Serif" w:cs="Times New Roman"/>
          <w:kern w:val="2"/>
          <w:szCs w:val="28"/>
          <w:lang w:eastAsia="ja-JP" w:bidi="fa-IR"/>
        </w:rPr>
        <w:t>е</w:t>
      </w:r>
      <w:r w:rsidRPr="00D92C97">
        <w:rPr>
          <w:rFonts w:ascii="PT Astra Serif" w:eastAsia="Andale Sans UI" w:hAnsi="PT Astra Serif" w:cs="Times New Roman"/>
          <w:kern w:val="2"/>
          <w:szCs w:val="28"/>
          <w:lang w:val="de-DE" w:eastAsia="ja-JP" w:bidi="fa-IR"/>
        </w:rPr>
        <w:t xml:space="preserve"> подведени</w:t>
      </w:r>
      <w:r w:rsidRPr="00D92C97">
        <w:rPr>
          <w:rFonts w:ascii="PT Astra Serif" w:eastAsia="Andale Sans UI" w:hAnsi="PT Astra Serif" w:cs="Times New Roman"/>
          <w:kern w:val="2"/>
          <w:szCs w:val="28"/>
          <w:lang w:eastAsia="ja-JP" w:bidi="fa-IR"/>
        </w:rPr>
        <w:t>е</w:t>
      </w:r>
      <w:r w:rsidRPr="00D92C97">
        <w:rPr>
          <w:rFonts w:ascii="PT Astra Serif" w:eastAsia="Andale Sans UI" w:hAnsi="PT Astra Serif" w:cs="Times New Roman"/>
          <w:kern w:val="2"/>
          <w:szCs w:val="28"/>
          <w:lang w:val="de-DE" w:eastAsia="ja-JP" w:bidi="fa-IR"/>
        </w:rPr>
        <w:t xml:space="preserve"> итогов посевной кампании</w:t>
      </w:r>
      <w:r w:rsidRPr="00D92C97">
        <w:rPr>
          <w:rFonts w:ascii="PT Astra Serif" w:eastAsia="Andale Sans UI" w:hAnsi="PT Astra Serif" w:cs="Times New Roman"/>
          <w:kern w:val="2"/>
          <w:szCs w:val="28"/>
          <w:lang w:eastAsia="ja-JP" w:bidi="fa-IR"/>
        </w:rPr>
        <w:t xml:space="preserve">: </w:t>
      </w:r>
      <w:r w:rsidRPr="00D92C97">
        <w:rPr>
          <w:rFonts w:ascii="PT Astra Serif" w:eastAsia="Andale Sans UI" w:hAnsi="PT Astra Serif" w:cs="Times New Roman"/>
          <w:kern w:val="2"/>
          <w:szCs w:val="28"/>
          <w:lang w:val="de-DE" w:eastAsia="ja-JP" w:bidi="fa-IR"/>
        </w:rPr>
        <w:t>среди муниципальных образований определяется лидер по темпам сева, осуществляется мониторинг по передовикам на посевных работах, выбираются лучшие механизаторы в муниципальных образованиях Ульяновской области</w:t>
      </w:r>
      <w:r w:rsidRPr="00D92C97">
        <w:rPr>
          <w:rFonts w:ascii="PT Astra Serif" w:eastAsia="Andale Sans UI" w:hAnsi="PT Astra Serif" w:cs="Times New Roman"/>
          <w:kern w:val="2"/>
          <w:szCs w:val="28"/>
          <w:lang w:eastAsia="ja-JP" w:bidi="fa-IR"/>
        </w:rPr>
        <w:t>;</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еженедельно подводятся итоги уборочной кампании с вручением переходящего кубка.</w:t>
      </w:r>
    </w:p>
    <w:p w:rsidR="00D92C97" w:rsidRPr="00D92C97" w:rsidRDefault="00D92C97" w:rsidP="00D92C97">
      <w:pPr>
        <w:widowControl w:val="0"/>
        <w:tabs>
          <w:tab w:val="left" w:pos="993"/>
        </w:tabs>
        <w:rPr>
          <w:rFonts w:ascii="PT Astra Serif" w:eastAsia="Andale Sans UI" w:hAnsi="PT Astra Serif" w:cs="Tahoma"/>
          <w:kern w:val="2"/>
          <w:szCs w:val="28"/>
          <w:lang w:val="de-DE" w:eastAsia="ja-JP" w:bidi="fa-IR"/>
        </w:rPr>
      </w:pPr>
      <w:r w:rsidRPr="00D92C97">
        <w:rPr>
          <w:rFonts w:ascii="PT Astra Serif" w:eastAsia="Andale Sans UI" w:hAnsi="PT Astra Serif" w:cs="Times New Roman"/>
          <w:kern w:val="2"/>
          <w:szCs w:val="28"/>
          <w:lang w:val="de-DE" w:eastAsia="ja-JP" w:bidi="fa-IR"/>
        </w:rPr>
        <w:t xml:space="preserve">Муниципальному образованию лидеру по проценту убранных площадей за неделю вручается переходящий кубок. Также осуществляется мониторинг по передовикам на уборочных работах, выбираются лучшие хозяйства </w:t>
      </w:r>
      <w:r w:rsidR="00F37A8C">
        <w:rPr>
          <w:rFonts w:ascii="PT Astra Serif" w:eastAsia="Andale Sans UI" w:hAnsi="PT Astra Serif" w:cs="Times New Roman"/>
          <w:kern w:val="2"/>
          <w:szCs w:val="28"/>
          <w:lang w:val="de-DE" w:eastAsia="ja-JP" w:bidi="fa-IR"/>
        </w:rPr>
        <w:br/>
      </w:r>
      <w:r w:rsidRPr="00D92C97">
        <w:rPr>
          <w:rFonts w:ascii="PT Astra Serif" w:eastAsia="Andale Sans UI" w:hAnsi="PT Astra Serif" w:cs="Times New Roman"/>
          <w:kern w:val="2"/>
          <w:szCs w:val="28"/>
          <w:lang w:val="de-DE" w:eastAsia="ja-JP" w:bidi="fa-IR"/>
        </w:rPr>
        <w:t>и комбайнеры в муниципальных образованиях Ульяновской области.</w:t>
      </w:r>
      <w:r w:rsidRPr="00D92C97">
        <w:rPr>
          <w:rFonts w:ascii="PT Astra Serif" w:eastAsia="Andale Sans UI" w:hAnsi="PT Astra Serif" w:cs="Times New Roman"/>
          <w:kern w:val="2"/>
          <w:szCs w:val="28"/>
          <w:lang w:eastAsia="ja-JP" w:bidi="fa-IR"/>
        </w:rPr>
        <w:t xml:space="preserve"> </w:t>
      </w:r>
      <w:r w:rsidRPr="00D92C97">
        <w:rPr>
          <w:rFonts w:ascii="PT Astra Serif" w:eastAsia="Andale Sans UI" w:hAnsi="PT Astra Serif" w:cs="Times New Roman"/>
          <w:kern w:val="2"/>
          <w:szCs w:val="28"/>
          <w:lang w:val="de-DE" w:eastAsia="ja-JP" w:bidi="fa-IR"/>
        </w:rPr>
        <w:t>Кроме того, муниципальные образования, намолотившие 100 тыс. тонн зерна</w:t>
      </w:r>
      <w:r w:rsidRPr="00D92C97">
        <w:rPr>
          <w:rFonts w:ascii="PT Astra Serif" w:eastAsia="Andale Sans UI" w:hAnsi="PT Astra Serif" w:cs="Times New Roman"/>
          <w:kern w:val="2"/>
          <w:szCs w:val="28"/>
          <w:lang w:eastAsia="ja-JP" w:bidi="fa-IR"/>
        </w:rPr>
        <w:t>,</w:t>
      </w:r>
      <w:r w:rsidRPr="00D92C97">
        <w:rPr>
          <w:rFonts w:ascii="PT Astra Serif" w:eastAsia="Andale Sans UI" w:hAnsi="PT Astra Serif" w:cs="Times New Roman"/>
          <w:kern w:val="2"/>
          <w:szCs w:val="28"/>
          <w:lang w:val="de-DE" w:eastAsia="ja-JP" w:bidi="fa-IR"/>
        </w:rPr>
        <w:t xml:space="preserve"> </w:t>
      </w:r>
      <w:r w:rsidR="00F37A8C">
        <w:rPr>
          <w:rFonts w:ascii="PT Astra Serif" w:eastAsia="Andale Sans UI" w:hAnsi="PT Astra Serif" w:cs="Times New Roman"/>
          <w:kern w:val="2"/>
          <w:szCs w:val="28"/>
          <w:lang w:val="de-DE" w:eastAsia="ja-JP" w:bidi="fa-IR"/>
        </w:rPr>
        <w:br/>
      </w:r>
      <w:r w:rsidRPr="00D92C97">
        <w:rPr>
          <w:rFonts w:ascii="PT Astra Serif" w:eastAsia="Andale Sans UI" w:hAnsi="PT Astra Serif" w:cs="Times New Roman"/>
          <w:kern w:val="2"/>
          <w:szCs w:val="28"/>
          <w:lang w:val="de-DE" w:eastAsia="ja-JP" w:bidi="fa-IR"/>
        </w:rPr>
        <w:t>в торжественной обстановке получают кубок.</w:t>
      </w:r>
    </w:p>
    <w:p w:rsidR="00D92C97" w:rsidRPr="00D92C97" w:rsidRDefault="00D92C97" w:rsidP="00D92C97">
      <w:pPr>
        <w:widowControl w:val="0"/>
        <w:tabs>
          <w:tab w:val="left" w:pos="993"/>
        </w:tabs>
        <w:rPr>
          <w:rFonts w:ascii="PT Astra Serif" w:eastAsia="Times New Roman" w:hAnsi="PT Astra Serif" w:cs="Arial"/>
          <w:szCs w:val="28"/>
          <w:lang w:eastAsia="ru-RU"/>
        </w:rPr>
      </w:pPr>
      <w:r w:rsidRPr="00D92C97">
        <w:rPr>
          <w:rFonts w:ascii="PT Astra Serif" w:eastAsia="Times New Roman" w:hAnsi="PT Astra Serif" w:cs="Times New Roman"/>
          <w:szCs w:val="28"/>
          <w:lang w:eastAsia="ru-RU"/>
        </w:rPr>
        <w:lastRenderedPageBreak/>
        <w:t xml:space="preserve">Постановлением Правительства Ульяновской области от 15.05.2014 № 131-П </w:t>
      </w:r>
      <w:r w:rsidRPr="00D92C97">
        <w:rPr>
          <w:rFonts w:ascii="PT Astra Serif" w:eastAsia="Times New Roman" w:hAnsi="PT Astra Serif" w:cs="Times New Roman"/>
          <w:bCs/>
          <w:szCs w:val="28"/>
          <w:lang w:eastAsia="ru-RU"/>
        </w:rPr>
        <w:t xml:space="preserve">«О некоторых мерах поощрения и популяризации достижений </w:t>
      </w:r>
      <w:r w:rsidR="00A10104">
        <w:rPr>
          <w:rFonts w:ascii="PT Astra Serif" w:eastAsia="Times New Roman" w:hAnsi="PT Astra Serif" w:cs="Times New Roman"/>
          <w:bCs/>
          <w:szCs w:val="28"/>
          <w:lang w:eastAsia="ru-RU"/>
        </w:rPr>
        <w:br/>
      </w:r>
      <w:r w:rsidRPr="00D92C97">
        <w:rPr>
          <w:rFonts w:ascii="PT Astra Serif" w:eastAsia="Times New Roman" w:hAnsi="PT Astra Serif" w:cs="Times New Roman"/>
          <w:bCs/>
          <w:szCs w:val="28"/>
          <w:lang w:eastAsia="ru-RU"/>
        </w:rPr>
        <w:t>в сфере развития сельских территорий»</w:t>
      </w:r>
      <w:r w:rsidRPr="00D92C97">
        <w:rPr>
          <w:rFonts w:ascii="PT Astra Serif" w:eastAsia="Times New Roman" w:hAnsi="PT Astra Serif" w:cs="Times New Roman"/>
          <w:szCs w:val="28"/>
          <w:lang w:eastAsia="ru-RU"/>
        </w:rPr>
        <w:t xml:space="preserve"> утверждено П</w:t>
      </w:r>
      <w:r w:rsidRPr="00D92C97">
        <w:rPr>
          <w:rFonts w:ascii="PT Astra Serif" w:eastAsia="Times New Roman" w:hAnsi="PT Astra Serif" w:cs="Times New Roman"/>
          <w:bCs/>
          <w:szCs w:val="28"/>
          <w:lang w:eastAsia="ru-RU"/>
        </w:rPr>
        <w:t>оложение о проведении ежегодного областного соревнования в агропромышленном комплексе Ульяновской области.</w:t>
      </w:r>
    </w:p>
    <w:p w:rsidR="00D92C97" w:rsidRPr="00D92C97" w:rsidRDefault="00D92C97" w:rsidP="00D92C97">
      <w:pPr>
        <w:widowControl w:val="0"/>
        <w:tabs>
          <w:tab w:val="left" w:pos="708"/>
        </w:tabs>
        <w:contextualSpacing/>
        <w:rPr>
          <w:rFonts w:ascii="PT Astra Serif" w:eastAsia="Calibri" w:hAnsi="PT Astra Serif" w:cs="Times New Roman"/>
          <w:szCs w:val="28"/>
        </w:rPr>
      </w:pPr>
      <w:r w:rsidRPr="00D92C97">
        <w:rPr>
          <w:rFonts w:ascii="PT Astra Serif" w:eastAsia="Calibri" w:hAnsi="PT Astra Serif" w:cs="PT Astra Serif"/>
          <w:szCs w:val="28"/>
        </w:rPr>
        <w:t xml:space="preserve">В Министерстве продолжает работу Штаб по мониторингу продовольственной безопасности и контролю за состоянием продовольственного рынка Ульяновской области. </w:t>
      </w:r>
    </w:p>
    <w:p w:rsidR="00D92C97" w:rsidRPr="00D92C97" w:rsidRDefault="00D92C97" w:rsidP="00D92C97">
      <w:pPr>
        <w:widowControl w:val="0"/>
        <w:tabs>
          <w:tab w:val="left" w:pos="708"/>
        </w:tabs>
        <w:rPr>
          <w:rFonts w:ascii="PT Astra Serif" w:eastAsia="Calibri" w:hAnsi="PT Astra Serif" w:cs="Times New Roman"/>
          <w:szCs w:val="28"/>
        </w:rPr>
      </w:pPr>
    </w:p>
    <w:p w:rsidR="00D92C97" w:rsidRPr="00D92C97" w:rsidRDefault="00D92C97" w:rsidP="00D92C97">
      <w:pPr>
        <w:widowControl w:val="0"/>
        <w:tabs>
          <w:tab w:val="left" w:pos="708"/>
        </w:tabs>
        <w:rPr>
          <w:rFonts w:ascii="PT Astra Serif" w:hAnsi="PT Astra Serif" w:cs="Times New Roman"/>
          <w:i/>
          <w:iCs/>
          <w:szCs w:val="28"/>
        </w:rPr>
      </w:pPr>
      <w:r w:rsidRPr="00D92C97">
        <w:rPr>
          <w:rFonts w:ascii="PT Astra Serif" w:hAnsi="PT Astra Serif" w:cs="Times New Roman"/>
          <w:b/>
          <w:i/>
          <w:iCs/>
          <w:szCs w:val="28"/>
        </w:rPr>
        <w:t>Отраслевые имиджевые мероприятия.</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В 2025 году Минсельхозом области </w:t>
      </w:r>
      <w:r w:rsidRPr="00D92C97">
        <w:rPr>
          <w:rFonts w:ascii="PT Astra Serif" w:hAnsi="PT Astra Serif" w:cs="PT Astra Serif"/>
          <w:szCs w:val="28"/>
        </w:rPr>
        <w:t>и</w:t>
      </w:r>
      <w:r w:rsidRPr="00D92C97">
        <w:rPr>
          <w:rFonts w:ascii="PT Astra Serif" w:hAnsi="PT Astra Serif" w:cs="PT Astra Serif"/>
          <w:b/>
          <w:szCs w:val="28"/>
        </w:rPr>
        <w:t xml:space="preserve"> </w:t>
      </w:r>
      <w:r w:rsidRPr="00D92C97">
        <w:rPr>
          <w:rFonts w:ascii="PT Astra Serif" w:hAnsi="PT Astra Serif" w:cs="PT Astra Serif"/>
          <w:bCs/>
          <w:szCs w:val="28"/>
        </w:rPr>
        <w:t xml:space="preserve">ОГБУ «Агентство по развитию сельских территорий Ульяновской области» подготовлено и проведено </w:t>
      </w:r>
      <w:r w:rsidRPr="00D92C97">
        <w:rPr>
          <w:rFonts w:ascii="PT Astra Serif" w:hAnsi="PT Astra Serif" w:cs="PT Astra Serif"/>
          <w:b/>
          <w:bCs/>
          <w:szCs w:val="28"/>
        </w:rPr>
        <w:t>9 имиджевых мероприятий</w:t>
      </w:r>
      <w:r w:rsidRPr="00D92C97">
        <w:rPr>
          <w:rFonts w:ascii="PT Astra Serif" w:hAnsi="PT Astra Serif" w:cs="PT Astra Serif"/>
          <w:bCs/>
          <w:szCs w:val="28"/>
        </w:rPr>
        <w:t>.</w:t>
      </w:r>
    </w:p>
    <w:p w:rsidR="00D92C97" w:rsidRPr="00D92C97" w:rsidRDefault="00D92C97" w:rsidP="00D92C97">
      <w:pPr>
        <w:widowControl w:val="0"/>
        <w:tabs>
          <w:tab w:val="left" w:pos="708"/>
        </w:tabs>
        <w:contextualSpacing/>
        <w:rPr>
          <w:rFonts w:ascii="PT Astra Serif" w:eastAsia="Source Han Sans CN Regular" w:hAnsi="PT Astra Serif" w:cs="PT Astra Serif"/>
          <w:kern w:val="2"/>
          <w:szCs w:val="28"/>
          <w:lang w:eastAsia="zh-CN"/>
        </w:rPr>
      </w:pPr>
      <w:r w:rsidRPr="00D92C97">
        <w:rPr>
          <w:rFonts w:ascii="PT Astra Serif" w:hAnsi="PT Astra Serif" w:cs="PT Astra Serif"/>
          <w:b/>
          <w:bCs/>
          <w:szCs w:val="28"/>
        </w:rPr>
        <w:t xml:space="preserve">1. </w:t>
      </w:r>
      <w:r w:rsidRPr="00D92C97">
        <w:rPr>
          <w:rFonts w:ascii="PT Astra Serif" w:hAnsi="PT Astra Serif" w:cs="PT Astra Serif"/>
          <w:szCs w:val="28"/>
          <w:lang w:bidi="ru-RU"/>
        </w:rPr>
        <w:t xml:space="preserve">На базе ФГБОУ ВО «Ульяновский ГАУ им. П.А. Столыпина» </w:t>
      </w:r>
      <w:r w:rsidRPr="00D92C97">
        <w:rPr>
          <w:rFonts w:ascii="PT Astra Serif" w:hAnsi="PT Astra Serif" w:cs="PT Astra Serif"/>
          <w:szCs w:val="28"/>
          <w:lang w:bidi="ru-RU"/>
        </w:rPr>
        <w:br/>
      </w:r>
      <w:r w:rsidRPr="00D92C97">
        <w:rPr>
          <w:rFonts w:ascii="PT Astra Serif" w:hAnsi="PT Astra Serif" w:cs="PT Astra Serif"/>
          <w:b/>
          <w:bCs/>
          <w:szCs w:val="28"/>
          <w:lang w:bidi="ru-RU"/>
        </w:rPr>
        <w:t xml:space="preserve">18 февраля 2025 года </w:t>
      </w:r>
      <w:r w:rsidRPr="00D92C97">
        <w:rPr>
          <w:rFonts w:ascii="PT Astra Serif" w:hAnsi="PT Astra Serif" w:cs="PT Astra Serif"/>
          <w:szCs w:val="28"/>
          <w:lang w:bidi="ru-RU"/>
        </w:rPr>
        <w:t xml:space="preserve">прошел </w:t>
      </w:r>
      <w:r w:rsidRPr="00D92C97">
        <w:rPr>
          <w:rFonts w:ascii="PT Astra Serif" w:hAnsi="PT Astra Serif" w:cs="PT Astra Serif"/>
          <w:b/>
          <w:szCs w:val="28"/>
          <w:lang w:bidi="ru-RU"/>
        </w:rPr>
        <w:t>ежегодный Съезд фермеров Ульяновской области.</w:t>
      </w:r>
    </w:p>
    <w:p w:rsidR="00D92C97" w:rsidRPr="00D92C97" w:rsidRDefault="00D92C97" w:rsidP="00D92C97">
      <w:pPr>
        <w:widowControl w:val="0"/>
        <w:tabs>
          <w:tab w:val="left" w:pos="708"/>
        </w:tabs>
        <w:contextualSpacing/>
        <w:rPr>
          <w:rFonts w:ascii="PT Astra Serif" w:eastAsia="Source Han Sans CN Regular" w:hAnsi="PT Astra Serif" w:cs="PT Astra Serif"/>
          <w:kern w:val="2"/>
          <w:szCs w:val="28"/>
          <w:lang w:eastAsia="zh-CN"/>
        </w:rPr>
      </w:pPr>
      <w:r w:rsidRPr="00D92C97">
        <w:rPr>
          <w:rFonts w:ascii="PT Astra Serif" w:eastAsia="Source Han Sans CN Regular" w:hAnsi="PT Astra Serif" w:cs="PT Astra Serif"/>
          <w:kern w:val="2"/>
          <w:szCs w:val="28"/>
          <w:shd w:val="clear" w:color="auto" w:fill="FFFFFF"/>
          <w:lang w:eastAsia="zh-CN" w:bidi="ru-RU"/>
        </w:rPr>
        <w:t xml:space="preserve">В Съезде приняли участие более 200 человек — это главы крестьянских (фермерских) хозяйств, руководители сельскохозяйственных организаций, представители исполнительной и законодательной власти, научное сообщество, средства массовой информации. </w:t>
      </w:r>
    </w:p>
    <w:p w:rsidR="00D92C97" w:rsidRPr="00D92C97" w:rsidRDefault="00D92C97" w:rsidP="00D92C97">
      <w:pPr>
        <w:widowControl w:val="0"/>
        <w:tabs>
          <w:tab w:val="left" w:pos="708"/>
        </w:tabs>
        <w:contextualSpacing/>
        <w:rPr>
          <w:rFonts w:ascii="PT Astra Serif" w:eastAsia="Source Han Sans CN Regular" w:hAnsi="PT Astra Serif" w:cs="PT Astra Serif"/>
          <w:kern w:val="2"/>
          <w:szCs w:val="28"/>
          <w:lang w:eastAsia="zh-CN"/>
        </w:rPr>
      </w:pPr>
      <w:r w:rsidRPr="00D92C97">
        <w:rPr>
          <w:rFonts w:ascii="PT Astra Serif" w:eastAsia="Source Han Sans CN Regular" w:hAnsi="PT Astra Serif" w:cs="PT Astra Serif"/>
          <w:kern w:val="2"/>
          <w:szCs w:val="28"/>
          <w:lang w:eastAsia="zh-CN" w:bidi="ru-RU"/>
        </w:rPr>
        <w:t xml:space="preserve">В рамках Съезда прошла конференция Ассоциации фермеров Ульяновской области, где были рассмотрены итоги работы Ассоциации фермеров Ульяновской области в 2024 году, стратегия развития фермерского движения и другие вопросы, связанные с фермерской деятельностью. </w:t>
      </w:r>
    </w:p>
    <w:p w:rsidR="00D92C97" w:rsidRPr="00D92C97" w:rsidRDefault="00D92C97" w:rsidP="00D92C97">
      <w:pPr>
        <w:widowControl w:val="0"/>
        <w:tabs>
          <w:tab w:val="left" w:pos="708"/>
        </w:tabs>
        <w:contextualSpacing/>
        <w:rPr>
          <w:rFonts w:ascii="PT Astra Serif" w:eastAsia="Source Han Sans CN Regular" w:hAnsi="PT Astra Serif" w:cs="PT Astra Serif"/>
          <w:kern w:val="2"/>
          <w:szCs w:val="28"/>
          <w:lang w:eastAsia="zh-CN"/>
        </w:rPr>
      </w:pPr>
      <w:r w:rsidRPr="00D92C97">
        <w:rPr>
          <w:rFonts w:ascii="PT Astra Serif" w:eastAsia="Source Han Sans CN Regular" w:hAnsi="PT Astra Serif" w:cs="PT Astra Serif"/>
          <w:kern w:val="2"/>
          <w:szCs w:val="28"/>
          <w:lang w:eastAsia="zh-CN" w:bidi="ru-RU"/>
        </w:rPr>
        <w:t>Кроме того, была организована выставка продукции, произведённой фермерскими хозяйствами Ульяновской области и специализированной выставки поставщиков сельскохозяйственной техники и оборудования, средств защиты растений и сопутствующих товаров и услуг для сельхозтоваропроизводителей.</w:t>
      </w:r>
    </w:p>
    <w:p w:rsidR="00D92C97" w:rsidRPr="00D92C97" w:rsidRDefault="00D92C97" w:rsidP="00D92C97">
      <w:pPr>
        <w:widowControl w:val="0"/>
        <w:tabs>
          <w:tab w:val="left" w:pos="708"/>
        </w:tabs>
        <w:contextualSpacing/>
        <w:rPr>
          <w:rFonts w:ascii="PT Astra Serif" w:eastAsia="Source Han Sans CN Regular" w:hAnsi="PT Astra Serif" w:cs="PT Astra Serif"/>
          <w:kern w:val="2"/>
          <w:szCs w:val="28"/>
          <w:lang w:eastAsia="zh-CN"/>
        </w:rPr>
      </w:pPr>
      <w:r w:rsidRPr="00D92C97">
        <w:rPr>
          <w:rFonts w:ascii="PT Astra Serif" w:eastAsia="NSimSun" w:hAnsi="PT Astra Serif" w:cs="PT Astra Serif"/>
          <w:kern w:val="2"/>
          <w:szCs w:val="28"/>
          <w:shd w:val="clear" w:color="auto" w:fill="FFFFFF"/>
          <w:lang w:eastAsia="zh-CN" w:bidi="hi-IN"/>
        </w:rPr>
        <w:t xml:space="preserve">В рамках деловой программы Съезда состоялось подписание соглашения между </w:t>
      </w:r>
      <w:r w:rsidRPr="00D92C97">
        <w:rPr>
          <w:rFonts w:ascii="PT Astra Serif" w:eastAsia="Calibri" w:hAnsi="PT Astra Serif" w:cs="PT Astra Serif"/>
          <w:szCs w:val="28"/>
          <w:shd w:val="clear" w:color="auto" w:fill="FFFFFF"/>
          <w:lang w:eastAsia="ru-RU"/>
        </w:rPr>
        <w:t xml:space="preserve">Ульяновским региональным филиалом АО «Россельхозбанк» и </w:t>
      </w:r>
      <w:r w:rsidRPr="00D92C97">
        <w:rPr>
          <w:rFonts w:ascii="PT Astra Serif" w:eastAsia="NSimSun" w:hAnsi="PT Astra Serif" w:cs="PT Astra Serif"/>
          <w:kern w:val="2"/>
          <w:szCs w:val="28"/>
          <w:shd w:val="clear" w:color="auto" w:fill="FFFFFF"/>
          <w:lang w:eastAsia="zh-CN" w:bidi="hi-IN"/>
        </w:rPr>
        <w:t xml:space="preserve">Ассоциацией фермеров Ульяновской области. Стороны договорились продолжать и расширять совместную деятельность в рамках реализации Государственной программы развития сельского хозяйства </w:t>
      </w:r>
      <w:r w:rsidR="00F37A8C">
        <w:rPr>
          <w:rFonts w:ascii="PT Astra Serif" w:eastAsia="NSimSun" w:hAnsi="PT Astra Serif" w:cs="PT Astra Serif"/>
          <w:kern w:val="2"/>
          <w:szCs w:val="28"/>
          <w:shd w:val="clear" w:color="auto" w:fill="FFFFFF"/>
          <w:lang w:eastAsia="zh-CN" w:bidi="hi-IN"/>
        </w:rPr>
        <w:br/>
      </w:r>
      <w:r w:rsidRPr="00D92C97">
        <w:rPr>
          <w:rFonts w:ascii="PT Astra Serif" w:eastAsia="NSimSun" w:hAnsi="PT Astra Serif" w:cs="PT Astra Serif"/>
          <w:kern w:val="2"/>
          <w:szCs w:val="28"/>
          <w:shd w:val="clear" w:color="auto" w:fill="FFFFFF"/>
          <w:lang w:eastAsia="zh-CN" w:bidi="hi-IN"/>
        </w:rPr>
        <w:t xml:space="preserve">и регулирования рынков сельскохозяйственной продукции, сырья </w:t>
      </w:r>
      <w:r w:rsidR="00F37A8C">
        <w:rPr>
          <w:rFonts w:ascii="PT Astra Serif" w:eastAsia="NSimSun" w:hAnsi="PT Astra Serif" w:cs="PT Astra Serif"/>
          <w:kern w:val="2"/>
          <w:szCs w:val="28"/>
          <w:shd w:val="clear" w:color="auto" w:fill="FFFFFF"/>
          <w:lang w:eastAsia="zh-CN" w:bidi="hi-IN"/>
        </w:rPr>
        <w:br/>
      </w:r>
      <w:r w:rsidRPr="00D92C97">
        <w:rPr>
          <w:rFonts w:ascii="PT Astra Serif" w:eastAsia="NSimSun" w:hAnsi="PT Astra Serif" w:cs="PT Astra Serif"/>
          <w:kern w:val="2"/>
          <w:szCs w:val="28"/>
          <w:shd w:val="clear" w:color="auto" w:fill="FFFFFF"/>
          <w:lang w:eastAsia="zh-CN" w:bidi="hi-IN"/>
        </w:rPr>
        <w:t xml:space="preserve">и продовольствия - иначе говоря, совместно работать на благо развития АПК </w:t>
      </w:r>
      <w:r w:rsidR="00F37A8C">
        <w:rPr>
          <w:rFonts w:ascii="PT Astra Serif" w:eastAsia="NSimSun" w:hAnsi="PT Astra Serif" w:cs="PT Astra Serif"/>
          <w:kern w:val="2"/>
          <w:szCs w:val="28"/>
          <w:shd w:val="clear" w:color="auto" w:fill="FFFFFF"/>
          <w:lang w:eastAsia="zh-CN" w:bidi="hi-IN"/>
        </w:rPr>
        <w:br/>
      </w:r>
      <w:r w:rsidRPr="00D92C97">
        <w:rPr>
          <w:rFonts w:ascii="PT Astra Serif" w:eastAsia="NSimSun" w:hAnsi="PT Astra Serif" w:cs="PT Astra Serif"/>
          <w:kern w:val="2"/>
          <w:szCs w:val="28"/>
          <w:shd w:val="clear" w:color="auto" w:fill="FFFFFF"/>
          <w:lang w:eastAsia="zh-CN" w:bidi="hi-IN"/>
        </w:rPr>
        <w:t>в целом и фермерского движения в частности, улучшения кадрового потенциала и комфортных условий проживания на селе.</w:t>
      </w:r>
    </w:p>
    <w:p w:rsidR="00D92C97" w:rsidRPr="00D92C97" w:rsidRDefault="00D92C97" w:rsidP="00D92C97">
      <w:pPr>
        <w:widowControl w:val="0"/>
        <w:tabs>
          <w:tab w:val="left" w:pos="708"/>
        </w:tabs>
        <w:contextualSpacing/>
        <w:rPr>
          <w:rFonts w:ascii="PT Astra Serif" w:eastAsia="NSimSun" w:hAnsi="PT Astra Serif" w:cs="PT Astra Serif"/>
          <w:kern w:val="2"/>
          <w:szCs w:val="28"/>
          <w:shd w:val="clear" w:color="auto" w:fill="FFFFFF"/>
          <w:lang w:eastAsia="zh-CN" w:bidi="hi-IN"/>
        </w:rPr>
      </w:pPr>
      <w:r w:rsidRPr="00D92C97">
        <w:rPr>
          <w:rFonts w:ascii="PT Astra Serif" w:hAnsi="PT Astra Serif" w:cs="PT Astra Serif"/>
          <w:b/>
          <w:bCs/>
          <w:szCs w:val="28"/>
          <w:lang w:bidi="ru-RU"/>
        </w:rPr>
        <w:t>2.</w:t>
      </w:r>
      <w:r w:rsidRPr="00D92C97">
        <w:rPr>
          <w:rFonts w:ascii="PT Astra Serif" w:hAnsi="PT Astra Serif" w:cs="PT Astra Serif"/>
          <w:szCs w:val="28"/>
          <w:lang w:bidi="ru-RU"/>
        </w:rPr>
        <w:t xml:space="preserve"> </w:t>
      </w:r>
      <w:r w:rsidRPr="00D92C97">
        <w:rPr>
          <w:rFonts w:ascii="PT Astra Serif" w:eastAsia="NSimSun" w:hAnsi="PT Astra Serif" w:cs="PT Astra Serif"/>
          <w:kern w:val="2"/>
          <w:szCs w:val="28"/>
          <w:shd w:val="clear" w:color="auto" w:fill="FFFFFF"/>
          <w:lang w:eastAsia="zh-CN" w:bidi="hi-IN"/>
        </w:rPr>
        <w:t xml:space="preserve">На базе АО «Тепличное» </w:t>
      </w:r>
      <w:r w:rsidRPr="00D92C97">
        <w:rPr>
          <w:rFonts w:ascii="PT Astra Serif" w:eastAsia="NSimSun" w:hAnsi="PT Astra Serif" w:cs="PT Astra Serif"/>
          <w:b/>
          <w:bCs/>
          <w:kern w:val="2"/>
          <w:szCs w:val="28"/>
          <w:shd w:val="clear" w:color="auto" w:fill="FFFFFF"/>
          <w:lang w:eastAsia="zh-CN" w:bidi="hi-IN"/>
        </w:rPr>
        <w:t>21</w:t>
      </w:r>
      <w:r w:rsidRPr="00D92C97">
        <w:rPr>
          <w:rFonts w:ascii="PT Astra Serif" w:eastAsia="NSimSun" w:hAnsi="PT Astra Serif" w:cs="PT Astra Serif"/>
          <w:kern w:val="2"/>
          <w:szCs w:val="28"/>
          <w:shd w:val="clear" w:color="auto" w:fill="FFFFFF"/>
          <w:lang w:eastAsia="zh-CN" w:bidi="hi-IN"/>
        </w:rPr>
        <w:t xml:space="preserve"> </w:t>
      </w:r>
      <w:r w:rsidRPr="00D92C97">
        <w:rPr>
          <w:rFonts w:ascii="PT Astra Serif" w:eastAsia="NSimSun" w:hAnsi="PT Astra Serif" w:cs="PT Astra Serif"/>
          <w:b/>
          <w:bCs/>
          <w:kern w:val="2"/>
          <w:szCs w:val="28"/>
          <w:shd w:val="clear" w:color="auto" w:fill="FFFFFF"/>
          <w:lang w:eastAsia="zh-CN" w:bidi="hi-IN"/>
        </w:rPr>
        <w:t>марта</w:t>
      </w:r>
      <w:r w:rsidRPr="00D92C97">
        <w:rPr>
          <w:rFonts w:ascii="PT Astra Serif" w:eastAsia="NSimSun" w:hAnsi="PT Astra Serif" w:cs="PT Astra Serif"/>
          <w:kern w:val="2"/>
          <w:szCs w:val="28"/>
          <w:shd w:val="clear" w:color="auto" w:fill="FFFFFF"/>
          <w:lang w:eastAsia="zh-CN" w:bidi="hi-IN"/>
        </w:rPr>
        <w:t xml:space="preserve"> </w:t>
      </w:r>
      <w:r w:rsidRPr="00D92C97">
        <w:rPr>
          <w:rFonts w:ascii="PT Astra Serif" w:eastAsia="NSimSun" w:hAnsi="PT Astra Serif" w:cs="PT Astra Serif"/>
          <w:b/>
          <w:bCs/>
          <w:kern w:val="2"/>
          <w:szCs w:val="28"/>
          <w:shd w:val="clear" w:color="auto" w:fill="FFFFFF"/>
          <w:lang w:eastAsia="zh-CN" w:bidi="hi-IN"/>
        </w:rPr>
        <w:t>2025</w:t>
      </w:r>
      <w:r w:rsidRPr="00D92C97">
        <w:rPr>
          <w:rFonts w:ascii="PT Astra Serif" w:eastAsia="NSimSun" w:hAnsi="PT Astra Serif" w:cs="PT Astra Serif"/>
          <w:kern w:val="2"/>
          <w:szCs w:val="28"/>
          <w:shd w:val="clear" w:color="auto" w:fill="FFFFFF"/>
          <w:lang w:eastAsia="zh-CN" w:bidi="hi-IN"/>
        </w:rPr>
        <w:t xml:space="preserve"> </w:t>
      </w:r>
      <w:r w:rsidRPr="00D92C97">
        <w:rPr>
          <w:rFonts w:ascii="PT Astra Serif" w:eastAsia="NSimSun" w:hAnsi="PT Astra Serif" w:cs="PT Astra Serif"/>
          <w:b/>
          <w:bCs/>
          <w:kern w:val="2"/>
          <w:szCs w:val="28"/>
          <w:shd w:val="clear" w:color="auto" w:fill="FFFFFF"/>
          <w:lang w:eastAsia="zh-CN" w:bidi="hi-IN"/>
        </w:rPr>
        <w:t>года</w:t>
      </w:r>
      <w:r w:rsidRPr="00D92C97">
        <w:rPr>
          <w:rFonts w:ascii="PT Astra Serif" w:eastAsia="NSimSun" w:hAnsi="PT Astra Serif" w:cs="PT Astra Serif"/>
          <w:kern w:val="2"/>
          <w:szCs w:val="28"/>
          <w:shd w:val="clear" w:color="auto" w:fill="FFFFFF"/>
          <w:lang w:eastAsia="zh-CN" w:bidi="hi-IN"/>
        </w:rPr>
        <w:t xml:space="preserve"> с участием Губернатора Ульяновской области А.Ю. Русских состоялось </w:t>
      </w:r>
      <w:r w:rsidRPr="00D92C97">
        <w:rPr>
          <w:rFonts w:ascii="PT Astra Serif" w:eastAsia="NSimSun" w:hAnsi="PT Astra Serif" w:cs="PT Astra Serif"/>
          <w:b/>
          <w:kern w:val="2"/>
          <w:szCs w:val="28"/>
          <w:shd w:val="clear" w:color="auto" w:fill="FFFFFF"/>
          <w:lang w:eastAsia="zh-CN" w:bidi="hi-IN"/>
        </w:rPr>
        <w:t>заседание коллегии</w:t>
      </w:r>
      <w:r w:rsidRPr="00D92C97">
        <w:rPr>
          <w:rFonts w:ascii="PT Astra Serif" w:eastAsia="NSimSun" w:hAnsi="PT Astra Serif" w:cs="PT Astra Serif"/>
          <w:kern w:val="2"/>
          <w:szCs w:val="28"/>
          <w:shd w:val="clear" w:color="auto" w:fill="FFFFFF"/>
          <w:lang w:eastAsia="zh-CN" w:bidi="hi-IN"/>
        </w:rPr>
        <w:t xml:space="preserve"> </w:t>
      </w:r>
      <w:r w:rsidRPr="00D92C97">
        <w:rPr>
          <w:rFonts w:ascii="PT Astra Serif" w:eastAsia="NSimSun" w:hAnsi="PT Astra Serif" w:cs="PT Astra Serif"/>
          <w:b/>
          <w:kern w:val="2"/>
          <w:szCs w:val="28"/>
          <w:shd w:val="clear" w:color="auto" w:fill="FFFFFF"/>
          <w:lang w:eastAsia="zh-CN" w:bidi="hi-IN"/>
        </w:rPr>
        <w:t>Министерства</w:t>
      </w:r>
      <w:r w:rsidRPr="00D92C97">
        <w:rPr>
          <w:rFonts w:ascii="PT Astra Serif" w:eastAsia="NSimSun" w:hAnsi="PT Astra Serif" w:cs="PT Astra Serif"/>
          <w:kern w:val="2"/>
          <w:szCs w:val="28"/>
          <w:shd w:val="clear" w:color="auto" w:fill="FFFFFF"/>
          <w:lang w:eastAsia="zh-CN" w:bidi="hi-IN"/>
        </w:rPr>
        <w:t>, в ходе которой были рассмотрены итоги работы Министерства за 2024 год и основные стратегические задачи на предстоящий 2025 год.</w:t>
      </w:r>
    </w:p>
    <w:p w:rsidR="00D92C97" w:rsidRPr="00D92C97" w:rsidRDefault="00D92C97" w:rsidP="00D92C97">
      <w:pPr>
        <w:widowControl w:val="0"/>
        <w:tabs>
          <w:tab w:val="left" w:pos="708"/>
        </w:tabs>
        <w:textAlignment w:val="baseline"/>
        <w:rPr>
          <w:rFonts w:ascii="PT Astra Serif" w:eastAsia="Source Han Sans CN Regular" w:hAnsi="PT Astra Serif" w:cs="PT Astra Serif"/>
          <w:kern w:val="2"/>
          <w:szCs w:val="28"/>
          <w:lang w:eastAsia="zh-CN"/>
        </w:rPr>
      </w:pPr>
      <w:r w:rsidRPr="00D92C97">
        <w:rPr>
          <w:rFonts w:ascii="PT Astra Serif" w:eastAsia="Source Han Sans CN Regular" w:hAnsi="PT Astra Serif" w:cs="PT Astra Serif"/>
          <w:kern w:val="2"/>
          <w:szCs w:val="28"/>
          <w:lang w:eastAsia="zh-CN"/>
        </w:rPr>
        <w:t>Губернатор Ульяновской области поставил перед Министерством следующие приоритетные задачи:</w:t>
      </w:r>
    </w:p>
    <w:p w:rsidR="00D92C97" w:rsidRPr="00D92C97" w:rsidRDefault="00D92C97" w:rsidP="00D92C97">
      <w:pPr>
        <w:widowControl w:val="0"/>
        <w:tabs>
          <w:tab w:val="left" w:pos="1134"/>
        </w:tabs>
        <w:rPr>
          <w:rFonts w:ascii="PT Astra Serif" w:eastAsia="Calibri" w:hAnsi="PT Astra Serif" w:cs="Calibri"/>
          <w:kern w:val="2"/>
          <w:szCs w:val="28"/>
          <w:lang w:eastAsia="zh-CN"/>
        </w:rPr>
      </w:pPr>
      <w:r w:rsidRPr="00D92C97">
        <w:rPr>
          <w:rFonts w:ascii="PT Astra Serif" w:eastAsia="Calibri" w:hAnsi="PT Astra Serif" w:cs="Calibri"/>
          <w:kern w:val="2"/>
          <w:szCs w:val="28"/>
          <w:lang w:eastAsia="zh-CN"/>
        </w:rPr>
        <w:t xml:space="preserve">повышение эффективности использования земель </w:t>
      </w:r>
      <w:r w:rsidRPr="00D92C97">
        <w:rPr>
          <w:rFonts w:ascii="PT Astra Serif" w:eastAsia="Calibri" w:hAnsi="PT Astra Serif" w:cs="Calibri"/>
          <w:kern w:val="2"/>
          <w:szCs w:val="28"/>
          <w:lang w:eastAsia="zh-CN"/>
        </w:rPr>
        <w:lastRenderedPageBreak/>
        <w:t xml:space="preserve">сельскохозяйственного назначения; </w:t>
      </w:r>
    </w:p>
    <w:p w:rsidR="00D92C97" w:rsidRPr="00D92C97" w:rsidRDefault="00D92C97" w:rsidP="00D92C97">
      <w:pPr>
        <w:widowControl w:val="0"/>
        <w:tabs>
          <w:tab w:val="left" w:pos="1134"/>
        </w:tabs>
        <w:rPr>
          <w:rFonts w:ascii="PT Astra Serif" w:eastAsia="Calibri" w:hAnsi="PT Astra Serif" w:cs="Calibri"/>
          <w:kern w:val="2"/>
          <w:szCs w:val="28"/>
          <w:lang w:eastAsia="zh-CN"/>
        </w:rPr>
      </w:pPr>
      <w:r w:rsidRPr="00D92C97">
        <w:rPr>
          <w:rFonts w:ascii="PT Astra Serif" w:eastAsia="Calibri" w:hAnsi="PT Astra Serif" w:cs="Calibri"/>
          <w:kern w:val="2"/>
          <w:szCs w:val="28"/>
          <w:lang w:eastAsia="zh-CN"/>
        </w:rPr>
        <w:t>повышение урожайности сельскохозяйственных культур;</w:t>
      </w:r>
    </w:p>
    <w:p w:rsidR="00D92C97" w:rsidRPr="00D92C97" w:rsidRDefault="00D92C97" w:rsidP="00D92C97">
      <w:pPr>
        <w:widowControl w:val="0"/>
        <w:tabs>
          <w:tab w:val="left" w:pos="1134"/>
        </w:tabs>
        <w:rPr>
          <w:rFonts w:ascii="PT Astra Serif" w:eastAsia="Calibri" w:hAnsi="PT Astra Serif" w:cs="Calibri"/>
          <w:kern w:val="2"/>
          <w:szCs w:val="28"/>
          <w:lang w:eastAsia="zh-CN"/>
        </w:rPr>
      </w:pPr>
      <w:r w:rsidRPr="00D92C97">
        <w:rPr>
          <w:rFonts w:ascii="PT Astra Serif" w:eastAsia="Calibri" w:hAnsi="PT Astra Serif" w:cs="Calibri"/>
          <w:kern w:val="2"/>
          <w:szCs w:val="28"/>
          <w:lang w:eastAsia="zh-CN"/>
        </w:rPr>
        <w:t>приоритетное обновление парка сельскохозяйственной техники. Следует отметить, что нагрузка земель в расчёте на один трактор и один зерноуборочный комбайн в регионе выше, чем в среднем по РФ;</w:t>
      </w:r>
    </w:p>
    <w:p w:rsidR="00D92C97" w:rsidRPr="00D92C97" w:rsidRDefault="00D92C97" w:rsidP="00D92C97">
      <w:pPr>
        <w:widowControl w:val="0"/>
        <w:tabs>
          <w:tab w:val="left" w:pos="1134"/>
        </w:tabs>
        <w:rPr>
          <w:rFonts w:ascii="PT Astra Serif" w:eastAsia="Calibri" w:hAnsi="PT Astra Serif" w:cs="Calibri"/>
          <w:kern w:val="2"/>
          <w:szCs w:val="28"/>
          <w:lang w:eastAsia="zh-CN"/>
        </w:rPr>
      </w:pPr>
      <w:r w:rsidRPr="00D92C97">
        <w:rPr>
          <w:rFonts w:ascii="PT Astra Serif" w:eastAsia="Calibri" w:hAnsi="PT Astra Serif" w:cs="Calibri"/>
          <w:kern w:val="2"/>
          <w:szCs w:val="28"/>
          <w:lang w:eastAsia="zh-CN"/>
        </w:rPr>
        <w:t>приоритетное развитие животноводства для увеличения самообеспеченности продукцией животноводства (молоко, мясо, яйцо);</w:t>
      </w:r>
    </w:p>
    <w:p w:rsidR="00D92C97" w:rsidRPr="00D92C97" w:rsidRDefault="00D92C97" w:rsidP="00D92C97">
      <w:pPr>
        <w:widowControl w:val="0"/>
        <w:tabs>
          <w:tab w:val="left" w:pos="1134"/>
        </w:tabs>
        <w:rPr>
          <w:rFonts w:ascii="PT Astra Serif" w:eastAsia="Calibri" w:hAnsi="PT Astra Serif" w:cs="Calibri"/>
          <w:kern w:val="2"/>
          <w:szCs w:val="28"/>
          <w:lang w:eastAsia="zh-CN"/>
        </w:rPr>
      </w:pPr>
      <w:r w:rsidRPr="00D92C97">
        <w:rPr>
          <w:rFonts w:ascii="PT Astra Serif" w:eastAsia="Calibri" w:hAnsi="PT Astra Serif" w:cs="Calibri"/>
          <w:kern w:val="2"/>
          <w:szCs w:val="28"/>
          <w:lang w:eastAsia="zh-CN"/>
        </w:rPr>
        <w:t>повышение доходов сельского населения.</w:t>
      </w:r>
    </w:p>
    <w:p w:rsidR="00D92C97" w:rsidRPr="00D92C97" w:rsidRDefault="00D92C97" w:rsidP="00D92C97">
      <w:pPr>
        <w:widowControl w:val="0"/>
        <w:tabs>
          <w:tab w:val="left" w:pos="708"/>
        </w:tabs>
        <w:contextualSpacing/>
        <w:rPr>
          <w:rFonts w:ascii="PT Astra Serif" w:eastAsia="NSimSun" w:hAnsi="PT Astra Serif" w:cs="PT Astra Serif"/>
          <w:kern w:val="2"/>
          <w:szCs w:val="28"/>
          <w:shd w:val="clear" w:color="auto" w:fill="FFFFFF"/>
          <w:lang w:eastAsia="zh-CN" w:bidi="hi-IN"/>
        </w:rPr>
      </w:pPr>
      <w:r w:rsidRPr="00D92C97">
        <w:rPr>
          <w:rFonts w:ascii="PT Astra Serif" w:eastAsia="Calibri" w:hAnsi="PT Astra Serif" w:cs="PT Astra Serif"/>
          <w:kern w:val="2"/>
          <w:szCs w:val="28"/>
          <w:lang w:eastAsia="zh-CN"/>
        </w:rPr>
        <w:t>В работе коллегии приняли участие более 60 человек (в том числе</w:t>
      </w:r>
      <w:r w:rsidRPr="00D92C97">
        <w:rPr>
          <w:rFonts w:ascii="PT Astra Serif" w:eastAsia="Calibri" w:hAnsi="PT Astra Serif" w:cs="PT Astra Serif"/>
          <w:kern w:val="2"/>
          <w:szCs w:val="28"/>
          <w:lang w:eastAsia="zh-CN"/>
        </w:rPr>
        <w:br/>
        <w:t>в режиме ВКС), в их числе представители Министерства, органы законодательной власти региона, главы муниципальных образований, руководители сельскохозяйственных организаций, отраслевые ассоциации</w:t>
      </w:r>
      <w:r w:rsidRPr="00D92C97">
        <w:rPr>
          <w:rFonts w:ascii="PT Astra Serif" w:eastAsia="Calibri" w:hAnsi="PT Astra Serif" w:cs="PT Astra Serif"/>
          <w:kern w:val="2"/>
          <w:szCs w:val="28"/>
          <w:lang w:eastAsia="zh-CN"/>
        </w:rPr>
        <w:br/>
        <w:t>и научное сообщество.</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eastAsia="Times New Roman" w:hAnsi="PT Astra Serif" w:cs="PT Astra Serif"/>
          <w:b/>
          <w:bCs/>
          <w:szCs w:val="28"/>
          <w:lang w:eastAsia="ar-SA"/>
        </w:rPr>
        <w:t>3.</w:t>
      </w:r>
      <w:r w:rsidRPr="00D92C97">
        <w:rPr>
          <w:rFonts w:ascii="PT Astra Serif" w:eastAsia="Times New Roman" w:hAnsi="PT Astra Serif" w:cs="PT Astra Serif"/>
          <w:szCs w:val="28"/>
          <w:lang w:eastAsia="ar-SA"/>
        </w:rPr>
        <w:t xml:space="preserve"> В период </w:t>
      </w:r>
      <w:r w:rsidRPr="00D92C97">
        <w:rPr>
          <w:rFonts w:ascii="PT Astra Serif" w:eastAsia="Times New Roman" w:hAnsi="PT Astra Serif" w:cs="Times New Roman"/>
          <w:b/>
          <w:szCs w:val="28"/>
          <w:lang w:eastAsia="ar-SA"/>
        </w:rPr>
        <w:t>с 3 по 5 июля 2025</w:t>
      </w:r>
      <w:r w:rsidRPr="00D92C97">
        <w:rPr>
          <w:rFonts w:ascii="PT Astra Serif" w:eastAsia="Times New Roman" w:hAnsi="PT Astra Serif" w:cs="PT Astra Serif"/>
          <w:b/>
          <w:szCs w:val="28"/>
          <w:lang w:eastAsia="ar-SA"/>
        </w:rPr>
        <w:t xml:space="preserve"> года</w:t>
      </w:r>
      <w:r w:rsidRPr="00D92C97">
        <w:rPr>
          <w:rFonts w:ascii="PT Astra Serif" w:eastAsia="Times New Roman" w:hAnsi="PT Astra Serif" w:cs="PT Astra Serif"/>
          <w:szCs w:val="28"/>
          <w:lang w:eastAsia="ar-SA"/>
        </w:rPr>
        <w:t xml:space="preserve"> в </w:t>
      </w:r>
      <w:r w:rsidRPr="00D92C97">
        <w:rPr>
          <w:rFonts w:ascii="PT Astra Serif" w:eastAsia="Times New Roman" w:hAnsi="PT Astra Serif" w:cs="Times New Roman"/>
          <w:szCs w:val="28"/>
          <w:lang w:eastAsia="ar-SA"/>
        </w:rPr>
        <w:t xml:space="preserve">Волгоградской области </w:t>
      </w:r>
      <w:r w:rsidRPr="00D92C97">
        <w:rPr>
          <w:rFonts w:ascii="PT Astra Serif" w:eastAsia="Times New Roman" w:hAnsi="PT Astra Serif" w:cs="PT Astra Serif"/>
          <w:szCs w:val="28"/>
          <w:lang w:eastAsia="ar-SA"/>
        </w:rPr>
        <w:t xml:space="preserve">состоялась крупнейшая выставка достижений отечественного АПК </w:t>
      </w:r>
      <w:r w:rsidRPr="00D92C97">
        <w:rPr>
          <w:rFonts w:ascii="PT Astra Serif" w:eastAsia="Times New Roman" w:hAnsi="PT Astra Serif" w:cs="Times New Roman"/>
          <w:b/>
          <w:szCs w:val="28"/>
          <w:lang w:eastAsia="ar-SA"/>
        </w:rPr>
        <w:t>«Всероссийский день поля – 2025</w:t>
      </w:r>
      <w:r w:rsidRPr="00D92C97">
        <w:rPr>
          <w:rFonts w:ascii="PT Astra Serif" w:eastAsia="Times New Roman" w:hAnsi="PT Astra Serif" w:cs="PT Astra Serif"/>
          <w:b/>
          <w:szCs w:val="28"/>
          <w:lang w:eastAsia="ar-SA"/>
        </w:rPr>
        <w:t>».</w:t>
      </w:r>
      <w:r w:rsidRPr="00D92C97">
        <w:rPr>
          <w:rFonts w:ascii="PT Astra Serif" w:eastAsia="Times New Roman" w:hAnsi="PT Astra Serif" w:cs="PT Astra Serif"/>
          <w:szCs w:val="28"/>
          <w:lang w:eastAsia="ar-SA"/>
        </w:rPr>
        <w:t xml:space="preserve">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Масштабная экспозиция расположилась на площади более 70 гектаров</w:t>
      </w:r>
      <w:r w:rsidRPr="00D92C97">
        <w:rPr>
          <w:rFonts w:ascii="PT Astra Serif" w:hAnsi="PT Astra Serif" w:cs="Times New Roman"/>
          <w:szCs w:val="28"/>
        </w:rPr>
        <w:br/>
        <w:t>и представила новейшие агротехнологии, современную сельхозтехнику, лучшие сорта и гибриды культур, удобрения и средства защиты растений. Участниками стали ведущие российские компании, зарубежные партнёры, аграрии и эксперты отрасли.</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Ключевыми задачами выставки являлись демонстрация эффективности новых технологий в условиях реального производства, создание условий для диалога между бизнесом и Минсельхозом РФ, обмен передовым опытом</w:t>
      </w:r>
      <w:r w:rsidRPr="00D92C97">
        <w:rPr>
          <w:rFonts w:ascii="PT Astra Serif" w:hAnsi="PT Astra Serif" w:cs="Times New Roman"/>
          <w:szCs w:val="28"/>
        </w:rPr>
        <w:br/>
        <w:t xml:space="preserve">и результатами исследований в отрасли. </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3 июля состоялось заседание оперативного штаба «О ходе проведения сезонных полевых работ в Российской Федерации» под председательством заместителя Министра сельского хозяйства РФ А</w:t>
      </w:r>
      <w:r w:rsidR="00F37A8C">
        <w:rPr>
          <w:rFonts w:ascii="PT Astra Serif" w:hAnsi="PT Astra Serif" w:cs="Times New Roman"/>
          <w:szCs w:val="28"/>
        </w:rPr>
        <w:t>.</w:t>
      </w:r>
      <w:r w:rsidRPr="00D92C97">
        <w:rPr>
          <w:rFonts w:ascii="PT Astra Serif" w:hAnsi="PT Astra Serif" w:cs="Times New Roman"/>
          <w:szCs w:val="28"/>
        </w:rPr>
        <w:t>В</w:t>
      </w:r>
      <w:r w:rsidR="00F37A8C">
        <w:rPr>
          <w:rFonts w:ascii="PT Astra Serif" w:hAnsi="PT Astra Serif" w:cs="Times New Roman"/>
          <w:szCs w:val="28"/>
        </w:rPr>
        <w:t>.</w:t>
      </w:r>
      <w:r w:rsidRPr="00D92C97">
        <w:rPr>
          <w:rFonts w:ascii="PT Astra Serif" w:hAnsi="PT Astra Serif" w:cs="Times New Roman"/>
          <w:szCs w:val="28"/>
        </w:rPr>
        <w:t xml:space="preserve"> Разина. Директор Департамента растениеводства, механизации, химизациии защиты растений Минсельхоза РФ Р.В. Некрасов подчеркнул, что Ульяновская область - в числе лидеров по приобретению минеральных удобрений.</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В пленарном заседании, многочисленных круглых столах и дискуссиях приняли участие руководство Минсельхоза РФ, первые лица ведущих аграрных предприятий страны, губернаторы и представители сельхозведомств регионов России, отраслевых ассоциаций и агрохолдингов, банков, страховых компаний, вузов, НИИ.</w:t>
      </w:r>
    </w:p>
    <w:p w:rsidR="00D92C97" w:rsidRPr="00D92C97" w:rsidRDefault="00D92C97" w:rsidP="00D92C97">
      <w:pPr>
        <w:widowControl w:val="0"/>
        <w:shd w:val="clear" w:color="auto" w:fill="FFFFFF"/>
        <w:tabs>
          <w:tab w:val="left" w:pos="708"/>
        </w:tabs>
        <w:contextualSpacing/>
        <w:rPr>
          <w:rFonts w:ascii="PT Astra Serif" w:eastAsia="Source Han Sans CN Regular" w:hAnsi="PT Astra Serif" w:cs="PT Astra Serif"/>
          <w:kern w:val="2"/>
          <w:szCs w:val="28"/>
          <w:lang w:eastAsia="zh-CN"/>
        </w:rPr>
      </w:pPr>
      <w:r w:rsidRPr="00D92C97">
        <w:rPr>
          <w:rFonts w:ascii="PT Astra Serif" w:eastAsia="Carlito" w:hAnsi="PT Astra Serif" w:cs="PT Astra Serif"/>
          <w:b/>
          <w:bCs/>
          <w:szCs w:val="28"/>
          <w:lang w:eastAsia="ar-SA"/>
        </w:rPr>
        <w:t>4.</w:t>
      </w:r>
      <w:r w:rsidRPr="00D92C97">
        <w:rPr>
          <w:rFonts w:ascii="PT Astra Serif" w:eastAsia="Carlito" w:hAnsi="PT Astra Serif" w:cs="PT Astra Serif"/>
          <w:szCs w:val="28"/>
          <w:lang w:eastAsia="ar-SA"/>
        </w:rPr>
        <w:t xml:space="preserve"> Проведение </w:t>
      </w:r>
      <w:r w:rsidRPr="00D92C97">
        <w:rPr>
          <w:rFonts w:ascii="PT Astra Serif" w:eastAsia="Carlito" w:hAnsi="PT Astra Serif" w:cs="PT Astra Serif"/>
          <w:b/>
          <w:bCs/>
          <w:szCs w:val="28"/>
          <w:lang w:eastAsia="ar-SA"/>
        </w:rPr>
        <w:t xml:space="preserve">Всемирного </w:t>
      </w:r>
      <w:r w:rsidRPr="00D92C97">
        <w:rPr>
          <w:rFonts w:ascii="PT Astra Serif" w:eastAsia="Carlito" w:hAnsi="PT Astra Serif" w:cs="PT Astra Serif"/>
          <w:b/>
          <w:szCs w:val="28"/>
          <w:lang w:eastAsia="ar-SA"/>
        </w:rPr>
        <w:t xml:space="preserve">Дня Молока </w:t>
      </w:r>
      <w:r w:rsidRPr="00D92C97">
        <w:rPr>
          <w:rFonts w:ascii="PT Astra Serif" w:eastAsia="Carlito" w:hAnsi="PT Astra Serif" w:cs="PT Astra Serif"/>
          <w:b/>
          <w:bCs/>
          <w:szCs w:val="28"/>
          <w:lang w:eastAsia="ar-SA"/>
        </w:rPr>
        <w:t>12</w:t>
      </w:r>
      <w:r w:rsidRPr="00D92C97">
        <w:rPr>
          <w:rFonts w:ascii="PT Astra Serif" w:eastAsia="Carlito" w:hAnsi="PT Astra Serif" w:cs="PT Astra Serif"/>
          <w:szCs w:val="28"/>
          <w:lang w:eastAsia="ar-SA"/>
        </w:rPr>
        <w:t xml:space="preserve"> </w:t>
      </w:r>
      <w:r w:rsidRPr="00D92C97">
        <w:rPr>
          <w:rFonts w:ascii="PT Astra Serif" w:eastAsia="Carlito" w:hAnsi="PT Astra Serif" w:cs="PT Astra Serif"/>
          <w:b/>
          <w:bCs/>
          <w:szCs w:val="28"/>
          <w:lang w:eastAsia="ar-SA"/>
        </w:rPr>
        <w:t>июня</w:t>
      </w:r>
      <w:r w:rsidRPr="00D92C97">
        <w:rPr>
          <w:rFonts w:ascii="PT Astra Serif" w:eastAsia="Carlito" w:hAnsi="PT Astra Serif" w:cs="PT Astra Serif"/>
          <w:szCs w:val="28"/>
          <w:lang w:eastAsia="ar-SA"/>
        </w:rPr>
        <w:t xml:space="preserve"> </w:t>
      </w:r>
      <w:r w:rsidRPr="00D92C97">
        <w:rPr>
          <w:rFonts w:ascii="PT Astra Serif" w:eastAsia="Carlito" w:hAnsi="PT Astra Serif" w:cs="PT Astra Serif"/>
          <w:b/>
          <w:bCs/>
          <w:szCs w:val="28"/>
          <w:lang w:eastAsia="ar-SA"/>
        </w:rPr>
        <w:t>2025</w:t>
      </w:r>
      <w:r w:rsidRPr="00D92C97">
        <w:rPr>
          <w:rFonts w:ascii="PT Astra Serif" w:eastAsia="Carlito" w:hAnsi="PT Astra Serif" w:cs="PT Astra Serif"/>
          <w:szCs w:val="28"/>
          <w:lang w:eastAsia="ar-SA"/>
        </w:rPr>
        <w:t xml:space="preserve"> </w:t>
      </w:r>
      <w:r w:rsidRPr="00D92C97">
        <w:rPr>
          <w:rFonts w:ascii="PT Astra Serif" w:eastAsia="Carlito" w:hAnsi="PT Astra Serif" w:cs="PT Astra Serif"/>
          <w:b/>
          <w:bCs/>
          <w:szCs w:val="28"/>
          <w:lang w:eastAsia="ar-SA"/>
        </w:rPr>
        <w:t>года</w:t>
      </w:r>
      <w:r w:rsidRPr="00D92C97">
        <w:rPr>
          <w:rFonts w:ascii="PT Astra Serif" w:eastAsia="Carlito" w:hAnsi="PT Astra Serif" w:cs="PT Astra Serif"/>
          <w:b/>
          <w:szCs w:val="28"/>
          <w:lang w:eastAsia="ar-SA"/>
        </w:rPr>
        <w:t xml:space="preserve">. </w:t>
      </w:r>
    </w:p>
    <w:p w:rsidR="00D92C97" w:rsidRPr="00D92C97" w:rsidRDefault="00D92C97" w:rsidP="00D92C97">
      <w:pPr>
        <w:widowControl w:val="0"/>
        <w:tabs>
          <w:tab w:val="left" w:pos="708"/>
        </w:tabs>
        <w:contextualSpacing/>
        <w:rPr>
          <w:rFonts w:ascii="PT Astra Serif" w:hAnsi="PT Astra Serif" w:cs="Times New Roman"/>
          <w:bCs/>
          <w:szCs w:val="28"/>
        </w:rPr>
      </w:pPr>
      <w:r w:rsidRPr="00D92C97">
        <w:rPr>
          <w:rFonts w:ascii="PT Astra Serif" w:hAnsi="PT Astra Serif" w:cs="Times New Roman"/>
          <w:bCs/>
          <w:szCs w:val="28"/>
        </w:rPr>
        <w:t>День молока — это выставка-дегустация молочных продуктов, а также интересный праздник для семей нашего города. Традиционно участниками мероприятия стали крупные предприятия- производители молочной продукции Ульяновской области – АО «Молвест под брендом «Волжские просторы»,</w:t>
      </w:r>
      <w:r w:rsidRPr="00D92C97">
        <w:rPr>
          <w:rFonts w:ascii="PT Astra Serif" w:hAnsi="PT Astra Serif" w:cs="Times New Roman"/>
          <w:szCs w:val="28"/>
        </w:rPr>
        <w:t xml:space="preserve"> </w:t>
      </w:r>
      <w:r w:rsidRPr="00D92C97">
        <w:rPr>
          <w:rFonts w:ascii="PT Astra Serif" w:hAnsi="PT Astra Serif" w:cs="Times New Roman"/>
          <w:bCs/>
          <w:szCs w:val="28"/>
        </w:rPr>
        <w:t>ООО «Молторг»</w:t>
      </w:r>
      <w:r w:rsidRPr="00D92C97">
        <w:rPr>
          <w:rFonts w:ascii="PT Astra Serif" w:hAnsi="PT Astra Serif" w:cs="Times New Roman"/>
          <w:szCs w:val="28"/>
        </w:rPr>
        <w:t xml:space="preserve"> </w:t>
      </w:r>
      <w:r w:rsidRPr="00D92C97">
        <w:rPr>
          <w:rFonts w:ascii="PT Astra Serif" w:hAnsi="PT Astra Serif" w:cs="Times New Roman"/>
          <w:bCs/>
          <w:szCs w:val="28"/>
        </w:rPr>
        <w:t>под брендом «Пестравка»</w:t>
      </w:r>
      <w:r w:rsidRPr="00D92C97">
        <w:rPr>
          <w:rFonts w:ascii="PT Astra Serif" w:hAnsi="PT Astra Serif" w:cs="Times New Roman"/>
          <w:szCs w:val="28"/>
        </w:rPr>
        <w:t xml:space="preserve"> </w:t>
      </w:r>
      <w:r w:rsidRPr="00D92C97">
        <w:rPr>
          <w:rFonts w:ascii="PT Astra Serif" w:hAnsi="PT Astra Serif" w:cs="Times New Roman"/>
          <w:bCs/>
          <w:szCs w:val="28"/>
        </w:rPr>
        <w:t>Ульяновский Хладокомбинат, Кооператив «Станичный», ООО «НовМолДом», Облпотребсоюз, ПАО «Молочный комбинат «Воронежский», Молочный комбинат «Вита», ООО «Основа».</w:t>
      </w:r>
      <w:r w:rsidR="00F37A8C">
        <w:rPr>
          <w:rFonts w:ascii="PT Astra Serif" w:hAnsi="PT Astra Serif" w:cs="Times New Roman"/>
          <w:bCs/>
          <w:szCs w:val="28"/>
        </w:rPr>
        <w:t xml:space="preserve"> </w:t>
      </w:r>
      <w:r w:rsidRPr="00D92C97">
        <w:rPr>
          <w:rFonts w:ascii="PT Astra Serif" w:hAnsi="PT Astra Serif" w:cs="Times New Roman"/>
          <w:bCs/>
          <w:szCs w:val="28"/>
        </w:rPr>
        <w:t xml:space="preserve">Научная составляющая была представлена </w:t>
      </w:r>
      <w:r w:rsidRPr="00D92C97">
        <w:rPr>
          <w:rFonts w:ascii="PT Astra Serif" w:eastAsia="Arial" w:hAnsi="PT Astra Serif" w:cs="PT Astra Serif"/>
          <w:bCs/>
          <w:iCs/>
          <w:szCs w:val="28"/>
          <w:lang w:bidi="ru-RU"/>
        </w:rPr>
        <w:lastRenderedPageBreak/>
        <w:t>УлГАУ имени П.А. Столыпина</w:t>
      </w:r>
      <w:r w:rsidRPr="00D92C97">
        <w:rPr>
          <w:rFonts w:ascii="PT Astra Serif" w:hAnsi="PT Astra Serif" w:cs="Times New Roman"/>
          <w:bCs/>
          <w:szCs w:val="28"/>
        </w:rPr>
        <w:t xml:space="preserve"> — студенты и преподаватели провели увлекательные демонстрации и рассказали о стандартах качества молочной продукции. Также свою площадку вели студенты УлГУ.</w:t>
      </w:r>
    </w:p>
    <w:p w:rsidR="00D92C97" w:rsidRPr="00D92C97" w:rsidRDefault="00D92C97" w:rsidP="00D92C97">
      <w:pPr>
        <w:widowControl w:val="0"/>
        <w:tabs>
          <w:tab w:val="left" w:pos="708"/>
        </w:tabs>
        <w:contextualSpacing/>
        <w:rPr>
          <w:rFonts w:ascii="PT Astra Serif" w:hAnsi="PT Astra Serif" w:cs="Times New Roman"/>
          <w:bCs/>
          <w:szCs w:val="28"/>
        </w:rPr>
      </w:pPr>
      <w:r w:rsidRPr="00D92C97">
        <w:rPr>
          <w:rFonts w:ascii="PT Astra Serif" w:hAnsi="PT Astra Serif" w:cs="Times New Roman"/>
          <w:bCs/>
          <w:szCs w:val="28"/>
        </w:rPr>
        <w:t>Участники и партнёры были награждены благодарственными письмами от регионального Минсельхоза, что свидетельствуют о значительном вкладе организаций и частных лиц в развитие агропромышленного комплекса</w:t>
      </w:r>
      <w:r w:rsidRPr="00D92C97">
        <w:rPr>
          <w:rFonts w:ascii="PT Astra Serif" w:hAnsi="PT Astra Serif" w:cs="Times New Roman"/>
          <w:bCs/>
          <w:szCs w:val="28"/>
        </w:rPr>
        <w:br/>
        <w:t>и популяризацию здорового образа жизни в Ульяновской области.</w:t>
      </w:r>
    </w:p>
    <w:p w:rsidR="00A10104" w:rsidRPr="00A10104" w:rsidRDefault="00A10104" w:rsidP="00A10104">
      <w:pPr>
        <w:widowControl w:val="0"/>
        <w:contextualSpacing/>
        <w:rPr>
          <w:rFonts w:ascii="PT Astra Serif" w:hAnsi="PT Astra Serif"/>
          <w:bCs/>
          <w:color w:val="000000"/>
          <w:szCs w:val="28"/>
        </w:rPr>
      </w:pPr>
      <w:r w:rsidRPr="00A10104">
        <w:rPr>
          <w:rFonts w:ascii="PT Astra Serif" w:hAnsi="PT Astra Serif"/>
          <w:b/>
          <w:bCs/>
          <w:szCs w:val="28"/>
        </w:rPr>
        <w:t>5.</w:t>
      </w:r>
      <w:r w:rsidRPr="00A10104">
        <w:rPr>
          <w:rFonts w:ascii="PT Astra Serif" w:hAnsi="PT Astra Serif"/>
          <w:bCs/>
          <w:szCs w:val="28"/>
        </w:rPr>
        <w:t xml:space="preserve"> </w:t>
      </w:r>
      <w:r w:rsidRPr="00A10104">
        <w:rPr>
          <w:rFonts w:ascii="PT Astra Serif" w:hAnsi="PT Astra Serif"/>
          <w:b/>
          <w:bCs/>
          <w:color w:val="000000"/>
          <w:szCs w:val="28"/>
        </w:rPr>
        <w:t>13 июня 2025 года</w:t>
      </w:r>
      <w:r w:rsidRPr="00A10104">
        <w:rPr>
          <w:rFonts w:ascii="PT Astra Serif" w:hAnsi="PT Astra Serif"/>
          <w:bCs/>
          <w:color w:val="000000"/>
          <w:szCs w:val="28"/>
        </w:rPr>
        <w:t xml:space="preserve"> в Ул</w:t>
      </w:r>
      <w:r>
        <w:rPr>
          <w:rFonts w:ascii="PT Astra Serif" w:hAnsi="PT Astra Serif"/>
          <w:bCs/>
          <w:color w:val="000000"/>
          <w:szCs w:val="28"/>
        </w:rPr>
        <w:t>ГАУ имени П.А. </w:t>
      </w:r>
      <w:r w:rsidRPr="00A10104">
        <w:rPr>
          <w:rFonts w:ascii="PT Astra Serif" w:hAnsi="PT Astra Serif"/>
          <w:bCs/>
          <w:color w:val="000000"/>
          <w:szCs w:val="28"/>
        </w:rPr>
        <w:t xml:space="preserve">Столыпина состоялся </w:t>
      </w:r>
      <w:r w:rsidRPr="00A10104">
        <w:rPr>
          <w:rFonts w:ascii="PT Astra Serif" w:hAnsi="PT Astra Serif"/>
          <w:b/>
          <w:bCs/>
          <w:color w:val="000000"/>
          <w:szCs w:val="28"/>
        </w:rPr>
        <w:t>региональный этап Всероссийского марафона «Земля спорта».</w:t>
      </w:r>
      <w:r w:rsidRPr="00A10104">
        <w:rPr>
          <w:rFonts w:ascii="PT Astra Serif" w:hAnsi="PT Astra Serif"/>
          <w:bCs/>
          <w:color w:val="000000"/>
          <w:szCs w:val="28"/>
        </w:rPr>
        <w:t xml:space="preserve"> </w:t>
      </w:r>
    </w:p>
    <w:p w:rsidR="00A10104" w:rsidRPr="00A10104" w:rsidRDefault="00A10104" w:rsidP="00A10104">
      <w:pPr>
        <w:widowControl w:val="0"/>
        <w:contextualSpacing/>
        <w:rPr>
          <w:rFonts w:ascii="PT Astra Serif" w:hAnsi="PT Astra Serif"/>
          <w:bCs/>
          <w:color w:val="000000"/>
          <w:szCs w:val="28"/>
        </w:rPr>
      </w:pPr>
      <w:r w:rsidRPr="00A10104">
        <w:rPr>
          <w:rFonts w:ascii="PT Astra Serif" w:hAnsi="PT Astra Serif"/>
          <w:bCs/>
          <w:color w:val="000000"/>
          <w:szCs w:val="28"/>
        </w:rPr>
        <w:t xml:space="preserve">Всероссийский марафон «Земля спорта» — это движение, которое объединяет людей всех возрастов и вдохновляет их на занятия спортом. Это праздник здоровья, активности и самореализации. На площадках марафона созданы условия для развития популярных видов спорта и спортивной инфраструктуры, чтобы каждый житель сельских территорий мог найти свой путь в мире физической культуры. </w:t>
      </w:r>
    </w:p>
    <w:p w:rsidR="00A10104" w:rsidRPr="002B06ED" w:rsidRDefault="00A10104" w:rsidP="00A10104">
      <w:pPr>
        <w:widowControl w:val="0"/>
        <w:contextualSpacing/>
        <w:rPr>
          <w:rFonts w:ascii="PT Astra Serif" w:hAnsi="PT Astra Serif"/>
          <w:szCs w:val="28"/>
        </w:rPr>
      </w:pPr>
      <w:r w:rsidRPr="00A10104">
        <w:rPr>
          <w:rFonts w:ascii="PT Astra Serif" w:hAnsi="PT Astra Serif"/>
          <w:bCs/>
          <w:color w:val="000000"/>
          <w:szCs w:val="28"/>
        </w:rPr>
        <w:t>В соревнованиях приняли участие 350 человек из 15 муниципальных образований Ульяновской области. Также в соревнованиях приняла участие команда самого аграрного ВУЗа. Команда победителей – МО «</w:t>
      </w:r>
      <w:r w:rsidRPr="00A10104">
        <w:rPr>
          <w:rFonts w:ascii="PT Astra Serif" w:hAnsi="PT Astra Serif"/>
          <w:b/>
          <w:bCs/>
          <w:color w:val="000000"/>
          <w:szCs w:val="28"/>
        </w:rPr>
        <w:t xml:space="preserve">Новоспасский район» </w:t>
      </w:r>
      <w:r w:rsidRPr="00A10104">
        <w:rPr>
          <w:rFonts w:ascii="PT Astra Serif" w:hAnsi="PT Astra Serif"/>
          <w:bCs/>
          <w:color w:val="000000"/>
          <w:szCs w:val="28"/>
        </w:rPr>
        <w:t>представила Ульяновскую область на финальном этапе Марафона, проведённом на федеральной территории «Сириус».</w:t>
      </w:r>
    </w:p>
    <w:p w:rsidR="00D92C97" w:rsidRPr="00D92C97" w:rsidRDefault="00A10104" w:rsidP="00D92C97">
      <w:pPr>
        <w:widowControl w:val="0"/>
        <w:tabs>
          <w:tab w:val="left" w:pos="708"/>
        </w:tabs>
        <w:contextualSpacing/>
        <w:rPr>
          <w:rFonts w:ascii="PT Astra Serif" w:hAnsi="PT Astra Serif" w:cs="Times New Roman"/>
          <w:szCs w:val="28"/>
        </w:rPr>
      </w:pPr>
      <w:r>
        <w:rPr>
          <w:rFonts w:ascii="PT Astra Serif" w:hAnsi="PT Astra Serif" w:cs="Times New Roman"/>
          <w:b/>
          <w:bCs/>
          <w:szCs w:val="28"/>
        </w:rPr>
        <w:t>6</w:t>
      </w:r>
      <w:r w:rsidR="00D92C97" w:rsidRPr="00D92C97">
        <w:rPr>
          <w:rFonts w:ascii="PT Astra Serif" w:hAnsi="PT Astra Serif" w:cs="Times New Roman"/>
          <w:b/>
          <w:bCs/>
          <w:szCs w:val="28"/>
        </w:rPr>
        <w:t>.</w:t>
      </w:r>
      <w:r w:rsidR="00D92C97" w:rsidRPr="00D92C97">
        <w:rPr>
          <w:rFonts w:ascii="PT Astra Serif" w:hAnsi="PT Astra Serif" w:cs="Times New Roman"/>
          <w:bCs/>
          <w:szCs w:val="28"/>
        </w:rPr>
        <w:t xml:space="preserve"> </w:t>
      </w:r>
      <w:r w:rsidR="00D92C97" w:rsidRPr="00D92C97">
        <w:rPr>
          <w:rFonts w:ascii="PT Astra Serif" w:eastAsia=";times new roman" w:hAnsi="PT Astra Serif" w:cs="PT Astra Serif"/>
          <w:iCs/>
          <w:kern w:val="2"/>
          <w:szCs w:val="28"/>
          <w:lang w:eastAsia="ru-RU" w:bidi="ru-RU"/>
        </w:rPr>
        <w:t xml:space="preserve">На территории Заволжского района Ульяновской области </w:t>
      </w:r>
      <w:r w:rsidR="00D92C97" w:rsidRPr="00D92C97">
        <w:rPr>
          <w:rFonts w:ascii="PT Astra Serif" w:eastAsia=";times new roman" w:hAnsi="PT Astra Serif" w:cs="PT Astra Serif"/>
          <w:b/>
          <w:bCs/>
          <w:iCs/>
          <w:kern w:val="2"/>
          <w:szCs w:val="28"/>
          <w:lang w:eastAsia="ru-RU" w:bidi="ru-RU"/>
        </w:rPr>
        <w:t xml:space="preserve">28 июня 2025 года </w:t>
      </w:r>
      <w:r w:rsidR="00D92C97" w:rsidRPr="00D92C97">
        <w:rPr>
          <w:rFonts w:ascii="PT Astra Serif" w:eastAsia=";times new roman" w:hAnsi="PT Astra Serif" w:cs="PT Astra Serif"/>
          <w:iCs/>
          <w:kern w:val="2"/>
          <w:szCs w:val="28"/>
          <w:lang w:eastAsia="ru-RU" w:bidi="ru-RU"/>
        </w:rPr>
        <w:t>состоялась</w:t>
      </w:r>
      <w:r w:rsidR="00D92C97" w:rsidRPr="00D92C97">
        <w:rPr>
          <w:rFonts w:ascii="PT Astra Serif" w:eastAsia=";times new roman" w:hAnsi="PT Astra Serif" w:cs="PT Astra Serif"/>
          <w:b/>
          <w:bCs/>
          <w:iCs/>
          <w:kern w:val="2"/>
          <w:szCs w:val="28"/>
          <w:lang w:eastAsia="ru-RU" w:bidi="ru-RU"/>
        </w:rPr>
        <w:t xml:space="preserve"> ежегодная областная выставка-демонстрация «День поля Ульяновской области 2025». </w:t>
      </w:r>
    </w:p>
    <w:p w:rsidR="00D92C97" w:rsidRPr="00D92C97" w:rsidRDefault="00D92C97" w:rsidP="00D92C97">
      <w:pPr>
        <w:widowControl w:val="0"/>
        <w:tabs>
          <w:tab w:val="left" w:pos="708"/>
        </w:tabs>
        <w:contextualSpacing/>
        <w:rPr>
          <w:rFonts w:ascii="PT Astra Serif" w:eastAsia="Source Han Sans CN Regular" w:hAnsi="PT Astra Serif" w:cs="PT Astra Serif"/>
          <w:b/>
          <w:kern w:val="2"/>
          <w:szCs w:val="28"/>
          <w:lang w:eastAsia="zh-CN"/>
        </w:rPr>
      </w:pPr>
      <w:r w:rsidRPr="00D92C97">
        <w:rPr>
          <w:rFonts w:ascii="PT Astra Serif" w:eastAsia=";times new roman" w:hAnsi="PT Astra Serif" w:cs="PT Astra Serif"/>
          <w:bCs/>
          <w:iCs/>
          <w:kern w:val="2"/>
          <w:szCs w:val="28"/>
          <w:lang w:eastAsia="zh-CN" w:bidi="ru-RU"/>
        </w:rPr>
        <w:t>Мероприятие традиционно посвящено окончанию весенних полевых работ. Областная выставка-демонстрация «День поля Ульяновской области - 2025» является одной из крупнейших демонстрационных площадок современных ресурсосберегающих и инновационных технологий</w:t>
      </w:r>
      <w:r w:rsidRPr="00D92C97">
        <w:rPr>
          <w:rFonts w:ascii="PT Astra Serif" w:eastAsia=";times new roman" w:hAnsi="PT Astra Serif" w:cs="PT Astra Serif"/>
          <w:bCs/>
          <w:iCs/>
          <w:kern w:val="2"/>
          <w:szCs w:val="28"/>
          <w:lang w:eastAsia="zh-CN" w:bidi="ru-RU"/>
        </w:rPr>
        <w:br/>
        <w:t>в сельскохозяйственном производстве, новейшей сельскохозяйственной техники в Ульяновской области и в ПФО.</w:t>
      </w:r>
    </w:p>
    <w:p w:rsidR="00D92C97" w:rsidRPr="00D92C97" w:rsidRDefault="00D92C97" w:rsidP="00C921C6">
      <w:pPr>
        <w:widowControl w:val="0"/>
        <w:tabs>
          <w:tab w:val="left" w:pos="708"/>
        </w:tabs>
        <w:contextualSpacing/>
        <w:rPr>
          <w:rFonts w:ascii="PT Astra Serif" w:eastAsia="Source Han Sans CN Regular" w:hAnsi="PT Astra Serif" w:cs="PT Astra Serif"/>
          <w:b/>
          <w:kern w:val="2"/>
          <w:szCs w:val="28"/>
          <w:lang w:eastAsia="zh-CN"/>
        </w:rPr>
      </w:pPr>
      <w:r w:rsidRPr="00D92C97">
        <w:rPr>
          <w:rFonts w:ascii="PT Astra Serif" w:eastAsia=";times new roman" w:hAnsi="PT Astra Serif" w:cs="PT Astra Serif"/>
          <w:bCs/>
          <w:iCs/>
          <w:kern w:val="2"/>
          <w:szCs w:val="28"/>
          <w:lang w:eastAsia="zh-CN" w:bidi="ru-RU"/>
        </w:rPr>
        <w:t>Основной целью проведения мероприятия является внедрение</w:t>
      </w:r>
      <w:r w:rsidRPr="00D92C97">
        <w:rPr>
          <w:rFonts w:ascii="PT Astra Serif" w:eastAsia=";times new roman" w:hAnsi="PT Astra Serif" w:cs="PT Astra Serif"/>
          <w:bCs/>
          <w:iCs/>
          <w:kern w:val="2"/>
          <w:szCs w:val="28"/>
          <w:lang w:eastAsia="zh-CN" w:bidi="ru-RU"/>
        </w:rPr>
        <w:br/>
        <w:t>в агропромышленное производство достижений науки, техники и передового опыта, а также демонстрация достижений развития отраслей АПК региона</w:t>
      </w:r>
      <w:r w:rsidRPr="00D92C97">
        <w:rPr>
          <w:rFonts w:ascii="PT Astra Serif" w:eastAsia=";times new roman" w:hAnsi="PT Astra Serif" w:cs="PT Astra Serif"/>
          <w:bCs/>
          <w:iCs/>
          <w:kern w:val="2"/>
          <w:szCs w:val="28"/>
          <w:lang w:eastAsia="zh-CN" w:bidi="ru-RU"/>
        </w:rPr>
        <w:br/>
        <w:t xml:space="preserve">и производства местной продукции. Кроме того, инновационный и наглядный формат презентации продуктов и решений в полевых условиях позволит создать эффективное коммуникационное пространство для налаживания контактов, проведения деловых переговоров и успешного развития бизнеса, </w:t>
      </w:r>
      <w:r w:rsidRPr="00D92C97">
        <w:rPr>
          <w:rFonts w:ascii="PT Astra Serif" w:eastAsia=";times new roman" w:hAnsi="PT Astra Serif" w:cs="PT Astra Serif"/>
          <w:bCs/>
          <w:iCs/>
          <w:kern w:val="2"/>
          <w:szCs w:val="28"/>
          <w:lang w:eastAsia="zh-CN" w:bidi="ru-RU"/>
        </w:rPr>
        <w:br/>
        <w:t>а также продвижения брендов участников и их продукции.</w:t>
      </w:r>
    </w:p>
    <w:p w:rsidR="00D92C97" w:rsidRPr="00D92C97" w:rsidRDefault="00D92C97" w:rsidP="00C921C6">
      <w:pPr>
        <w:widowControl w:val="0"/>
        <w:tabs>
          <w:tab w:val="left" w:pos="708"/>
        </w:tabs>
        <w:contextualSpacing/>
        <w:rPr>
          <w:rFonts w:ascii="Calibri" w:eastAsia="Arial" w:hAnsi="Calibri" w:cs="PT Astra Serif"/>
          <w:b/>
          <w:iCs/>
          <w:color w:val="00000A"/>
          <w:sz w:val="22"/>
          <w:lang w:bidi="ru-RU"/>
        </w:rPr>
      </w:pPr>
      <w:r w:rsidRPr="00D92C97">
        <w:rPr>
          <w:rFonts w:ascii="PT Astra Serif" w:eastAsia="Arial" w:hAnsi="PT Astra Serif" w:cs="PT Astra Serif"/>
          <w:bCs/>
          <w:iCs/>
          <w:szCs w:val="28"/>
          <w:lang w:bidi="ru-RU"/>
        </w:rPr>
        <w:t xml:space="preserve">В рамках деловой программы Выставки состоялось подведение итогов соревнований среди хозяйств в номинации «Лучшая сельскохозяйственная организация по итогам весеннего сева 2025 года». Также были награждены бойцы студенческих отрядов УлГАУ имени П.А. Столыпина. </w:t>
      </w:r>
    </w:p>
    <w:p w:rsidR="00D92C97" w:rsidRPr="00D92C97" w:rsidRDefault="00D92C97" w:rsidP="00C921C6">
      <w:pPr>
        <w:widowControl w:val="0"/>
        <w:tabs>
          <w:tab w:val="left" w:pos="708"/>
        </w:tabs>
        <w:contextualSpacing/>
        <w:rPr>
          <w:rFonts w:ascii="Calibri" w:hAnsi="Calibri" w:cs="Times New Roman"/>
          <w:color w:val="00000A"/>
          <w:sz w:val="22"/>
        </w:rPr>
      </w:pPr>
      <w:r w:rsidRPr="00D92C97">
        <w:rPr>
          <w:rFonts w:ascii="PT Astra Serif" w:eastAsia="Arial" w:hAnsi="PT Astra Serif" w:cs="PT Astra Serif"/>
          <w:iCs/>
          <w:szCs w:val="28"/>
          <w:lang w:bidi="ru-RU"/>
        </w:rPr>
        <w:t xml:space="preserve">В рамках областной выставки-демонстрации состоялось заседание штаба по подведению итогов посевной кампании 2025 года. </w:t>
      </w:r>
    </w:p>
    <w:p w:rsidR="00D92C97" w:rsidRPr="00D92C97" w:rsidRDefault="00A10104" w:rsidP="00C921C6">
      <w:pPr>
        <w:widowControl w:val="0"/>
        <w:numPr>
          <w:ilvl w:val="0"/>
          <w:numId w:val="17"/>
        </w:numPr>
        <w:tabs>
          <w:tab w:val="left" w:pos="708"/>
        </w:tabs>
        <w:suppressAutoHyphens/>
        <w:spacing w:after="200" w:line="276" w:lineRule="auto"/>
        <w:ind w:firstLine="709"/>
        <w:contextualSpacing/>
        <w:rPr>
          <w:rFonts w:ascii="PT Astra Serif" w:eastAsia="Tahoma" w:hAnsi="PT Astra Serif" w:cs="PT Astra Serif"/>
          <w:b/>
          <w:szCs w:val="28"/>
          <w:lang w:eastAsia="zh-CN" w:bidi="hi-IN"/>
        </w:rPr>
      </w:pPr>
      <w:r>
        <w:rPr>
          <w:rFonts w:ascii="PT Astra Serif" w:eastAsia="Tahoma" w:hAnsi="PT Astra Serif" w:cs="PT Astra Serif"/>
          <w:b/>
          <w:szCs w:val="28"/>
          <w:lang w:eastAsia="zh-CN" w:bidi="hi-IN"/>
        </w:rPr>
        <w:t>7</w:t>
      </w:r>
      <w:r w:rsidR="00D92C97" w:rsidRPr="00D92C97">
        <w:rPr>
          <w:rFonts w:ascii="PT Astra Serif" w:eastAsia="Tahoma" w:hAnsi="PT Astra Serif" w:cs="PT Astra Serif"/>
          <w:b/>
          <w:szCs w:val="28"/>
          <w:lang w:eastAsia="zh-CN" w:bidi="hi-IN"/>
        </w:rPr>
        <w:t>.</w:t>
      </w:r>
      <w:r w:rsidR="00D92C97" w:rsidRPr="00D92C97">
        <w:rPr>
          <w:rFonts w:ascii="PT Astra Serif" w:eastAsia="Tahoma" w:hAnsi="PT Astra Serif" w:cs="PT Astra Serif"/>
          <w:szCs w:val="28"/>
          <w:lang w:eastAsia="zh-CN" w:bidi="hi-IN"/>
        </w:rPr>
        <w:t xml:space="preserve"> В период </w:t>
      </w:r>
      <w:r w:rsidR="00D92C97" w:rsidRPr="00D92C97">
        <w:rPr>
          <w:rFonts w:ascii="PT Astra Serif" w:eastAsia="Tahoma" w:hAnsi="PT Astra Serif" w:cs="PT Astra Serif"/>
          <w:b/>
          <w:szCs w:val="28"/>
          <w:lang w:eastAsia="zh-CN" w:bidi="hi-IN"/>
        </w:rPr>
        <w:t>с 8 по 11 октября</w:t>
      </w:r>
      <w:r w:rsidR="00D92C97" w:rsidRPr="00D92C97">
        <w:rPr>
          <w:rFonts w:ascii="PT Astra Serif" w:eastAsia="Tahoma" w:hAnsi="PT Astra Serif" w:cs="PT Astra Serif"/>
          <w:szCs w:val="28"/>
          <w:lang w:eastAsia="zh-CN" w:bidi="hi-IN"/>
        </w:rPr>
        <w:t xml:space="preserve"> делегация Ульяновской области работала </w:t>
      </w:r>
      <w:r w:rsidR="00D92C97" w:rsidRPr="00D92C97">
        <w:rPr>
          <w:rFonts w:ascii="PT Astra Serif" w:eastAsia="Tahoma" w:hAnsi="PT Astra Serif" w:cs="PT Astra Serif"/>
          <w:b/>
          <w:szCs w:val="28"/>
          <w:lang w:eastAsia="zh-CN" w:bidi="hi-IN"/>
        </w:rPr>
        <w:t xml:space="preserve">в Москве на 27-ой Российской агропромышленной выставке «Золотая </w:t>
      </w:r>
      <w:r w:rsidR="00D92C97" w:rsidRPr="00D92C97">
        <w:rPr>
          <w:rFonts w:ascii="PT Astra Serif" w:eastAsia="Tahoma" w:hAnsi="PT Astra Serif" w:cs="PT Astra Serif"/>
          <w:b/>
          <w:szCs w:val="28"/>
          <w:lang w:eastAsia="zh-CN" w:bidi="hi-IN"/>
        </w:rPr>
        <w:lastRenderedPageBreak/>
        <w:t xml:space="preserve">осень». </w:t>
      </w:r>
    </w:p>
    <w:p w:rsidR="00D92C97" w:rsidRPr="00D92C97" w:rsidRDefault="00D92C97" w:rsidP="00C921C6">
      <w:pPr>
        <w:widowControl w:val="0"/>
        <w:numPr>
          <w:ilvl w:val="0"/>
          <w:numId w:val="17"/>
        </w:numPr>
        <w:tabs>
          <w:tab w:val="left" w:pos="708"/>
        </w:tabs>
        <w:suppressAutoHyphens/>
        <w:spacing w:after="200" w:line="276" w:lineRule="auto"/>
        <w:ind w:firstLine="709"/>
        <w:contextualSpacing/>
        <w:rPr>
          <w:rFonts w:ascii="PT Astra Serif" w:eastAsia="Tahoma" w:hAnsi="PT Astra Serif" w:cs="Times New Roman"/>
          <w:szCs w:val="28"/>
          <w:lang w:eastAsia="ru-RU" w:bidi="hi-IN"/>
        </w:rPr>
      </w:pPr>
      <w:r w:rsidRPr="00D92C97">
        <w:rPr>
          <w:rFonts w:ascii="PT Astra Serif" w:eastAsia="Tahoma" w:hAnsi="PT Astra Serif" w:cs="Times New Roman"/>
          <w:szCs w:val="28"/>
          <w:lang w:eastAsia="ru-RU" w:bidi="hi-IN"/>
        </w:rPr>
        <w:t>На Выставке было презентовано:</w:t>
      </w:r>
    </w:p>
    <w:p w:rsidR="00D92C97" w:rsidRPr="00D92C97" w:rsidRDefault="00D92C97" w:rsidP="00C921C6">
      <w:pPr>
        <w:widowControl w:val="0"/>
        <w:numPr>
          <w:ilvl w:val="0"/>
          <w:numId w:val="17"/>
        </w:numPr>
        <w:tabs>
          <w:tab w:val="left" w:pos="708"/>
        </w:tabs>
        <w:suppressAutoHyphens/>
        <w:spacing w:after="200" w:line="276" w:lineRule="auto"/>
        <w:ind w:firstLine="709"/>
        <w:contextualSpacing/>
        <w:rPr>
          <w:rFonts w:ascii="PT Astra Serif" w:eastAsia="Tahoma" w:hAnsi="PT Astra Serif" w:cs="Times New Roman"/>
          <w:szCs w:val="28"/>
          <w:lang w:eastAsia="ru-RU" w:bidi="hi-IN"/>
        </w:rPr>
      </w:pPr>
      <w:r w:rsidRPr="00D92C97">
        <w:rPr>
          <w:rFonts w:ascii="PT Astra Serif" w:eastAsia="Tahoma" w:hAnsi="PT Astra Serif" w:cs="Times New Roman"/>
          <w:szCs w:val="28"/>
          <w:lang w:eastAsia="ru-RU" w:bidi="hi-IN"/>
        </w:rPr>
        <w:t xml:space="preserve">свыше 40 компаний и представителей 26 регионов России; </w:t>
      </w:r>
    </w:p>
    <w:p w:rsidR="00D92C97" w:rsidRPr="00D92C97" w:rsidRDefault="00D92C97" w:rsidP="00C921C6">
      <w:pPr>
        <w:widowControl w:val="0"/>
        <w:numPr>
          <w:ilvl w:val="0"/>
          <w:numId w:val="17"/>
        </w:numPr>
        <w:tabs>
          <w:tab w:val="left" w:pos="708"/>
        </w:tabs>
        <w:suppressAutoHyphens/>
        <w:spacing w:after="200" w:line="276" w:lineRule="auto"/>
        <w:ind w:firstLine="709"/>
        <w:contextualSpacing/>
        <w:rPr>
          <w:rFonts w:ascii="PT Astra Serif" w:eastAsia="Tahoma" w:hAnsi="PT Astra Serif" w:cs="Times New Roman"/>
          <w:szCs w:val="28"/>
          <w:lang w:eastAsia="ru-RU" w:bidi="hi-IN"/>
        </w:rPr>
      </w:pPr>
      <w:r w:rsidRPr="00D92C97">
        <w:rPr>
          <w:rFonts w:ascii="PT Astra Serif" w:eastAsia="Tahoma" w:hAnsi="PT Astra Serif" w:cs="Times New Roman"/>
          <w:szCs w:val="28"/>
          <w:lang w:eastAsia="ru-RU" w:bidi="hi-IN"/>
        </w:rPr>
        <w:t xml:space="preserve">более 250 голов сельскохозяйственных животных - от крупного рогатого скота и лошадей до пушных зверей и птиц; </w:t>
      </w:r>
    </w:p>
    <w:p w:rsidR="00D92C97" w:rsidRPr="00D92C97" w:rsidRDefault="00D92C97" w:rsidP="00C921C6">
      <w:pPr>
        <w:widowControl w:val="0"/>
        <w:numPr>
          <w:ilvl w:val="0"/>
          <w:numId w:val="17"/>
        </w:numPr>
        <w:tabs>
          <w:tab w:val="left" w:pos="708"/>
        </w:tabs>
        <w:suppressAutoHyphens/>
        <w:spacing w:after="200" w:line="276" w:lineRule="auto"/>
        <w:ind w:firstLine="709"/>
        <w:contextualSpacing/>
        <w:rPr>
          <w:rFonts w:ascii="PT Astra Serif" w:eastAsia="Tahoma" w:hAnsi="PT Astra Serif" w:cs="Times New Roman"/>
          <w:szCs w:val="28"/>
          <w:lang w:eastAsia="ru-RU" w:bidi="hi-IN"/>
        </w:rPr>
      </w:pPr>
      <w:r w:rsidRPr="00D92C97">
        <w:rPr>
          <w:rFonts w:ascii="PT Astra Serif" w:eastAsia="Tahoma" w:hAnsi="PT Astra Serif" w:cs="Times New Roman"/>
          <w:szCs w:val="28"/>
          <w:lang w:eastAsia="ru-RU" w:bidi="hi-IN"/>
        </w:rPr>
        <w:t>передовые цифровые решения для АПК.</w:t>
      </w:r>
    </w:p>
    <w:p w:rsidR="00D92C97" w:rsidRPr="00D92C97" w:rsidRDefault="00D92C97" w:rsidP="00C921C6">
      <w:pPr>
        <w:widowControl w:val="0"/>
        <w:numPr>
          <w:ilvl w:val="0"/>
          <w:numId w:val="17"/>
        </w:numPr>
        <w:tabs>
          <w:tab w:val="left" w:pos="708"/>
          <w:tab w:val="left" w:pos="851"/>
        </w:tabs>
        <w:suppressAutoHyphens/>
        <w:spacing w:after="200" w:line="276" w:lineRule="auto"/>
        <w:ind w:firstLine="709"/>
        <w:contextualSpacing/>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 xml:space="preserve">Выставка «Золотая Осень» традиционно является </w:t>
      </w:r>
      <w:r w:rsidRPr="00D92C97">
        <w:rPr>
          <w:rFonts w:ascii="PT Astra Serif" w:eastAsia="Times New Roman" w:hAnsi="PT Astra Serif" w:cs="NanumGothic"/>
          <w:b/>
          <w:szCs w:val="28"/>
          <w:lang w:eastAsia="zh-CN" w:bidi="hi-IN"/>
        </w:rPr>
        <w:t>местом проведения важных деловых встреч и принятия стратегических решений.</w:t>
      </w:r>
    </w:p>
    <w:p w:rsidR="00D92C97" w:rsidRPr="00D92C97" w:rsidRDefault="00D92C97" w:rsidP="00C921C6">
      <w:pPr>
        <w:widowControl w:val="0"/>
        <w:tabs>
          <w:tab w:val="left" w:pos="708"/>
        </w:tabs>
        <w:rPr>
          <w:rFonts w:ascii="PT Astra Serif" w:eastAsia="Tahoma" w:hAnsi="PT Astra Serif" w:cs="Segoe UI"/>
          <w:b/>
          <w:bCs/>
          <w:szCs w:val="28"/>
          <w:lang w:eastAsia="zh-CN" w:bidi="hi-IN"/>
        </w:rPr>
      </w:pPr>
      <w:r w:rsidRPr="00D92C97">
        <w:rPr>
          <w:rFonts w:ascii="PT Astra Serif" w:eastAsia="Times New Roman" w:hAnsi="PT Astra Serif" w:cs="NanumGothic"/>
          <w:szCs w:val="28"/>
          <w:lang w:eastAsia="zh-CN" w:bidi="hi-IN"/>
        </w:rPr>
        <w:t xml:space="preserve">Так, 8 октября </w:t>
      </w:r>
      <w:r w:rsidRPr="00D92C97">
        <w:rPr>
          <w:rFonts w:ascii="PT Astra Serif" w:eastAsia="Times New Roman" w:hAnsi="PT Astra Serif" w:cs="Times New Roman"/>
          <w:szCs w:val="28"/>
          <w:lang w:eastAsia="ru-RU" w:bidi="hi-IN"/>
        </w:rPr>
        <w:t xml:space="preserve">на выставочной площадке «Щёлково Агрохим прошла </w:t>
      </w:r>
      <w:r w:rsidRPr="00D92C97">
        <w:rPr>
          <w:rFonts w:ascii="PT Astra Serif" w:eastAsia="Times New Roman" w:hAnsi="PT Astra Serif" w:cs="Times New Roman"/>
          <w:b/>
          <w:szCs w:val="28"/>
          <w:lang w:eastAsia="ru-RU" w:bidi="hi-IN"/>
        </w:rPr>
        <w:t xml:space="preserve">деловая встреча с генеральным директором этой компании </w:t>
      </w:r>
      <w:r w:rsidRPr="00D92C97">
        <w:rPr>
          <w:rFonts w:ascii="PT Astra Serif" w:eastAsia="Tahoma" w:hAnsi="PT Astra Serif" w:cs="Segoe UI"/>
          <w:b/>
          <w:bCs/>
          <w:szCs w:val="28"/>
          <w:lang w:eastAsia="zh-CN" w:bidi="hi-IN"/>
        </w:rPr>
        <w:t xml:space="preserve">С.Д. Каракотовым. </w:t>
      </w:r>
    </w:p>
    <w:p w:rsidR="00D92C97" w:rsidRPr="00D92C97" w:rsidRDefault="00D92C97" w:rsidP="00C921C6">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bCs/>
          <w:szCs w:val="28"/>
          <w:lang w:eastAsia="ru-RU" w:bidi="hi-IN"/>
        </w:rPr>
        <w:t>9 октября</w:t>
      </w:r>
      <w:r w:rsidRPr="00D92C97">
        <w:rPr>
          <w:rFonts w:ascii="PT Astra Serif" w:eastAsia="Times New Roman" w:hAnsi="PT Astra Serif" w:cs="Times New Roman"/>
          <w:b/>
          <w:szCs w:val="28"/>
          <w:lang w:eastAsia="ru-RU" w:bidi="hi-IN"/>
        </w:rPr>
        <w:t xml:space="preserve"> </w:t>
      </w:r>
      <w:r w:rsidRPr="00D92C97">
        <w:rPr>
          <w:rFonts w:ascii="PT Astra Serif" w:eastAsia="Times New Roman" w:hAnsi="PT Astra Serif" w:cs="Times New Roman"/>
          <w:szCs w:val="28"/>
          <w:lang w:eastAsia="ru-RU" w:bidi="hi-IN"/>
        </w:rPr>
        <w:t>состоялась встреча</w:t>
      </w:r>
      <w:r w:rsidRPr="00D92C97">
        <w:rPr>
          <w:rFonts w:ascii="PT Astra Serif" w:eastAsia="Times New Roman" w:hAnsi="PT Astra Serif" w:cs="Times New Roman"/>
          <w:b/>
          <w:szCs w:val="28"/>
          <w:lang w:eastAsia="ru-RU" w:bidi="hi-IN"/>
        </w:rPr>
        <w:t xml:space="preserve"> с заместителем Министра сельского хозяйства РФ Р.В. Некрасовым. </w:t>
      </w:r>
      <w:r w:rsidRPr="00D92C97">
        <w:rPr>
          <w:rFonts w:ascii="PT Astra Serif" w:eastAsia="Times New Roman" w:hAnsi="PT Astra Serif" w:cs="Times New Roman"/>
          <w:szCs w:val="28"/>
          <w:lang w:eastAsia="ru-RU" w:bidi="hi-IN"/>
        </w:rPr>
        <w:t xml:space="preserve">В ходе встречи обсуждалась перспектива реализации на территории Ульяновской области инвестиционного проекта </w:t>
      </w:r>
      <w:r w:rsidR="00B82E90">
        <w:rPr>
          <w:rFonts w:ascii="PT Astra Serif" w:eastAsia="Times New Roman" w:hAnsi="PT Astra Serif" w:cs="Times New Roman"/>
          <w:szCs w:val="28"/>
          <w:lang w:eastAsia="ru-RU" w:bidi="hi-IN"/>
        </w:rPr>
        <w:br/>
      </w:r>
      <w:r w:rsidRPr="00D92C97">
        <w:rPr>
          <w:rFonts w:ascii="PT Astra Serif" w:eastAsia="Times New Roman" w:hAnsi="PT Astra Serif" w:cs="Times New Roman"/>
          <w:szCs w:val="28"/>
          <w:lang w:eastAsia="ru-RU" w:bidi="hi-IN"/>
        </w:rPr>
        <w:t>в молочном животноводстве. Планируется «Строительство молочного животноводческого комплекса на 4 500 коров на территории Новоспасского района Ульяновской области, вблизи посёлка Красный».</w:t>
      </w:r>
    </w:p>
    <w:p w:rsidR="00D92C97" w:rsidRPr="00D92C97" w:rsidRDefault="00D92C97" w:rsidP="00D92C97">
      <w:pPr>
        <w:widowControl w:val="0"/>
        <w:tabs>
          <w:tab w:val="left" w:pos="708"/>
        </w:tabs>
        <w:rPr>
          <w:rFonts w:ascii="PT Astra Serif" w:eastAsia="Times New Roman" w:hAnsi="PT Astra Serif" w:cs="NanumGothic"/>
          <w:b/>
          <w:szCs w:val="28"/>
          <w:lang w:eastAsia="zh-CN"/>
        </w:rPr>
      </w:pPr>
      <w:r w:rsidRPr="00D92C97">
        <w:rPr>
          <w:rFonts w:ascii="PT Astra Serif" w:eastAsia="Times New Roman" w:hAnsi="PT Astra Serif" w:cs="NanumGothic"/>
          <w:szCs w:val="28"/>
          <w:lang w:eastAsia="zh-CN"/>
        </w:rPr>
        <w:t>Мин</w:t>
      </w:r>
      <w:r w:rsidR="00B82E90">
        <w:rPr>
          <w:rFonts w:ascii="PT Astra Serif" w:eastAsia="Times New Roman" w:hAnsi="PT Astra Serif" w:cs="NanumGothic"/>
          <w:szCs w:val="28"/>
          <w:lang w:eastAsia="zh-CN"/>
        </w:rPr>
        <w:t xml:space="preserve">истерством </w:t>
      </w:r>
      <w:r w:rsidRPr="00D92C97">
        <w:rPr>
          <w:rFonts w:ascii="PT Astra Serif" w:eastAsia="Times New Roman" w:hAnsi="PT Astra Serif" w:cs="NanumGothic"/>
          <w:szCs w:val="28"/>
          <w:lang w:eastAsia="zh-CN"/>
        </w:rPr>
        <w:t xml:space="preserve">на Выставке были </w:t>
      </w:r>
      <w:r w:rsidRPr="00D92C97">
        <w:rPr>
          <w:rFonts w:ascii="PT Astra Serif" w:eastAsia="Times New Roman" w:hAnsi="PT Astra Serif" w:cs="NanumGothic"/>
          <w:b/>
          <w:szCs w:val="28"/>
          <w:lang w:eastAsia="zh-CN"/>
        </w:rPr>
        <w:t xml:space="preserve">подписаны два соглашения </w:t>
      </w:r>
      <w:r w:rsidR="00B82E90">
        <w:rPr>
          <w:rFonts w:ascii="PT Astra Serif" w:eastAsia="Times New Roman" w:hAnsi="PT Astra Serif" w:cs="NanumGothic"/>
          <w:b/>
          <w:szCs w:val="28"/>
          <w:lang w:eastAsia="zh-CN"/>
        </w:rPr>
        <w:br/>
        <w:t xml:space="preserve"> </w:t>
      </w:r>
      <w:r w:rsidRPr="00D92C97">
        <w:rPr>
          <w:rFonts w:ascii="PT Astra Serif" w:eastAsia="Times New Roman" w:hAnsi="PT Astra Serif" w:cs="NanumGothic"/>
          <w:b/>
          <w:szCs w:val="28"/>
          <w:lang w:eastAsia="zh-CN"/>
        </w:rPr>
        <w:t>о сотрудничестве:</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Calibri" w:hAnsi="PT Astra Serif" w:cs="PT Astra Serif"/>
          <w:szCs w:val="28"/>
          <w:lang w:bidi="hi-IN"/>
        </w:rPr>
        <w:t>1)</w:t>
      </w:r>
      <w:r w:rsidRPr="00D92C97">
        <w:rPr>
          <w:rFonts w:ascii="PT Astra Serif" w:eastAsia="Calibri" w:hAnsi="PT Astra Serif" w:cs="PT Astra Serif"/>
          <w:b/>
          <w:bCs/>
          <w:szCs w:val="28"/>
          <w:lang w:bidi="hi-IN"/>
        </w:rPr>
        <w:t xml:space="preserve"> </w:t>
      </w:r>
      <w:r w:rsidRPr="00D92C97">
        <w:rPr>
          <w:rFonts w:ascii="PT Astra Serif" w:eastAsia="Times New Roman" w:hAnsi="PT Astra Serif" w:cs="Times New Roman"/>
          <w:szCs w:val="28"/>
          <w:lang w:eastAsia="ru-RU" w:bidi="hi-IN"/>
        </w:rPr>
        <w:t xml:space="preserve">Соглашение о взаимовыгодном сотрудничестве между Министерством и Министерством сельского хозяйства Саратовской области. </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szCs w:val="28"/>
          <w:lang w:eastAsia="ru-RU" w:bidi="hi-IN"/>
        </w:rPr>
        <w:t>Стороны договорились совместно реализовывать проекты, направленные на:</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szCs w:val="28"/>
          <w:lang w:eastAsia="ru-RU" w:bidi="hi-IN"/>
        </w:rPr>
        <w:t>развитие инвестиционного потенциала регионов;</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szCs w:val="28"/>
          <w:lang w:eastAsia="ru-RU" w:bidi="hi-IN"/>
        </w:rPr>
        <w:t>сотрудничество в области селекции и семеноводства;</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szCs w:val="28"/>
          <w:lang w:eastAsia="ru-RU" w:bidi="hi-IN"/>
        </w:rPr>
        <w:t>внедрение экологически безопасных методов и средств защиты растений при возделывании зерновых и других культур;</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szCs w:val="28"/>
          <w:lang w:eastAsia="ru-RU" w:bidi="hi-IN"/>
        </w:rPr>
        <w:t>разведение, содержание и кормление высокопродуктивного скота</w:t>
      </w:r>
      <w:r w:rsidRPr="00D92C97">
        <w:rPr>
          <w:rFonts w:ascii="PT Astra Serif" w:eastAsia="Times New Roman" w:hAnsi="PT Astra Serif" w:cs="Times New Roman"/>
          <w:szCs w:val="28"/>
          <w:lang w:eastAsia="ru-RU" w:bidi="hi-IN"/>
        </w:rPr>
        <w:br/>
        <w:t>с использованием современных технологий.</w:t>
      </w:r>
    </w:p>
    <w:p w:rsidR="00D92C97" w:rsidRPr="00D92C97" w:rsidRDefault="00D92C97" w:rsidP="00D92C97">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bCs/>
          <w:szCs w:val="28"/>
          <w:lang w:eastAsia="ru-RU" w:bidi="hi-IN"/>
        </w:rPr>
        <w:t>2)</w:t>
      </w:r>
      <w:r w:rsidRPr="00D92C97">
        <w:rPr>
          <w:rFonts w:ascii="PT Astra Serif" w:eastAsia="Times New Roman" w:hAnsi="PT Astra Serif" w:cs="Times New Roman"/>
          <w:szCs w:val="28"/>
          <w:lang w:eastAsia="ru-RU" w:bidi="hi-IN"/>
        </w:rPr>
        <w:t xml:space="preserve"> Соглашение о сотрудничестве между Министерством и компанией «ТИМЕР-Техника». </w:t>
      </w:r>
    </w:p>
    <w:p w:rsidR="00D92C97" w:rsidRPr="00D92C97" w:rsidRDefault="00D92C97" w:rsidP="00B82E90">
      <w:pPr>
        <w:widowControl w:val="0"/>
        <w:tabs>
          <w:tab w:val="left" w:pos="708"/>
        </w:tabs>
        <w:rPr>
          <w:rFonts w:ascii="PT Astra Serif" w:eastAsia="Times New Roman" w:hAnsi="PT Astra Serif" w:cs="Times New Roman"/>
          <w:szCs w:val="28"/>
          <w:lang w:eastAsia="ru-RU" w:bidi="hi-IN"/>
        </w:rPr>
      </w:pPr>
      <w:r w:rsidRPr="00D92C97">
        <w:rPr>
          <w:rFonts w:ascii="PT Astra Serif" w:eastAsia="Times New Roman" w:hAnsi="PT Astra Serif" w:cs="Times New Roman"/>
          <w:szCs w:val="28"/>
          <w:lang w:eastAsia="ru-RU" w:bidi="hi-IN"/>
        </w:rPr>
        <w:t>Документ направлен на укрепление взаимодействия между органами исполнительной власти региона и хозяйствующими субъектами, специализирующимися на поставках сельскохозяйственной техники, оборудования и сопутствующих услуг.</w:t>
      </w:r>
    </w:p>
    <w:p w:rsidR="00D92C97" w:rsidRPr="00D92C97" w:rsidRDefault="00D92C97" w:rsidP="00B82E90">
      <w:pPr>
        <w:widowControl w:val="0"/>
        <w:numPr>
          <w:ilvl w:val="0"/>
          <w:numId w:val="17"/>
        </w:numPr>
        <w:shd w:val="clear" w:color="auto" w:fill="FFFFFF"/>
        <w:tabs>
          <w:tab w:val="left" w:pos="708"/>
          <w:tab w:val="left" w:pos="851"/>
        </w:tabs>
        <w:suppressAutoHyphens/>
        <w:spacing w:after="200" w:line="276" w:lineRule="auto"/>
        <w:ind w:firstLine="709"/>
        <w:contextualSpacing/>
        <w:rPr>
          <w:rFonts w:ascii="PT Astra Serif" w:eastAsia="Times New Roman" w:hAnsi="PT Astra Serif" w:cs="Times New Roman"/>
          <w:szCs w:val="28"/>
          <w:lang w:eastAsia="ru-RU" w:bidi="hi-IN"/>
        </w:rPr>
      </w:pPr>
      <w:r w:rsidRPr="00D92C97">
        <w:rPr>
          <w:rFonts w:ascii="PT Astra Serif" w:eastAsia="Calibri" w:hAnsi="PT Astra Serif" w:cs="PT Astra Serif"/>
          <w:bCs/>
          <w:szCs w:val="28"/>
          <w:lang w:bidi="hi-IN"/>
        </w:rPr>
        <w:t>Ч</w:t>
      </w:r>
      <w:r w:rsidRPr="00D92C97">
        <w:rPr>
          <w:rFonts w:ascii="PT Astra Serif" w:eastAsia="Calibri" w:hAnsi="PT Astra Serif" w:cs="PT Astra Serif"/>
          <w:szCs w:val="28"/>
          <w:lang w:bidi="hi-IN"/>
        </w:rPr>
        <w:t xml:space="preserve">лены делегации Ульяновской области приняли </w:t>
      </w:r>
      <w:r w:rsidRPr="00D92C97">
        <w:rPr>
          <w:rFonts w:ascii="PT Astra Serif" w:eastAsia="Calibri" w:hAnsi="PT Astra Serif" w:cs="PT Astra Serif"/>
          <w:b/>
          <w:bCs/>
          <w:szCs w:val="28"/>
          <w:lang w:bidi="hi-IN"/>
        </w:rPr>
        <w:t xml:space="preserve">участие </w:t>
      </w:r>
      <w:r w:rsidRPr="00D92C97">
        <w:rPr>
          <w:rFonts w:ascii="PT Astra Serif" w:eastAsia="Times New Roman" w:hAnsi="PT Astra Serif" w:cs="Times New Roman"/>
          <w:b/>
          <w:szCs w:val="28"/>
          <w:lang w:eastAsia="ru-RU" w:bidi="hi-IN"/>
        </w:rPr>
        <w:t xml:space="preserve">в большом числе профильных мероприятий деловой программы. </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 xml:space="preserve">10 октября состоялся </w:t>
      </w:r>
      <w:r w:rsidRPr="00D92C97">
        <w:rPr>
          <w:rFonts w:ascii="PT Astra Serif" w:eastAsia="Times New Roman" w:hAnsi="PT Astra Serif" w:cs="NanumGothic"/>
          <w:b/>
          <w:szCs w:val="28"/>
          <w:lang w:eastAsia="zh-CN" w:bidi="hi-IN"/>
        </w:rPr>
        <w:t xml:space="preserve">круглый стол на тему «Ветеринария в цифре» </w:t>
      </w:r>
      <w:r w:rsidRPr="00D92C97">
        <w:rPr>
          <w:rFonts w:ascii="PT Astra Serif" w:eastAsia="Times New Roman" w:hAnsi="PT Astra Serif" w:cs="NanumGothic"/>
          <w:szCs w:val="28"/>
          <w:lang w:eastAsia="zh-CN" w:bidi="hi-IN"/>
        </w:rPr>
        <w:t>под председательством статс-секретаря — заместителя Минис</w:t>
      </w:r>
      <w:r w:rsidR="00B82E90">
        <w:rPr>
          <w:rFonts w:ascii="PT Astra Serif" w:eastAsia="Times New Roman" w:hAnsi="PT Astra Serif" w:cs="NanumGothic"/>
          <w:szCs w:val="28"/>
          <w:lang w:eastAsia="zh-CN" w:bidi="hi-IN"/>
        </w:rPr>
        <w:t xml:space="preserve">тра сельского хозяйства РФ И.У. </w:t>
      </w:r>
      <w:r w:rsidRPr="00D92C97">
        <w:rPr>
          <w:rFonts w:ascii="PT Astra Serif" w:eastAsia="Times New Roman" w:hAnsi="PT Astra Serif" w:cs="NanumGothic"/>
          <w:szCs w:val="28"/>
          <w:lang w:eastAsia="zh-CN" w:bidi="hi-IN"/>
        </w:rPr>
        <w:t>Максима. Темой дискуссии стали цифровые технологии в системе ветеринарного контроля, их влияние на АПК, продовольственный рынок и работу специалистов на местах.</w:t>
      </w:r>
    </w:p>
    <w:p w:rsidR="00D92C97" w:rsidRPr="00D92C97" w:rsidRDefault="00D92C97" w:rsidP="00D92C97">
      <w:pPr>
        <w:widowControl w:val="0"/>
        <w:tabs>
          <w:tab w:val="left" w:pos="708"/>
        </w:tabs>
        <w:rPr>
          <w:rFonts w:ascii="PT Astra Serif" w:eastAsia="Times New Roman" w:hAnsi="PT Astra Serif" w:cs="NanumGothic"/>
          <w:b/>
          <w:szCs w:val="28"/>
          <w:lang w:eastAsia="zh-CN" w:bidi="hi-IN"/>
        </w:rPr>
      </w:pPr>
      <w:r w:rsidRPr="00D92C97">
        <w:rPr>
          <w:rFonts w:ascii="PT Astra Serif" w:eastAsia="Times New Roman" w:hAnsi="PT Astra Serif" w:cs="NanumGothic"/>
          <w:szCs w:val="28"/>
          <w:lang w:eastAsia="zh-CN" w:bidi="hi-IN"/>
        </w:rPr>
        <w:t xml:space="preserve">На Выставке «Золотая Осень-2025» состоялся </w:t>
      </w:r>
      <w:r w:rsidRPr="00D92C97">
        <w:rPr>
          <w:rFonts w:ascii="PT Astra Serif" w:eastAsia="Times New Roman" w:hAnsi="PT Astra Serif" w:cs="NanumGothic"/>
          <w:b/>
          <w:szCs w:val="28"/>
          <w:lang w:eastAsia="zh-CN" w:bidi="hi-IN"/>
        </w:rPr>
        <w:t xml:space="preserve">первый выпуск </w:t>
      </w:r>
      <w:r w:rsidRPr="00D92C97">
        <w:rPr>
          <w:rFonts w:ascii="PT Astra Serif" w:eastAsia="Times New Roman" w:hAnsi="PT Astra Serif" w:cs="NanumGothic"/>
          <w:b/>
          <w:szCs w:val="28"/>
          <w:lang w:eastAsia="zh-CN" w:bidi="hi-IN"/>
        </w:rPr>
        <w:lastRenderedPageBreak/>
        <w:t>академии агротуризма.</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В течение года Российская академия кадрового обеспечения АПК проводила образовательную программу «Академия агротуризма». На торжественной церемонии своё удостоверение о повышении квалификации получила и Д.А. Залужная - руководитель туристического направления Рыболовного клуба «Янтарный ручей» КФХ Дудко из Чердаклинского района.</w:t>
      </w:r>
    </w:p>
    <w:p w:rsidR="00D92C97" w:rsidRPr="00D92C97" w:rsidRDefault="00D92C97" w:rsidP="00D92C97">
      <w:pPr>
        <w:widowControl w:val="0"/>
        <w:tabs>
          <w:tab w:val="left" w:pos="708"/>
        </w:tabs>
        <w:rPr>
          <w:rFonts w:ascii="PT Astra Serif" w:eastAsia="Times New Roman" w:hAnsi="PT Astra Serif" w:cs="Mangal"/>
          <w:b/>
          <w:szCs w:val="28"/>
          <w:lang w:eastAsia="zh-CN" w:bidi="hi-IN"/>
        </w:rPr>
      </w:pPr>
      <w:r w:rsidRPr="00D92C97">
        <w:rPr>
          <w:rFonts w:ascii="PT Astra Serif" w:eastAsia="Times New Roman" w:hAnsi="PT Astra Serif" w:cs="Mangal"/>
          <w:szCs w:val="28"/>
          <w:lang w:eastAsia="zh-CN" w:bidi="hi-IN"/>
        </w:rPr>
        <w:t xml:space="preserve">Также в </w:t>
      </w:r>
      <w:r w:rsidRPr="00D92C97">
        <w:rPr>
          <w:rFonts w:ascii="PT Astra Serif" w:eastAsia="Times New Roman" w:hAnsi="PT Astra Serif" w:cs="Mangal"/>
          <w:bCs/>
          <w:szCs w:val="28"/>
          <w:lang w:eastAsia="ru-RU"/>
        </w:rPr>
        <w:t>период с 8 по 12 октября в рамках федерального партийного проекта «Российское село» на территории всех регионов Российской Федерации, в том числе и в Ульяновской области, проводился</w:t>
      </w:r>
      <w:r w:rsidRPr="00D92C97">
        <w:rPr>
          <w:rFonts w:ascii="PT Astra Serif" w:eastAsia="Times New Roman" w:hAnsi="PT Astra Serif" w:cs="Mangal"/>
          <w:b/>
          <w:bCs/>
          <w:szCs w:val="28"/>
          <w:lang w:eastAsia="ru-RU"/>
        </w:rPr>
        <w:t xml:space="preserve"> Всероссийский аграрный диктант.</w:t>
      </w:r>
      <w:r w:rsidR="00C921C6">
        <w:rPr>
          <w:rFonts w:ascii="PT Astra Serif" w:eastAsia="Times New Roman" w:hAnsi="PT Astra Serif" w:cs="Mangal"/>
          <w:b/>
          <w:bCs/>
          <w:szCs w:val="28"/>
          <w:lang w:eastAsia="ru-RU"/>
        </w:rPr>
        <w:t xml:space="preserve"> </w:t>
      </w:r>
      <w:r w:rsidRPr="00D92C97">
        <w:rPr>
          <w:rFonts w:ascii="PT Astra Serif" w:eastAsia="Times New Roman" w:hAnsi="PT Astra Serif" w:cs="Mangal"/>
          <w:bCs/>
          <w:szCs w:val="28"/>
          <w:lang w:eastAsia="ru-RU"/>
        </w:rPr>
        <w:t>Организаторами Агродиктанта выступают Всероссийская политическая партия «Единая Россия» и «Россельхозбанк».</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Агродиктант направлен на популяризацию сельского хозяйства.</w:t>
      </w:r>
      <w:r w:rsidRPr="00D92C97">
        <w:rPr>
          <w:rFonts w:ascii="PT Astra Serif" w:eastAsia="Times New Roman" w:hAnsi="PT Astra Serif" w:cs="NanumGothic"/>
          <w:szCs w:val="28"/>
          <w:lang w:eastAsia="zh-CN" w:bidi="hi-IN"/>
        </w:rPr>
        <w:br/>
        <w:t xml:space="preserve">Это возможность погрузиться в отрасль, сформировать уважение к людям, которые работают в АПК. </w:t>
      </w:r>
      <w:r w:rsidRPr="00D92C97">
        <w:rPr>
          <w:rFonts w:ascii="PT Astra Serif" w:eastAsia="Calibri" w:hAnsi="PT Astra Serif" w:cs="NanumGothic"/>
          <w:szCs w:val="28"/>
          <w:lang w:eastAsia="zh-CN" w:bidi="hi-IN"/>
        </w:rPr>
        <w:t>Непосредственно в Ульяновской области были открыты 27 площадок Агродиктанта.</w:t>
      </w:r>
      <w:r w:rsidRPr="00D92C97">
        <w:rPr>
          <w:rFonts w:ascii="PT Astra Serif" w:eastAsia="Times New Roman" w:hAnsi="PT Astra Serif" w:cs="NanumGothic"/>
          <w:szCs w:val="28"/>
          <w:lang w:eastAsia="zh-CN" w:bidi="hi-IN"/>
        </w:rPr>
        <w:t xml:space="preserve"> </w:t>
      </w:r>
      <w:r w:rsidRPr="00D92C97">
        <w:rPr>
          <w:rFonts w:ascii="PT Astra Serif" w:eastAsia="Calibri" w:hAnsi="PT Astra Serif" w:cs="NanumGothic"/>
          <w:szCs w:val="28"/>
          <w:lang w:eastAsia="zh-CN" w:bidi="hi-IN"/>
        </w:rPr>
        <w:t>Центральной площадкой стал УлГАУ имени П.А. Столыпина. Также диктант прошёл на площадке Министерства.</w:t>
      </w:r>
    </w:p>
    <w:p w:rsidR="00D92C97" w:rsidRPr="00D92C97" w:rsidRDefault="00D92C97" w:rsidP="00D92C97">
      <w:pPr>
        <w:widowControl w:val="0"/>
        <w:tabs>
          <w:tab w:val="left" w:pos="708"/>
        </w:tabs>
        <w:contextualSpacing/>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 xml:space="preserve">Организации агропромышленного комплекса Ульяновской области ежегодно принимают активное </w:t>
      </w:r>
      <w:r w:rsidRPr="00D92C97">
        <w:rPr>
          <w:rFonts w:ascii="PT Astra Serif" w:eastAsia="Times New Roman" w:hAnsi="PT Astra Serif" w:cs="NanumGothic"/>
          <w:b/>
          <w:szCs w:val="28"/>
          <w:lang w:eastAsia="zh-CN" w:bidi="hi-IN"/>
        </w:rPr>
        <w:t>участие в отраслевых конкурсах Выставки «Золотая Осень»</w:t>
      </w:r>
      <w:r w:rsidRPr="00D92C97">
        <w:rPr>
          <w:rFonts w:ascii="PT Astra Serif" w:eastAsia="Times New Roman" w:hAnsi="PT Astra Serif" w:cs="NanumGothic"/>
          <w:szCs w:val="28"/>
          <w:lang w:eastAsia="zh-CN" w:bidi="hi-IN"/>
        </w:rPr>
        <w:t xml:space="preserve">. </w:t>
      </w:r>
    </w:p>
    <w:p w:rsidR="00D92C97" w:rsidRPr="00D92C97" w:rsidRDefault="00D92C97" w:rsidP="00D92C97">
      <w:pPr>
        <w:widowControl w:val="0"/>
        <w:tabs>
          <w:tab w:val="left" w:pos="708"/>
        </w:tabs>
        <w:contextualSpacing/>
        <w:rPr>
          <w:rFonts w:ascii="PT Astra Serif" w:eastAsia="Times New Roman" w:hAnsi="PT Astra Serif" w:cs="NanumGothic"/>
          <w:b/>
          <w:szCs w:val="28"/>
          <w:lang w:eastAsia="zh-CN" w:bidi="hi-IN"/>
        </w:rPr>
      </w:pPr>
      <w:r w:rsidRPr="00D92C97">
        <w:rPr>
          <w:rFonts w:ascii="PT Astra Serif" w:eastAsia="NSimSun" w:hAnsi="PT Astra Serif" w:cs="PT Astra Serif"/>
          <w:bCs/>
          <w:kern w:val="2"/>
          <w:szCs w:val="28"/>
          <w:shd w:val="clear" w:color="auto" w:fill="FFFFFF"/>
          <w:lang w:eastAsia="zh-CN" w:bidi="hi-IN"/>
        </w:rPr>
        <w:t>В 2025 году по итогам конкурсов</w:t>
      </w:r>
      <w:r w:rsidRPr="00D92C97">
        <w:rPr>
          <w:rFonts w:ascii="PT Astra Serif" w:eastAsia="NSimSun" w:hAnsi="PT Astra Serif" w:cs="PT Astra Serif"/>
          <w:b/>
          <w:bCs/>
          <w:kern w:val="2"/>
          <w:szCs w:val="28"/>
          <w:shd w:val="clear" w:color="auto" w:fill="FFFFFF"/>
          <w:lang w:eastAsia="zh-CN" w:bidi="hi-IN"/>
        </w:rPr>
        <w:t xml:space="preserve"> участники от региона </w:t>
      </w:r>
      <w:r w:rsidRPr="00D92C97">
        <w:rPr>
          <w:rFonts w:ascii="PT Astra Serif" w:eastAsia="NSimSun" w:hAnsi="PT Astra Serif" w:cs="PT Astra Serif"/>
          <w:bCs/>
          <w:kern w:val="2"/>
          <w:szCs w:val="28"/>
          <w:shd w:val="clear" w:color="auto" w:fill="FFFFFF"/>
          <w:lang w:eastAsia="zh-CN" w:bidi="hi-IN"/>
        </w:rPr>
        <w:t>завоевали</w:t>
      </w:r>
      <w:r w:rsidRPr="00D92C97">
        <w:rPr>
          <w:rFonts w:ascii="PT Astra Serif" w:eastAsia="NSimSun" w:hAnsi="PT Astra Serif" w:cs="PT Astra Serif"/>
          <w:b/>
          <w:bCs/>
          <w:kern w:val="2"/>
          <w:szCs w:val="28"/>
          <w:shd w:val="clear" w:color="auto" w:fill="FFFFFF"/>
          <w:lang w:eastAsia="zh-CN" w:bidi="hi-IN"/>
        </w:rPr>
        <w:t xml:space="preserve"> </w:t>
      </w:r>
      <w:r w:rsidR="000C442A">
        <w:rPr>
          <w:rFonts w:ascii="PT Astra Serif" w:eastAsia="NSimSun" w:hAnsi="PT Astra Serif" w:cs="PT Astra Serif"/>
          <w:b/>
          <w:bCs/>
          <w:kern w:val="2"/>
          <w:szCs w:val="28"/>
          <w:shd w:val="clear" w:color="auto" w:fill="FFFFFF"/>
          <w:lang w:eastAsia="zh-CN" w:bidi="hi-IN"/>
        </w:rPr>
        <w:br/>
      </w:r>
      <w:r w:rsidRPr="00D92C97">
        <w:rPr>
          <w:rFonts w:ascii="PT Astra Serif" w:eastAsia="NSimSun" w:hAnsi="PT Astra Serif" w:cs="PT Astra Serif"/>
          <w:b/>
          <w:bCs/>
          <w:kern w:val="2"/>
          <w:szCs w:val="28"/>
          <w:shd w:val="clear" w:color="auto" w:fill="FFFFFF"/>
          <w:lang w:eastAsia="zh-CN" w:bidi="hi-IN"/>
        </w:rPr>
        <w:t xml:space="preserve">7 медалей: 5 </w:t>
      </w:r>
      <w:r w:rsidRPr="00D92C97">
        <w:rPr>
          <w:rFonts w:ascii="PT Astra Serif" w:eastAsia="Times New Roman" w:hAnsi="PT Astra Serif" w:cs="NanumGothic"/>
          <w:b/>
          <w:szCs w:val="28"/>
          <w:lang w:eastAsia="zh-CN" w:bidi="hi-IN"/>
        </w:rPr>
        <w:t xml:space="preserve">Золотых, одну Серебряную и одну </w:t>
      </w:r>
      <w:r w:rsidRPr="00D92C97">
        <w:rPr>
          <w:rFonts w:ascii="PT Astra Serif" w:eastAsia="Times New Roman" w:hAnsi="PT Astra Serif" w:cs="PT Astra Serif"/>
          <w:b/>
          <w:szCs w:val="28"/>
          <w:lang w:eastAsia="zh-CN" w:bidi="hi-IN"/>
        </w:rPr>
        <w:t>Бронзовую.</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Три золотые медали получила Ветеринарная служба Ульяновской области в рамках конкурса «За разработку, производство и внедрение эффективных лекарственных средств и препаратов для ветеринарного применения, высокую эффективность противоэпизоотических мероприятий</w:t>
      </w:r>
      <w:r w:rsidRPr="00D92C97">
        <w:rPr>
          <w:rFonts w:ascii="PT Astra Serif" w:eastAsia="Times New Roman" w:hAnsi="PT Astra Serif" w:cs="NanumGothic"/>
          <w:szCs w:val="28"/>
          <w:lang w:eastAsia="zh-CN" w:bidi="hi-IN"/>
        </w:rPr>
        <w:br/>
        <w:t xml:space="preserve">и популяризацию ветеринарной профессии в регионе». </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Высокие награды завоевали следующие учреждения ветеринарии:</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ОГБУ «Симбирский референтный центр ветеринарии и безопасности продовольствия»;</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ОГБУ «Мелекесский центр ветеринарии и безопасности продовольствия им. С. Г. Дырченкова»;</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szCs w:val="28"/>
          <w:lang w:eastAsia="zh-CN" w:bidi="hi-IN"/>
        </w:rPr>
        <w:t>ОГБУ «Инспекция по ветеринарии и безопасности продовольствия».</w:t>
      </w:r>
    </w:p>
    <w:p w:rsidR="00D92C97" w:rsidRPr="00D92C97" w:rsidRDefault="00D92C97" w:rsidP="00D92C97">
      <w:pPr>
        <w:widowControl w:val="0"/>
        <w:tabs>
          <w:tab w:val="left" w:pos="708"/>
        </w:tabs>
        <w:rPr>
          <w:rFonts w:ascii="PT Astra Serif" w:eastAsia="Times New Roman" w:hAnsi="PT Astra Serif" w:cs="NanumGothic"/>
          <w:szCs w:val="28"/>
          <w:lang w:eastAsia="zh-CN" w:bidi="hi-IN"/>
        </w:rPr>
      </w:pPr>
      <w:r w:rsidRPr="00D92C97">
        <w:rPr>
          <w:rFonts w:ascii="PT Astra Serif" w:eastAsia="Times New Roman" w:hAnsi="PT Astra Serif" w:cs="NanumGothic"/>
          <w:b/>
          <w:szCs w:val="28"/>
          <w:lang w:eastAsia="zh-CN" w:bidi="hi-IN"/>
        </w:rPr>
        <w:t>Золотой медали</w:t>
      </w:r>
      <w:r w:rsidRPr="00D92C97">
        <w:rPr>
          <w:rFonts w:ascii="PT Astra Serif" w:eastAsia="Times New Roman" w:hAnsi="PT Astra Serif" w:cs="NanumGothic"/>
          <w:szCs w:val="28"/>
          <w:lang w:eastAsia="zh-CN" w:bidi="hi-IN"/>
        </w:rPr>
        <w:t xml:space="preserve"> и диплома за разработку и реализацию усовершенствованной технологии производства высокобелковых витаминных кормов из искусственно высушенных трав было удостоено ООО «Агро-Нептун» совместно с ульяновской научно-производственной фирмой «КОДАС» и Федеральным научным центром кормопроизводства </w:t>
      </w:r>
      <w:r w:rsidRPr="00D92C97">
        <w:rPr>
          <w:rFonts w:ascii="PT Astra Serif" w:eastAsia="Times New Roman" w:hAnsi="PT Astra Serif" w:cs="NanumGothic"/>
          <w:szCs w:val="28"/>
          <w:lang w:eastAsia="zh-CN" w:bidi="hi-IN"/>
        </w:rPr>
        <w:br/>
        <w:t>и агроэкологии имени Вильямса.</w:t>
      </w:r>
    </w:p>
    <w:p w:rsidR="00D92C97" w:rsidRPr="00D92C97" w:rsidRDefault="00D92C97" w:rsidP="00D92C97">
      <w:pPr>
        <w:widowControl w:val="0"/>
        <w:tabs>
          <w:tab w:val="left" w:pos="708"/>
        </w:tabs>
        <w:rPr>
          <w:rFonts w:ascii="PT Astra Serif" w:eastAsia="Times New Roman" w:hAnsi="PT Astra Serif" w:cs="NanumGothic"/>
          <w:b/>
          <w:szCs w:val="28"/>
          <w:lang w:eastAsia="zh-CN" w:bidi="hi-IN"/>
        </w:rPr>
      </w:pPr>
      <w:r w:rsidRPr="00D92C97">
        <w:rPr>
          <w:rFonts w:ascii="PT Astra Serif" w:eastAsia="Times New Roman" w:hAnsi="PT Astra Serif" w:cs="NanumGothic"/>
          <w:szCs w:val="28"/>
          <w:lang w:eastAsia="zh-CN" w:bidi="hi-IN"/>
        </w:rPr>
        <w:t>Также дипломом и золотой медалью награждено</w:t>
      </w:r>
      <w:r w:rsidRPr="00D92C97">
        <w:rPr>
          <w:rFonts w:ascii="PT Astra Serif" w:eastAsia="Times New Roman" w:hAnsi="PT Astra Serif" w:cs="NanumGothic"/>
          <w:szCs w:val="28"/>
          <w:lang w:eastAsia="zh-CN" w:bidi="hi-IN"/>
        </w:rPr>
        <w:br/>
        <w:t xml:space="preserve">ООО «УльяновскЦентрГазСтрой» за разработку и внедрение кормовой добавки на основе структурированного цеолита и бионутриентов для карповых и лососевых рыб. Достижения </w:t>
      </w:r>
      <w:r w:rsidRPr="00D92C97">
        <w:rPr>
          <w:rFonts w:ascii="PT Astra Serif" w:eastAsia="Calibri" w:hAnsi="PT Astra Serif" w:cs="NanumGothic"/>
          <w:szCs w:val="28"/>
          <w:lang w:eastAsia="zh-CN" w:bidi="hi-IN"/>
        </w:rPr>
        <w:t>УлГАУ</w:t>
      </w:r>
      <w:r w:rsidRPr="00D92C97">
        <w:rPr>
          <w:rFonts w:ascii="PT Astra Serif" w:eastAsia="Times New Roman" w:hAnsi="PT Astra Serif" w:cs="NanumGothic"/>
          <w:szCs w:val="28"/>
          <w:lang w:eastAsia="zh-CN" w:bidi="hi-IN"/>
        </w:rPr>
        <w:t xml:space="preserve"> имени П.А. Столыпина» были отмечены серебряной и бронзовой медалями.</w:t>
      </w:r>
    </w:p>
    <w:p w:rsidR="00D92C97" w:rsidRPr="00D92C97" w:rsidRDefault="00B82E90" w:rsidP="00D92C97">
      <w:pPr>
        <w:widowControl w:val="0"/>
        <w:tabs>
          <w:tab w:val="left" w:pos="708"/>
        </w:tabs>
        <w:contextualSpacing/>
        <w:rPr>
          <w:rFonts w:ascii="PT Astra Serif" w:eastAsia="Carlito" w:hAnsi="PT Astra Serif" w:cs="Times New Roman"/>
          <w:szCs w:val="28"/>
          <w:lang w:eastAsia="ru-RU"/>
        </w:rPr>
      </w:pPr>
      <w:r>
        <w:rPr>
          <w:rFonts w:ascii="PT Astra Serif" w:eastAsia="Carlito" w:hAnsi="PT Astra Serif" w:cs="Times New Roman"/>
          <w:b/>
          <w:bCs/>
          <w:szCs w:val="28"/>
          <w:lang w:eastAsia="ar-SA"/>
        </w:rPr>
        <w:t>8</w:t>
      </w:r>
      <w:r w:rsidR="00D92C97" w:rsidRPr="00D92C97">
        <w:rPr>
          <w:rFonts w:ascii="PT Astra Serif" w:eastAsia="Carlito" w:hAnsi="PT Astra Serif" w:cs="Times New Roman"/>
          <w:b/>
          <w:bCs/>
          <w:szCs w:val="28"/>
          <w:lang w:eastAsia="ar-SA"/>
        </w:rPr>
        <w:t>.</w:t>
      </w:r>
      <w:r w:rsidR="00D92C97" w:rsidRPr="00D92C97">
        <w:rPr>
          <w:rFonts w:ascii="PT Astra Serif" w:eastAsia="Carlito" w:hAnsi="PT Astra Serif" w:cs="Times New Roman"/>
          <w:szCs w:val="28"/>
          <w:lang w:eastAsia="ar-SA"/>
        </w:rPr>
        <w:t xml:space="preserve"> В</w:t>
      </w:r>
      <w:r w:rsidR="00D92C97" w:rsidRPr="00D92C97">
        <w:rPr>
          <w:rFonts w:ascii="PT Astra Serif" w:eastAsia="Times New Roman" w:hAnsi="PT Astra Serif" w:cs="Times New Roman"/>
          <w:szCs w:val="28"/>
          <w:lang w:eastAsia="ru-RU"/>
        </w:rPr>
        <w:t xml:space="preserve"> целях признания заслуг женщин, проживающих в сельской местности, и повышения общественного уважения к их труду </w:t>
      </w:r>
      <w:r w:rsidR="00D92C97" w:rsidRPr="00D92C97">
        <w:rPr>
          <w:rFonts w:ascii="PT Astra Serif" w:eastAsia="Carlito" w:hAnsi="PT Astra Serif" w:cs="Times New Roman"/>
          <w:b/>
          <w:szCs w:val="28"/>
          <w:lang w:eastAsia="ar-SA"/>
        </w:rPr>
        <w:t xml:space="preserve">16 октября 2025 </w:t>
      </w:r>
      <w:r w:rsidR="00D92C97" w:rsidRPr="00D92C97">
        <w:rPr>
          <w:rFonts w:ascii="PT Astra Serif" w:eastAsia="Carlito" w:hAnsi="PT Astra Serif" w:cs="Times New Roman"/>
          <w:b/>
          <w:szCs w:val="28"/>
          <w:lang w:eastAsia="ar-SA"/>
        </w:rPr>
        <w:lastRenderedPageBreak/>
        <w:t>года</w:t>
      </w:r>
      <w:r w:rsidR="00D92C97" w:rsidRPr="00D92C97">
        <w:rPr>
          <w:rFonts w:ascii="PT Astra Serif" w:eastAsia="Carlito" w:hAnsi="PT Astra Serif" w:cs="Times New Roman"/>
          <w:szCs w:val="28"/>
          <w:lang w:eastAsia="ar-SA"/>
        </w:rPr>
        <w:t xml:space="preserve"> </w:t>
      </w:r>
      <w:r w:rsidR="00D92C97" w:rsidRPr="00D92C97">
        <w:rPr>
          <w:rFonts w:ascii="PT Astra Serif" w:eastAsia="Times New Roman" w:hAnsi="PT Astra Serif" w:cs="Times New Roman"/>
          <w:szCs w:val="28"/>
          <w:lang w:eastAsia="ru-RU"/>
        </w:rPr>
        <w:t xml:space="preserve">на малой сцене Ульяновского драматического театра имени И.А. Гончарова состоялось </w:t>
      </w:r>
      <w:r w:rsidR="00D92C97" w:rsidRPr="00D92C97">
        <w:rPr>
          <w:rFonts w:ascii="PT Astra Serif" w:eastAsia="Times New Roman" w:hAnsi="PT Astra Serif" w:cs="Times New Roman"/>
          <w:b/>
          <w:szCs w:val="28"/>
          <w:lang w:eastAsia="ru-RU"/>
        </w:rPr>
        <w:t>торжественное мероприятие</w:t>
      </w:r>
      <w:r w:rsidR="00D92C97" w:rsidRPr="00D92C97">
        <w:rPr>
          <w:rFonts w:ascii="PT Astra Serif" w:eastAsia="Times New Roman" w:hAnsi="PT Astra Serif" w:cs="Times New Roman"/>
          <w:szCs w:val="28"/>
          <w:lang w:eastAsia="ru-RU"/>
        </w:rPr>
        <w:t xml:space="preserve">, посвящённое </w:t>
      </w:r>
      <w:r w:rsidR="00D92C97" w:rsidRPr="00D92C97">
        <w:rPr>
          <w:rFonts w:ascii="PT Astra Serif" w:eastAsia="Times New Roman" w:hAnsi="PT Astra Serif" w:cs="Times New Roman"/>
          <w:b/>
          <w:szCs w:val="28"/>
          <w:lang w:eastAsia="ru-RU"/>
        </w:rPr>
        <w:t>Международному дню сельских женщин</w:t>
      </w:r>
      <w:r w:rsidR="00D92C97" w:rsidRPr="00D92C97">
        <w:rPr>
          <w:rFonts w:ascii="PT Astra Serif" w:eastAsia="Times New Roman" w:hAnsi="PT Astra Serif" w:cs="Times New Roman"/>
          <w:szCs w:val="28"/>
          <w:lang w:eastAsia="ru-RU"/>
        </w:rPr>
        <w:t>.</w:t>
      </w:r>
    </w:p>
    <w:p w:rsidR="00D92C97" w:rsidRPr="00D92C97" w:rsidRDefault="00D92C97" w:rsidP="00D92C97">
      <w:pPr>
        <w:widowControl w:val="0"/>
        <w:tabs>
          <w:tab w:val="left" w:pos="708"/>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С приветственным словом к собравшимся обратился Губернатор Ульяновской области А.Ю. Русских, который также вручил 39 женщинам заслуженные награды:</w:t>
      </w:r>
    </w:p>
    <w:p w:rsidR="00D92C97" w:rsidRPr="00D92C97" w:rsidRDefault="00D92C97" w:rsidP="00D92C97">
      <w:pPr>
        <w:widowControl w:val="0"/>
        <w:tabs>
          <w:tab w:val="left" w:pos="993"/>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Нагрудный знак Министерства здравоохранения Российской Федерации «Отличник здравоохранения» — 1 человеку;</w:t>
      </w:r>
    </w:p>
    <w:p w:rsidR="00D92C97" w:rsidRPr="00D92C97" w:rsidRDefault="00D92C97" w:rsidP="00D92C97">
      <w:pPr>
        <w:widowControl w:val="0"/>
        <w:tabs>
          <w:tab w:val="left" w:pos="993"/>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 xml:space="preserve">Почётный знак Ульяновской области «За трудовые свершения» — </w:t>
      </w:r>
      <w:r w:rsidR="000C442A">
        <w:rPr>
          <w:rFonts w:ascii="PT Astra Serif" w:eastAsia="Times New Roman" w:hAnsi="PT Astra Serif" w:cs="Times New Roman"/>
          <w:szCs w:val="28"/>
          <w:lang w:eastAsia="ru-RU"/>
        </w:rPr>
        <w:br/>
      </w:r>
      <w:r w:rsidRPr="00D92C97">
        <w:rPr>
          <w:rFonts w:ascii="PT Astra Serif" w:eastAsia="Times New Roman" w:hAnsi="PT Astra Serif" w:cs="Times New Roman"/>
          <w:szCs w:val="28"/>
          <w:lang w:eastAsia="ru-RU"/>
        </w:rPr>
        <w:t>3 лицам;</w:t>
      </w:r>
    </w:p>
    <w:p w:rsidR="00D92C97" w:rsidRPr="00D92C97" w:rsidRDefault="00D92C97" w:rsidP="00D92C97">
      <w:pPr>
        <w:widowControl w:val="0"/>
        <w:tabs>
          <w:tab w:val="left" w:pos="993"/>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Почётный знак Ульяновской области «За веру и добродетель» — 1 лицу;</w:t>
      </w:r>
    </w:p>
    <w:p w:rsidR="00D92C97" w:rsidRPr="00D92C97" w:rsidRDefault="00D92C97" w:rsidP="00D92C97">
      <w:pPr>
        <w:widowControl w:val="0"/>
        <w:tabs>
          <w:tab w:val="left" w:pos="993"/>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Почётное звание Ульяновской области «Почётный работник» в сфере культуры и искусства — 4 лицам;</w:t>
      </w:r>
    </w:p>
    <w:p w:rsidR="00D92C97" w:rsidRPr="00D92C97" w:rsidRDefault="00D92C97" w:rsidP="00D92C97">
      <w:pPr>
        <w:widowControl w:val="0"/>
        <w:tabs>
          <w:tab w:val="left" w:pos="993"/>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Почётную грамоту Губернатора Ульяновской области — 11 лицам;</w:t>
      </w:r>
    </w:p>
    <w:p w:rsidR="00D92C97" w:rsidRPr="00D92C97" w:rsidRDefault="00D92C97" w:rsidP="00D92C97">
      <w:pPr>
        <w:widowControl w:val="0"/>
        <w:tabs>
          <w:tab w:val="left" w:pos="993"/>
        </w:tabs>
        <w:rPr>
          <w:rFonts w:ascii="PT Astra Serif" w:eastAsia="Times New Roman" w:hAnsi="PT Astra Serif" w:cs="Times New Roman"/>
          <w:szCs w:val="28"/>
          <w:lang w:eastAsia="ru-RU"/>
        </w:rPr>
      </w:pPr>
      <w:r w:rsidRPr="00D92C97">
        <w:rPr>
          <w:rFonts w:ascii="PT Astra Serif" w:eastAsia="Times New Roman" w:hAnsi="PT Astra Serif" w:cs="Times New Roman"/>
          <w:szCs w:val="28"/>
          <w:lang w:eastAsia="ru-RU"/>
        </w:rPr>
        <w:t xml:space="preserve">Благодарственное письмо Губернатора Ульяновской области — </w:t>
      </w:r>
      <w:r w:rsidR="000C442A">
        <w:rPr>
          <w:rFonts w:ascii="PT Astra Serif" w:eastAsia="Times New Roman" w:hAnsi="PT Astra Serif" w:cs="Times New Roman"/>
          <w:szCs w:val="28"/>
          <w:lang w:eastAsia="ru-RU"/>
        </w:rPr>
        <w:br/>
      </w:r>
      <w:r w:rsidRPr="00D92C97">
        <w:rPr>
          <w:rFonts w:ascii="PT Astra Serif" w:eastAsia="Times New Roman" w:hAnsi="PT Astra Serif" w:cs="Times New Roman"/>
          <w:szCs w:val="28"/>
          <w:lang w:eastAsia="ru-RU"/>
        </w:rPr>
        <w:t>19 лицам.</w:t>
      </w:r>
    </w:p>
    <w:p w:rsidR="00D92C97" w:rsidRPr="00D92C97" w:rsidRDefault="00B82E90" w:rsidP="00D92C97">
      <w:pPr>
        <w:widowControl w:val="0"/>
        <w:shd w:val="clear" w:color="auto" w:fill="FFFFFF"/>
        <w:tabs>
          <w:tab w:val="left" w:pos="708"/>
        </w:tabs>
        <w:contextualSpacing/>
        <w:rPr>
          <w:rFonts w:ascii="PT Astra Serif" w:eastAsia="Carlito" w:hAnsi="PT Astra Serif" w:cs="PT Astra Serif"/>
          <w:bCs/>
          <w:color w:val="00000A"/>
          <w:szCs w:val="24"/>
          <w:lang w:eastAsia="zh-CN"/>
        </w:rPr>
      </w:pPr>
      <w:r>
        <w:rPr>
          <w:rFonts w:ascii="PT Astra Serif" w:eastAsia="Carlito" w:hAnsi="PT Astra Serif" w:cs="PT Astra Serif"/>
          <w:b/>
          <w:bCs/>
          <w:szCs w:val="28"/>
          <w:lang w:eastAsia="ru-RU"/>
        </w:rPr>
        <w:t>9</w:t>
      </w:r>
      <w:r w:rsidR="00D92C97" w:rsidRPr="00D92C97">
        <w:rPr>
          <w:rFonts w:ascii="PT Astra Serif" w:eastAsia="Carlito" w:hAnsi="PT Astra Serif" w:cs="PT Astra Serif"/>
          <w:b/>
          <w:bCs/>
          <w:szCs w:val="28"/>
          <w:lang w:eastAsia="ru-RU"/>
        </w:rPr>
        <w:t xml:space="preserve">. </w:t>
      </w:r>
      <w:r w:rsidR="00D92C97" w:rsidRPr="00D92C97">
        <w:rPr>
          <w:rFonts w:ascii="PT Astra Serif" w:eastAsia="Carlito" w:hAnsi="PT Astra Serif" w:cs="PT Astra Serif"/>
          <w:szCs w:val="28"/>
          <w:lang w:eastAsia="ru-RU"/>
        </w:rPr>
        <w:t xml:space="preserve">В </w:t>
      </w:r>
      <w:r w:rsidR="00D92C97" w:rsidRPr="00D92C97">
        <w:rPr>
          <w:rFonts w:ascii="PT Astra Serif" w:eastAsia="Carlito" w:hAnsi="PT Astra Serif" w:cs="PT Astra Serif"/>
          <w:bCs/>
          <w:szCs w:val="28"/>
          <w:lang w:eastAsia="ru-RU"/>
        </w:rPr>
        <w:t xml:space="preserve">Краснодаре </w:t>
      </w:r>
      <w:r w:rsidR="00D92C97" w:rsidRPr="00D92C97">
        <w:rPr>
          <w:rFonts w:ascii="PT Astra Serif" w:eastAsia="Carlito" w:hAnsi="PT Astra Serif" w:cs="PT Astra Serif"/>
          <w:b/>
          <w:bCs/>
          <w:szCs w:val="28"/>
          <w:lang w:eastAsia="ru-RU"/>
        </w:rPr>
        <w:t>18 - 21 ноября 2025 года</w:t>
      </w:r>
      <w:r w:rsidR="00D92C97" w:rsidRPr="00D92C97">
        <w:rPr>
          <w:rFonts w:ascii="PT Astra Serif" w:eastAsia="Carlito" w:hAnsi="PT Astra Serif" w:cs="PT Astra Serif"/>
          <w:bCs/>
          <w:szCs w:val="28"/>
          <w:lang w:eastAsia="ru-RU"/>
        </w:rPr>
        <w:t xml:space="preserve"> прошла </w:t>
      </w:r>
      <w:r w:rsidR="00D92C97" w:rsidRPr="00D92C97">
        <w:rPr>
          <w:rFonts w:ascii="PT Astra Serif" w:eastAsia="Carlito" w:hAnsi="PT Astra Serif" w:cs="PT Astra Serif"/>
          <w:b/>
          <w:bCs/>
          <w:szCs w:val="28"/>
          <w:lang w:eastAsia="ru-RU"/>
        </w:rPr>
        <w:t>32-я Международная выставка сельскохозяйственной техники, оборудования и материаловдля производства и переработки растениеводческой сельхозпродукции «ЮГАГРО».</w:t>
      </w:r>
      <w:r w:rsidR="00D92C97" w:rsidRPr="00D92C97">
        <w:rPr>
          <w:rFonts w:ascii="PT Astra Serif" w:eastAsia="Source Han Sans CN Regular" w:hAnsi="PT Astra Serif" w:cs="PT Astra Serif"/>
          <w:kern w:val="2"/>
          <w:szCs w:val="28"/>
          <w:lang w:eastAsia="zh-CN"/>
        </w:rPr>
        <w:t xml:space="preserve"> </w:t>
      </w:r>
    </w:p>
    <w:p w:rsidR="00D92C97" w:rsidRPr="00D92C97" w:rsidRDefault="00D92C97" w:rsidP="00D92C97">
      <w:pPr>
        <w:widowControl w:val="0"/>
        <w:shd w:val="clear" w:color="auto" w:fill="FFFFFF"/>
        <w:tabs>
          <w:tab w:val="left" w:pos="708"/>
        </w:tabs>
        <w:contextualSpacing/>
        <w:rPr>
          <w:rFonts w:ascii="PT Astra Serif" w:eastAsia="Carlito" w:hAnsi="PT Astra Serif" w:cs="PT Astra Serif"/>
          <w:bCs/>
          <w:szCs w:val="28"/>
          <w:lang w:eastAsia="ru-RU"/>
        </w:rPr>
      </w:pPr>
      <w:r w:rsidRPr="00D92C97">
        <w:rPr>
          <w:rFonts w:ascii="PT Astra Serif" w:eastAsia="Carlito" w:hAnsi="PT Astra Serif" w:cs="PT Astra Serif"/>
          <w:bCs/>
          <w:szCs w:val="28"/>
          <w:lang w:eastAsia="ru-RU"/>
        </w:rPr>
        <w:t xml:space="preserve">В торжественной церемонии открытия приняли участие Министр сельского хозяйства Российской Федерации О.Н. Лут, губернатор Краснодарского края В.И. Кондратьев и председатель Законодательного Собрания Краснодарского края Ю.А. Бурлачко. </w:t>
      </w:r>
    </w:p>
    <w:p w:rsidR="00D92C97" w:rsidRPr="00D92C97" w:rsidRDefault="00D92C97" w:rsidP="00D92C97">
      <w:pPr>
        <w:widowControl w:val="0"/>
        <w:shd w:val="clear" w:color="auto" w:fill="FFFFFF"/>
        <w:tabs>
          <w:tab w:val="left" w:pos="708"/>
        </w:tabs>
        <w:contextualSpacing/>
        <w:rPr>
          <w:rFonts w:ascii="PT Astra Serif" w:eastAsia="Carlito" w:hAnsi="PT Astra Serif" w:cs="PT Astra Serif"/>
          <w:bCs/>
          <w:szCs w:val="28"/>
          <w:lang w:eastAsia="ru-RU"/>
        </w:rPr>
      </w:pPr>
      <w:r w:rsidRPr="00D92C97">
        <w:rPr>
          <w:rFonts w:ascii="PT Astra Serif" w:eastAsia="Carlito" w:hAnsi="PT Astra Serif" w:cs="PT Astra Serif"/>
          <w:bCs/>
          <w:szCs w:val="28"/>
          <w:lang w:eastAsia="ru-RU"/>
        </w:rPr>
        <w:t xml:space="preserve">В выставке от Ульяновской области приняла участие О.А. Дудко— глава крестьянского (фермерского) хозяйства Чердаклинского района </w:t>
      </w:r>
      <w:r w:rsidRPr="00D92C97">
        <w:rPr>
          <w:rFonts w:ascii="PT Astra Serif" w:eastAsia="Carlito" w:hAnsi="PT Astra Serif" w:cs="PT Astra Serif"/>
          <w:bCs/>
          <w:szCs w:val="28"/>
          <w:lang w:eastAsia="ru-RU"/>
        </w:rPr>
        <w:br/>
        <w:t>с презентационным проектом по агротуризму и развитием фермерского хозяйства.</w:t>
      </w:r>
    </w:p>
    <w:p w:rsidR="00D92C97" w:rsidRPr="00D92C97" w:rsidRDefault="00B82E90" w:rsidP="00D92C97">
      <w:pPr>
        <w:widowControl w:val="0"/>
        <w:shd w:val="clear" w:color="auto" w:fill="FFFFFF"/>
        <w:tabs>
          <w:tab w:val="left" w:pos="708"/>
        </w:tabs>
        <w:contextualSpacing/>
        <w:rPr>
          <w:rFonts w:ascii="PT Astra Serif" w:eastAsia="Source Han Sans CN Regular" w:hAnsi="PT Astra Serif" w:cs="PT Astra Serif"/>
          <w:bCs/>
          <w:color w:val="00000A"/>
          <w:kern w:val="2"/>
          <w:szCs w:val="24"/>
          <w:lang w:eastAsia="zh-CN"/>
        </w:rPr>
      </w:pPr>
      <w:r>
        <w:rPr>
          <w:rFonts w:ascii="PT Astra Serif" w:eastAsia="Carlito" w:hAnsi="PT Astra Serif" w:cs="PT Astra Serif"/>
          <w:b/>
          <w:bCs/>
          <w:szCs w:val="28"/>
          <w:lang w:eastAsia="ru-RU"/>
        </w:rPr>
        <w:t>10</w:t>
      </w:r>
      <w:r w:rsidR="00D92C97" w:rsidRPr="00D92C97">
        <w:rPr>
          <w:rFonts w:ascii="PT Astra Serif" w:eastAsia="Carlito" w:hAnsi="PT Astra Serif" w:cs="PT Astra Serif"/>
          <w:b/>
          <w:bCs/>
          <w:szCs w:val="28"/>
          <w:lang w:eastAsia="ru-RU"/>
        </w:rPr>
        <w:t>.</w:t>
      </w:r>
      <w:r w:rsidR="00D92C97" w:rsidRPr="00D92C97">
        <w:rPr>
          <w:rFonts w:ascii="PT Astra Serif" w:eastAsia="Carlito" w:hAnsi="PT Astra Serif" w:cs="PT Astra Serif"/>
          <w:szCs w:val="28"/>
          <w:lang w:eastAsia="ru-RU"/>
        </w:rPr>
        <w:t xml:space="preserve"> </w:t>
      </w:r>
      <w:r w:rsidR="00D92C97" w:rsidRPr="00D92C97">
        <w:rPr>
          <w:rFonts w:ascii="PT Astra Serif" w:eastAsia="Carlito" w:hAnsi="PT Astra Serif" w:cs="PT Astra Serif"/>
          <w:bCs/>
          <w:szCs w:val="28"/>
          <w:lang w:eastAsia="ru-RU"/>
        </w:rPr>
        <w:t xml:space="preserve">Проведение </w:t>
      </w:r>
      <w:r w:rsidR="00D92C97" w:rsidRPr="00D92C97">
        <w:rPr>
          <w:rFonts w:ascii="PT Astra Serif" w:eastAsia="Carlito" w:hAnsi="PT Astra Serif" w:cs="PT Astra Serif"/>
          <w:b/>
          <w:bCs/>
          <w:szCs w:val="28"/>
          <w:lang w:eastAsia="ru-RU"/>
        </w:rPr>
        <w:t xml:space="preserve">Дня работника сельского хозяйства </w:t>
      </w:r>
      <w:r w:rsidR="00D92C97" w:rsidRPr="00D92C97">
        <w:rPr>
          <w:rFonts w:ascii="PT Astra Serif" w:eastAsia="Carlito" w:hAnsi="PT Astra Serif" w:cs="PT Astra Serif"/>
          <w:b/>
          <w:bCs/>
          <w:szCs w:val="28"/>
          <w:lang w:eastAsia="ru-RU"/>
        </w:rPr>
        <w:br/>
        <w:t>и перерабатывающей промышленности Ульяновской области</w:t>
      </w:r>
      <w:r w:rsidR="00D92C97" w:rsidRPr="00D92C97">
        <w:rPr>
          <w:rFonts w:ascii="PT Astra Serif" w:eastAsia="Carlito" w:hAnsi="PT Astra Serif" w:cs="PT Astra Serif"/>
          <w:bCs/>
          <w:szCs w:val="28"/>
          <w:lang w:eastAsia="ru-RU"/>
        </w:rPr>
        <w:t xml:space="preserve"> </w:t>
      </w:r>
      <w:r w:rsidR="00D92C97" w:rsidRPr="00D92C97">
        <w:rPr>
          <w:rFonts w:ascii="PT Astra Serif" w:eastAsia="Carlito" w:hAnsi="PT Astra Serif" w:cs="PT Astra Serif"/>
          <w:b/>
          <w:bCs/>
          <w:szCs w:val="28"/>
          <w:lang w:eastAsia="ru-RU"/>
        </w:rPr>
        <w:t xml:space="preserve">27 ноября 2025 года </w:t>
      </w:r>
      <w:r w:rsidR="00D92C97" w:rsidRPr="00D92C97">
        <w:rPr>
          <w:rFonts w:ascii="PT Astra Serif" w:eastAsia="Carlito" w:hAnsi="PT Astra Serif" w:cs="PT Astra Serif"/>
          <w:bCs/>
          <w:szCs w:val="28"/>
          <w:lang w:eastAsia="ru-RU"/>
        </w:rPr>
        <w:t xml:space="preserve">с участием Губернатора Ульяновской области. </w:t>
      </w:r>
    </w:p>
    <w:p w:rsidR="00D92C97" w:rsidRPr="00D92C97" w:rsidRDefault="00D92C97" w:rsidP="00D92C97">
      <w:pPr>
        <w:widowControl w:val="0"/>
        <w:shd w:val="clear" w:color="auto" w:fill="FFFFFF"/>
        <w:tabs>
          <w:tab w:val="left" w:pos="708"/>
        </w:tabs>
        <w:contextualSpacing/>
        <w:rPr>
          <w:rFonts w:ascii="PT Astra Serif" w:eastAsia="Source Han Sans CN Regular" w:hAnsi="PT Astra Serif" w:cs="PT Astra Serif"/>
          <w:color w:val="00000A"/>
          <w:kern w:val="2"/>
          <w:szCs w:val="24"/>
          <w:lang w:eastAsia="zh-CN"/>
        </w:rPr>
      </w:pPr>
      <w:r w:rsidRPr="00D92C97">
        <w:rPr>
          <w:rFonts w:ascii="PT Astra Serif" w:eastAsia="Source Han Sans CN Regular" w:hAnsi="PT Astra Serif" w:cs="PT Astra Serif"/>
          <w:kern w:val="2"/>
          <w:szCs w:val="28"/>
          <w:lang w:eastAsia="zh-CN"/>
        </w:rPr>
        <w:t>В мероприятии приняли участие порядка 220 человек – это передовики и ветераны отрасли агропромышленного комплекса, руководители сельскохозяйственных организаций, главы крестьянских (фермерских) хозяйств и кооперативов, главы администраций муниципальных образований региона, представители исполнительной и законодательной власти, научное сообщество.</w:t>
      </w:r>
    </w:p>
    <w:p w:rsidR="003C191D" w:rsidRDefault="003C191D" w:rsidP="003C191D">
      <w:r>
        <w:t>В рамках празднования состоялось торжественное награждение передовиков отрасли федеральными и региональными наградами, также подведены итоги ведомственного областного конкурса, отмечены муниципальные районы и предприятия, показавшие лучшие результаты по итогам 2025 года в следующих номинациях:</w:t>
      </w:r>
    </w:p>
    <w:p w:rsidR="003C191D" w:rsidRDefault="003C191D" w:rsidP="003C191D">
      <w:r>
        <w:t>«Лучший муниципальный район в сфере аграрного бизнеса», победителями которой стали: МО «Чердаклинский район», МО «Карсунский район», МО «Тереньгульский район»;</w:t>
      </w:r>
    </w:p>
    <w:p w:rsidR="003C191D" w:rsidRDefault="003C191D" w:rsidP="003C191D">
      <w:r>
        <w:t>«Лучшая сельскохозяйственная организация»;</w:t>
      </w:r>
    </w:p>
    <w:p w:rsidR="003C191D" w:rsidRDefault="003C191D" w:rsidP="003C191D">
      <w:r>
        <w:t>«Лучшее крестьянское (фермерское) хозяйство»;</w:t>
      </w:r>
    </w:p>
    <w:p w:rsidR="003C191D" w:rsidRDefault="003C191D" w:rsidP="003C191D">
      <w:r>
        <w:t>«Лучшая организация пищевой перерабатывающей промышленности»;</w:t>
      </w:r>
    </w:p>
    <w:p w:rsidR="003C191D" w:rsidRDefault="003C191D" w:rsidP="003C191D">
      <w:r>
        <w:t>«За вклад в реализацию Федерального проекта «Кадры в АПК»;</w:t>
      </w:r>
    </w:p>
    <w:p w:rsidR="003C191D" w:rsidRDefault="003C191D" w:rsidP="003C191D">
      <w:r>
        <w:t>«За вклад в развитие комплексного развития сельских территорий;</w:t>
      </w:r>
    </w:p>
    <w:p w:rsidR="003C191D" w:rsidRPr="00686834" w:rsidRDefault="003C191D" w:rsidP="003C191D">
      <w:r>
        <w:t>«За высокий вклад в обеспечение продовольственной безопасности Ульяновской области».</w:t>
      </w:r>
    </w:p>
    <w:p w:rsidR="00D92C97" w:rsidRDefault="00D92C97" w:rsidP="00D92C97">
      <w:pPr>
        <w:widowControl w:val="0"/>
        <w:tabs>
          <w:tab w:val="left" w:pos="708"/>
        </w:tabs>
        <w:contextualSpacing/>
        <w:rPr>
          <w:rFonts w:ascii="PT Astra Serif" w:eastAsia="Times New Roman" w:hAnsi="PT Astra Serif" w:cs="PT Astra Serif"/>
          <w:bCs/>
          <w:szCs w:val="28"/>
          <w:lang w:eastAsia="ru-RU" w:bidi="ru-RU"/>
        </w:rPr>
      </w:pPr>
      <w:r w:rsidRPr="00D92C97">
        <w:rPr>
          <w:rFonts w:ascii="PT Astra Serif" w:eastAsia="Times New Roman" w:hAnsi="PT Astra Serif" w:cs="PT Astra Serif"/>
          <w:bCs/>
          <w:szCs w:val="28"/>
          <w:lang w:eastAsia="ru-RU" w:bidi="ru-RU"/>
        </w:rPr>
        <w:t>Кроме того, на уличной площадке была организована выставка современной сельскохозяйственной техники, представленных дилерами российских компаний в Ульяновской области.</w:t>
      </w:r>
    </w:p>
    <w:p w:rsidR="00B82E90" w:rsidRPr="00B82E90" w:rsidRDefault="00B82E90" w:rsidP="00B82E90">
      <w:pPr>
        <w:widowControl w:val="0"/>
        <w:contextualSpacing/>
        <w:rPr>
          <w:rFonts w:ascii="PT Astra Serif" w:eastAsia="Times New Roman" w:hAnsi="PT Astra Serif"/>
          <w:color w:val="000000"/>
          <w:szCs w:val="28"/>
          <w:lang w:eastAsia="ru-RU" w:bidi="ru-RU"/>
        </w:rPr>
      </w:pPr>
      <w:r w:rsidRPr="00B82E90">
        <w:rPr>
          <w:rFonts w:ascii="PT Astra Serif" w:eastAsia="Times New Roman" w:hAnsi="PT Astra Serif"/>
          <w:b/>
          <w:color w:val="000000"/>
          <w:szCs w:val="28"/>
          <w:lang w:eastAsia="ru-RU" w:bidi="ru-RU"/>
        </w:rPr>
        <w:t>11</w:t>
      </w:r>
      <w:r w:rsidRPr="00B82E90">
        <w:rPr>
          <w:rFonts w:ascii="PT Astra Serif" w:eastAsia="Times New Roman" w:hAnsi="PT Astra Serif"/>
          <w:color w:val="000000"/>
          <w:szCs w:val="28"/>
          <w:lang w:eastAsia="ru-RU" w:bidi="ru-RU"/>
        </w:rPr>
        <w:t xml:space="preserve">. </w:t>
      </w:r>
      <w:r w:rsidRPr="00B82E90">
        <w:rPr>
          <w:rFonts w:ascii="PT Astra Serif" w:eastAsia="Times New Roman" w:hAnsi="PT Astra Serif"/>
          <w:b/>
          <w:bCs/>
          <w:color w:val="000000"/>
          <w:szCs w:val="28"/>
          <w:lang w:eastAsia="ru-RU" w:bidi="ru-RU"/>
        </w:rPr>
        <w:t>12 декабря 2025 года</w:t>
      </w:r>
      <w:r w:rsidRPr="00B82E90">
        <w:rPr>
          <w:rFonts w:ascii="PT Astra Serif" w:eastAsia="Times New Roman" w:hAnsi="PT Astra Serif"/>
          <w:color w:val="000000"/>
          <w:szCs w:val="28"/>
          <w:lang w:eastAsia="ru-RU" w:bidi="ru-RU"/>
        </w:rPr>
        <w:t xml:space="preserve"> на базе УлГАУ им</w:t>
      </w:r>
      <w:r>
        <w:rPr>
          <w:rFonts w:ascii="PT Astra Serif" w:eastAsia="Times New Roman" w:hAnsi="PT Astra Serif"/>
          <w:color w:val="000000"/>
          <w:szCs w:val="28"/>
          <w:lang w:eastAsia="ru-RU" w:bidi="ru-RU"/>
        </w:rPr>
        <w:t>ени</w:t>
      </w:r>
      <w:r w:rsidRPr="00B82E90">
        <w:rPr>
          <w:rFonts w:ascii="PT Astra Serif" w:eastAsia="Times New Roman" w:hAnsi="PT Astra Serif"/>
          <w:color w:val="000000"/>
          <w:szCs w:val="28"/>
          <w:lang w:eastAsia="ru-RU" w:bidi="ru-RU"/>
        </w:rPr>
        <w:t xml:space="preserve"> П.А. Столыпина состоялся молодёжный форум </w:t>
      </w:r>
      <w:r w:rsidRPr="00B82E90">
        <w:rPr>
          <w:rFonts w:ascii="PT Astra Serif" w:eastAsia="Times New Roman" w:hAnsi="PT Astra Serif"/>
          <w:b/>
          <w:bCs/>
          <w:color w:val="000000"/>
          <w:szCs w:val="28"/>
          <w:lang w:eastAsia="ru-RU" w:bidi="ru-RU"/>
        </w:rPr>
        <w:t>«Слёт сельской молодёжи Ульяновской области»</w:t>
      </w:r>
      <w:r w:rsidRPr="00B82E90">
        <w:rPr>
          <w:rFonts w:ascii="PT Astra Serif" w:eastAsia="Times New Roman" w:hAnsi="PT Astra Serif"/>
          <w:color w:val="000000"/>
          <w:szCs w:val="28"/>
          <w:lang w:eastAsia="ru-RU" w:bidi="ru-RU"/>
        </w:rPr>
        <w:t xml:space="preserve">. Мероприятие прошло </w:t>
      </w:r>
      <w:r w:rsidRPr="00B82E90">
        <w:rPr>
          <w:rFonts w:ascii="PT Astra Serif" w:eastAsia="Times New Roman" w:hAnsi="PT Astra Serif"/>
          <w:bCs/>
          <w:color w:val="000000"/>
          <w:szCs w:val="28"/>
          <w:lang w:eastAsia="ru-RU" w:bidi="ru-RU"/>
        </w:rPr>
        <w:t>при участии Губернатора Ульяновской области А.Ю.</w:t>
      </w:r>
      <w:r>
        <w:rPr>
          <w:rFonts w:ascii="PT Astra Serif" w:eastAsia="Times New Roman" w:hAnsi="PT Astra Serif"/>
          <w:bCs/>
          <w:color w:val="000000"/>
          <w:szCs w:val="28"/>
          <w:lang w:eastAsia="ru-RU" w:bidi="ru-RU"/>
        </w:rPr>
        <w:t> </w:t>
      </w:r>
      <w:r w:rsidRPr="00B82E90">
        <w:rPr>
          <w:rFonts w:ascii="PT Astra Serif" w:eastAsia="Times New Roman" w:hAnsi="PT Astra Serif"/>
          <w:bCs/>
          <w:color w:val="000000"/>
          <w:szCs w:val="28"/>
          <w:lang w:eastAsia="ru-RU" w:bidi="ru-RU"/>
        </w:rPr>
        <w:t xml:space="preserve">Русских </w:t>
      </w:r>
      <w:r w:rsidRPr="00B82E90">
        <w:rPr>
          <w:rFonts w:ascii="PT Astra Serif" w:eastAsia="Times New Roman" w:hAnsi="PT Astra Serif"/>
          <w:color w:val="000000"/>
          <w:szCs w:val="28"/>
          <w:lang w:eastAsia="ru-RU" w:bidi="ru-RU"/>
        </w:rPr>
        <w:t xml:space="preserve">и представителей профильных министерств. </w:t>
      </w:r>
    </w:p>
    <w:p w:rsidR="00B82E90" w:rsidRPr="00B82E90" w:rsidRDefault="00B82E90" w:rsidP="00B82E90">
      <w:pPr>
        <w:widowControl w:val="0"/>
        <w:contextualSpacing/>
        <w:rPr>
          <w:rFonts w:ascii="PT Astra Serif" w:hAnsi="PT Astra Serif"/>
          <w:szCs w:val="28"/>
        </w:rPr>
      </w:pPr>
      <w:r w:rsidRPr="00B82E90">
        <w:rPr>
          <w:rFonts w:ascii="PT Astra Serif" w:eastAsia="Times New Roman" w:hAnsi="PT Astra Serif"/>
          <w:color w:val="000000"/>
          <w:szCs w:val="28"/>
          <w:lang w:eastAsia="ru-RU" w:bidi="ru-RU"/>
        </w:rPr>
        <w:t>Ключевым событием стала открытая дискуссия с Губернатором. Молодые специалисты и студенты задавали прямые вопросы на самые острые темы: обеспечение жильём, создание современной инфраструктуры для досуга, размеры подъёмных выплат и возможности получения грантов.</w:t>
      </w:r>
    </w:p>
    <w:p w:rsidR="00B82E90" w:rsidRPr="00B82E90" w:rsidRDefault="00B82E90" w:rsidP="00B82E90">
      <w:pPr>
        <w:widowControl w:val="0"/>
        <w:contextualSpacing/>
        <w:rPr>
          <w:rFonts w:ascii="PT Astra Serif" w:eastAsia="Times New Roman" w:hAnsi="PT Astra Serif"/>
          <w:color w:val="000000"/>
          <w:szCs w:val="28"/>
          <w:lang w:eastAsia="ru-RU" w:bidi="ru-RU"/>
        </w:rPr>
      </w:pPr>
      <w:r w:rsidRPr="00B82E90">
        <w:rPr>
          <w:rFonts w:ascii="PT Astra Serif" w:eastAsia="Times New Roman" w:hAnsi="PT Astra Serif"/>
          <w:color w:val="000000"/>
          <w:szCs w:val="28"/>
          <w:lang w:eastAsia="ru-RU" w:bidi="ru-RU"/>
        </w:rPr>
        <w:t>После диалога с главой региона участники разделились по тематическим круглым столам, чтобы детально обсудить перспективы и механизмы поддержки в своих сферах. Сессии прошли по следующим направлениям:</w:t>
      </w:r>
      <w:r>
        <w:rPr>
          <w:rFonts w:ascii="PT Astra Serif" w:eastAsia="Times New Roman" w:hAnsi="PT Astra Serif"/>
          <w:color w:val="000000"/>
          <w:szCs w:val="28"/>
          <w:lang w:eastAsia="ru-RU" w:bidi="ru-RU"/>
        </w:rPr>
        <w:t xml:space="preserve"> а</w:t>
      </w:r>
      <w:r w:rsidRPr="00B82E90">
        <w:rPr>
          <w:rFonts w:ascii="PT Astra Serif" w:eastAsia="Times New Roman" w:hAnsi="PT Astra Serif"/>
          <w:color w:val="000000"/>
          <w:szCs w:val="28"/>
          <w:lang w:eastAsia="ru-RU" w:bidi="ru-RU"/>
        </w:rPr>
        <w:t>гропромышленный комплекс;</w:t>
      </w:r>
      <w:r>
        <w:rPr>
          <w:rFonts w:ascii="PT Astra Serif" w:eastAsia="Times New Roman" w:hAnsi="PT Astra Serif"/>
          <w:color w:val="000000"/>
          <w:szCs w:val="28"/>
          <w:lang w:eastAsia="ru-RU" w:bidi="ru-RU"/>
        </w:rPr>
        <w:t xml:space="preserve"> о</w:t>
      </w:r>
      <w:r w:rsidRPr="00B82E90">
        <w:rPr>
          <w:rFonts w:ascii="PT Astra Serif" w:eastAsia="Times New Roman" w:hAnsi="PT Astra Serif"/>
          <w:color w:val="000000"/>
          <w:szCs w:val="28"/>
          <w:lang w:eastAsia="ru-RU" w:bidi="ru-RU"/>
        </w:rPr>
        <w:t>бразование;</w:t>
      </w:r>
      <w:r>
        <w:rPr>
          <w:rFonts w:ascii="PT Astra Serif" w:eastAsia="Times New Roman" w:hAnsi="PT Astra Serif"/>
          <w:color w:val="000000"/>
          <w:szCs w:val="28"/>
          <w:lang w:eastAsia="ru-RU" w:bidi="ru-RU"/>
        </w:rPr>
        <w:t xml:space="preserve"> м</w:t>
      </w:r>
      <w:r w:rsidRPr="00B82E90">
        <w:rPr>
          <w:rFonts w:ascii="PT Astra Serif" w:eastAsia="Times New Roman" w:hAnsi="PT Astra Serif"/>
          <w:color w:val="000000"/>
          <w:szCs w:val="28"/>
          <w:lang w:eastAsia="ru-RU" w:bidi="ru-RU"/>
        </w:rPr>
        <w:t xml:space="preserve">едицина; </w:t>
      </w:r>
      <w:r>
        <w:rPr>
          <w:rFonts w:ascii="PT Astra Serif" w:eastAsia="Times New Roman" w:hAnsi="PT Astra Serif"/>
          <w:color w:val="000000"/>
          <w:szCs w:val="28"/>
          <w:lang w:eastAsia="ru-RU" w:bidi="ru-RU"/>
        </w:rPr>
        <w:t>с</w:t>
      </w:r>
      <w:r w:rsidRPr="00B82E90">
        <w:rPr>
          <w:rFonts w:ascii="PT Astra Serif" w:eastAsia="Times New Roman" w:hAnsi="PT Astra Serif"/>
          <w:color w:val="000000"/>
          <w:szCs w:val="28"/>
          <w:lang w:eastAsia="ru-RU" w:bidi="ru-RU"/>
        </w:rPr>
        <w:t xml:space="preserve">порт; </w:t>
      </w:r>
      <w:r>
        <w:rPr>
          <w:rFonts w:ascii="PT Astra Serif" w:eastAsia="Times New Roman" w:hAnsi="PT Astra Serif"/>
          <w:color w:val="000000"/>
          <w:szCs w:val="28"/>
          <w:lang w:eastAsia="ru-RU" w:bidi="ru-RU"/>
        </w:rPr>
        <w:t>к</w:t>
      </w:r>
      <w:r w:rsidRPr="00B82E90">
        <w:rPr>
          <w:rFonts w:ascii="PT Astra Serif" w:eastAsia="Times New Roman" w:hAnsi="PT Astra Serif"/>
          <w:color w:val="000000"/>
          <w:szCs w:val="28"/>
          <w:lang w:eastAsia="ru-RU" w:bidi="ru-RU"/>
        </w:rPr>
        <w:t>ультура.</w:t>
      </w:r>
    </w:p>
    <w:p w:rsidR="00B82E90" w:rsidRPr="00B82E90" w:rsidRDefault="00B82E90" w:rsidP="00B82E90">
      <w:pPr>
        <w:widowControl w:val="0"/>
        <w:contextualSpacing/>
        <w:rPr>
          <w:rFonts w:ascii="PT Astra Serif" w:hAnsi="PT Astra Serif"/>
          <w:szCs w:val="28"/>
        </w:rPr>
      </w:pPr>
      <w:r w:rsidRPr="00B82E90">
        <w:rPr>
          <w:rFonts w:ascii="PT Astra Serif" w:eastAsia="Times New Roman" w:hAnsi="PT Astra Serif"/>
          <w:color w:val="000000"/>
          <w:szCs w:val="28"/>
          <w:lang w:eastAsia="ru-RU" w:bidi="ru-RU"/>
        </w:rPr>
        <w:t>Также в рамках форума прошла презентация федеральной программы «Я в Агро» и были вручены благодарственные письма стипендиатам АО «Россельхозбанк».</w:t>
      </w:r>
    </w:p>
    <w:p w:rsidR="00D92C97" w:rsidRPr="00D92C97" w:rsidRDefault="00D92C97" w:rsidP="00D92C97">
      <w:pPr>
        <w:widowControl w:val="0"/>
        <w:tabs>
          <w:tab w:val="left" w:pos="708"/>
        </w:tabs>
        <w:ind w:firstLine="0"/>
        <w:jc w:val="center"/>
        <w:rPr>
          <w:rFonts w:ascii="PT Astra Serif" w:eastAsia="Calibri" w:hAnsi="PT Astra Serif" w:cs="Times New Roman"/>
          <w:b/>
          <w:bCs/>
          <w:szCs w:val="28"/>
        </w:rPr>
      </w:pPr>
    </w:p>
    <w:p w:rsidR="00D92C97" w:rsidRPr="00D92C97" w:rsidRDefault="00D92C97" w:rsidP="00D92C97">
      <w:pPr>
        <w:widowControl w:val="0"/>
        <w:tabs>
          <w:tab w:val="left" w:pos="708"/>
        </w:tabs>
        <w:ind w:firstLine="0"/>
        <w:jc w:val="center"/>
        <w:rPr>
          <w:rFonts w:ascii="PT Astra Serif" w:eastAsia="Calibri" w:hAnsi="PT Astra Serif" w:cs="Times New Roman"/>
          <w:b/>
          <w:bCs/>
          <w:szCs w:val="28"/>
        </w:rPr>
      </w:pPr>
      <w:r w:rsidRPr="00D92C97">
        <w:rPr>
          <w:rFonts w:ascii="PT Astra Serif" w:eastAsia="Calibri" w:hAnsi="PT Astra Serif" w:cs="Times New Roman"/>
          <w:b/>
          <w:bCs/>
          <w:szCs w:val="28"/>
        </w:rPr>
        <w:t>Достигнутые результаты в рамках решения задач</w:t>
      </w:r>
    </w:p>
    <w:p w:rsidR="00D92C97" w:rsidRPr="00D92C97" w:rsidRDefault="00D92C97" w:rsidP="00D92C97">
      <w:pPr>
        <w:widowControl w:val="0"/>
        <w:tabs>
          <w:tab w:val="left" w:pos="708"/>
        </w:tabs>
        <w:ind w:firstLine="0"/>
        <w:jc w:val="center"/>
        <w:rPr>
          <w:rFonts w:ascii="PT Astra Serif" w:eastAsia="Calibri" w:hAnsi="PT Astra Serif" w:cs="Times New Roman"/>
          <w:szCs w:val="28"/>
        </w:rPr>
      </w:pPr>
    </w:p>
    <w:p w:rsidR="00D92C97" w:rsidRPr="00D92C97" w:rsidRDefault="00D92C97" w:rsidP="00D92C97">
      <w:pPr>
        <w:widowControl w:val="0"/>
        <w:tabs>
          <w:tab w:val="left" w:pos="708"/>
          <w:tab w:val="left" w:pos="1134"/>
        </w:tabs>
        <w:ind w:firstLine="0"/>
        <w:contextualSpacing/>
        <w:jc w:val="center"/>
        <w:rPr>
          <w:rFonts w:ascii="Calibri" w:eastAsia="Calibri" w:hAnsi="Calibri" w:cs="Times New Roman"/>
          <w:b/>
          <w:i/>
          <w:iCs/>
          <w:color w:val="00000A"/>
          <w:sz w:val="22"/>
        </w:rPr>
      </w:pPr>
      <w:r w:rsidRPr="00D92C97">
        <w:rPr>
          <w:rFonts w:ascii="PT Astra Serif" w:eastAsia="Calibri" w:hAnsi="PT Astra Serif" w:cs="Times New Roman"/>
          <w:b/>
          <w:i/>
          <w:iCs/>
          <w:szCs w:val="28"/>
        </w:rPr>
        <w:t>Валовая продукция сельского хозяйства</w:t>
      </w:r>
    </w:p>
    <w:p w:rsidR="00D92C97" w:rsidRPr="00D92C97" w:rsidRDefault="00D92C97" w:rsidP="00D92C97">
      <w:pPr>
        <w:widowControl w:val="0"/>
        <w:tabs>
          <w:tab w:val="left" w:pos="708"/>
          <w:tab w:val="left" w:pos="1134"/>
        </w:tabs>
        <w:contextualSpacing/>
        <w:rPr>
          <w:rFonts w:ascii="Calibri" w:eastAsia="Calibri" w:hAnsi="Calibri" w:cs="Times New Roman"/>
          <w:color w:val="00000A"/>
          <w:sz w:val="22"/>
        </w:rPr>
      </w:pPr>
    </w:p>
    <w:p w:rsidR="00D92C97" w:rsidRPr="00D92C97" w:rsidRDefault="00D92C97" w:rsidP="00D92C97">
      <w:pPr>
        <w:widowControl w:val="0"/>
        <w:tabs>
          <w:tab w:val="left" w:pos="708"/>
          <w:tab w:val="left" w:pos="1134"/>
        </w:tabs>
        <w:contextualSpacing/>
        <w:rPr>
          <w:rFonts w:ascii="PT Astra Serif" w:eastAsia="Calibri" w:hAnsi="PT Astra Serif" w:cs="Times New Roman"/>
          <w:szCs w:val="28"/>
        </w:rPr>
      </w:pPr>
      <w:r w:rsidRPr="00D92C97">
        <w:rPr>
          <w:rFonts w:ascii="PT Astra Serif" w:eastAsia="Calibri" w:hAnsi="PT Astra Serif" w:cs="Times New Roman"/>
          <w:szCs w:val="28"/>
        </w:rPr>
        <w:t xml:space="preserve">За 2025 год во всех категориях хозяйств области объём валовой продукции сельского хозяйства в действующих ценах составил </w:t>
      </w:r>
      <w:r w:rsidRPr="00D92C97">
        <w:rPr>
          <w:rFonts w:ascii="PT Astra Serif" w:eastAsia="Calibri" w:hAnsi="PT Astra Serif" w:cs="Times New Roman"/>
          <w:bCs/>
          <w:szCs w:val="28"/>
        </w:rPr>
        <w:t>95</w:t>
      </w:r>
      <w:r w:rsidR="00B82E90">
        <w:rPr>
          <w:rFonts w:ascii="PT Astra Serif" w:eastAsia="Calibri" w:hAnsi="PT Astra Serif" w:cs="Times New Roman"/>
          <w:bCs/>
          <w:szCs w:val="28"/>
        </w:rPr>
        <w:t> </w:t>
      </w:r>
      <w:r w:rsidRPr="00D92C97">
        <w:rPr>
          <w:rFonts w:ascii="PT Astra Serif" w:eastAsia="Calibri" w:hAnsi="PT Astra Serif" w:cs="Times New Roman"/>
          <w:bCs/>
          <w:szCs w:val="28"/>
        </w:rPr>
        <w:t>425,4 млн рублей (в 2024 году было 75</w:t>
      </w:r>
      <w:r w:rsidR="00B82E90">
        <w:rPr>
          <w:rFonts w:ascii="PT Astra Serif" w:eastAsia="Calibri" w:hAnsi="PT Astra Serif" w:cs="Times New Roman"/>
          <w:bCs/>
          <w:szCs w:val="28"/>
        </w:rPr>
        <w:t> </w:t>
      </w:r>
      <w:r w:rsidRPr="00D92C97">
        <w:rPr>
          <w:rFonts w:ascii="PT Astra Serif" w:eastAsia="Calibri" w:hAnsi="PT Astra Serif" w:cs="Times New Roman"/>
          <w:bCs/>
          <w:szCs w:val="28"/>
        </w:rPr>
        <w:t>182,6 млн рублей).</w:t>
      </w:r>
      <w:r w:rsidRPr="00D92C97">
        <w:rPr>
          <w:rFonts w:ascii="PT Astra Serif" w:eastAsia="Calibri" w:hAnsi="PT Astra Serif" w:cs="Times New Roman"/>
          <w:szCs w:val="28"/>
        </w:rPr>
        <w:t>, в том числе:</w:t>
      </w:r>
      <w:r w:rsidR="00B82E90">
        <w:rPr>
          <w:rFonts w:ascii="PT Astra Serif" w:eastAsia="Calibri" w:hAnsi="PT Astra Serif" w:cs="Times New Roman"/>
          <w:szCs w:val="28"/>
        </w:rPr>
        <w:t xml:space="preserve"> продукция растениеводства – 75 </w:t>
      </w:r>
      <w:r w:rsidRPr="00D92C97">
        <w:rPr>
          <w:rFonts w:ascii="PT Astra Serif" w:eastAsia="Calibri" w:hAnsi="PT Astra Serif" w:cs="Times New Roman"/>
          <w:szCs w:val="28"/>
        </w:rPr>
        <w:t>552,8 млн рублей</w:t>
      </w:r>
      <w:r w:rsidR="00B82E90">
        <w:rPr>
          <w:rFonts w:ascii="PT Astra Serif" w:eastAsia="Calibri" w:hAnsi="PT Astra Serif" w:cs="Times New Roman"/>
          <w:szCs w:val="28"/>
        </w:rPr>
        <w:t>, продукция животноводства – 19 </w:t>
      </w:r>
      <w:r w:rsidRPr="00D92C97">
        <w:rPr>
          <w:rFonts w:ascii="PT Astra Serif" w:eastAsia="Calibri" w:hAnsi="PT Astra Serif" w:cs="Times New Roman"/>
          <w:szCs w:val="28"/>
        </w:rPr>
        <w:t>872,6 млн рублей.</w:t>
      </w:r>
    </w:p>
    <w:p w:rsidR="00D92C97" w:rsidRPr="00D92C97" w:rsidRDefault="00D92C97" w:rsidP="00D92C97">
      <w:pPr>
        <w:widowControl w:val="0"/>
        <w:tabs>
          <w:tab w:val="left" w:pos="708"/>
          <w:tab w:val="left" w:pos="1134"/>
        </w:tabs>
        <w:contextualSpacing/>
        <w:rPr>
          <w:rFonts w:ascii="Calibri" w:eastAsia="Calibri" w:hAnsi="Calibri" w:cs="Times New Roman"/>
          <w:color w:val="00000A"/>
          <w:sz w:val="22"/>
        </w:rPr>
      </w:pPr>
      <w:r w:rsidRPr="00D92C97">
        <w:rPr>
          <w:rFonts w:ascii="PT Astra Serif" w:eastAsia="Calibri" w:hAnsi="PT Astra Serif" w:cs="Times New Roman"/>
          <w:szCs w:val="28"/>
        </w:rPr>
        <w:t xml:space="preserve">Индекс физического объёма продукции сельского хозяйства </w:t>
      </w:r>
      <w:r w:rsidRPr="00D92C97">
        <w:rPr>
          <w:rFonts w:ascii="PT Astra Serif" w:eastAsia="Calibri" w:hAnsi="PT Astra Serif" w:cs="Times New Roman"/>
          <w:szCs w:val="28"/>
        </w:rPr>
        <w:br/>
        <w:t>(в сопоставимой оценке) составил 116,6% к уровню 2024 года, в том числе: продукция растениеводства – 125,7%, продукция животноводства – 90,4%.</w:t>
      </w:r>
    </w:p>
    <w:p w:rsidR="00D92C97" w:rsidRPr="00D92C97" w:rsidRDefault="00D92C97" w:rsidP="00D92C97">
      <w:pPr>
        <w:widowControl w:val="0"/>
        <w:tabs>
          <w:tab w:val="left" w:pos="708"/>
        </w:tabs>
        <w:rPr>
          <w:rFonts w:ascii="PT Astra Serif" w:eastAsia="Calibri" w:hAnsi="PT Astra Serif" w:cs="Times New Roman"/>
          <w:bCs/>
          <w:szCs w:val="28"/>
        </w:rPr>
      </w:pPr>
      <w:r w:rsidRPr="00D92C97">
        <w:rPr>
          <w:rFonts w:ascii="PT Astra Serif" w:eastAsia="Calibri" w:hAnsi="PT Astra Serif" w:cs="Times New Roman"/>
          <w:bCs/>
          <w:szCs w:val="28"/>
        </w:rPr>
        <w:t>Высокое значение индекса обусловлено высокой динамикой урожая зерна и масличных культур в 2025 году по сравнению с 2024 годом.</w:t>
      </w:r>
      <w:r w:rsidR="00B82E90">
        <w:rPr>
          <w:rFonts w:ascii="PT Astra Serif" w:eastAsia="Calibri" w:hAnsi="PT Astra Serif" w:cs="Times New Roman"/>
          <w:bCs/>
          <w:szCs w:val="28"/>
        </w:rPr>
        <w:t xml:space="preserve"> </w:t>
      </w:r>
      <w:r w:rsidRPr="00D92C97">
        <w:rPr>
          <w:rFonts w:ascii="PT Astra Serif" w:eastAsia="Calibri" w:hAnsi="PT Astra Serif" w:cs="Times New Roman"/>
          <w:bCs/>
          <w:szCs w:val="28"/>
        </w:rPr>
        <w:t>Данный показатель в Ульяновской области выше, чем в среднем по П</w:t>
      </w:r>
      <w:r w:rsidR="00B82E90">
        <w:rPr>
          <w:rFonts w:ascii="PT Astra Serif" w:eastAsia="Calibri" w:hAnsi="PT Astra Serif" w:cs="Times New Roman"/>
          <w:bCs/>
          <w:szCs w:val="28"/>
        </w:rPr>
        <w:t>ФО</w:t>
      </w:r>
      <w:r w:rsidRPr="00D92C97">
        <w:rPr>
          <w:rFonts w:ascii="PT Astra Serif" w:eastAsia="Calibri" w:hAnsi="PT Astra Serif" w:cs="Times New Roman"/>
          <w:bCs/>
          <w:szCs w:val="28"/>
        </w:rPr>
        <w:t>, где его значение составило 107,9%, и по Российской Федерации (104,9%).</w:t>
      </w:r>
    </w:p>
    <w:p w:rsidR="00D92C97" w:rsidRDefault="00D92C97" w:rsidP="00D92C97">
      <w:pPr>
        <w:widowControl w:val="0"/>
        <w:tabs>
          <w:tab w:val="left" w:pos="708"/>
        </w:tabs>
        <w:rPr>
          <w:rFonts w:ascii="PT Astra Serif" w:eastAsia="Calibri" w:hAnsi="PT Astra Serif" w:cs="Times New Roman"/>
          <w:bCs/>
          <w:szCs w:val="28"/>
        </w:rPr>
      </w:pPr>
      <w:r w:rsidRPr="00D92C97">
        <w:rPr>
          <w:rFonts w:ascii="PT Astra Serif" w:eastAsia="Calibri" w:hAnsi="PT Astra Serif" w:cs="Times New Roman"/>
          <w:bCs/>
          <w:szCs w:val="28"/>
        </w:rPr>
        <w:t>По индексу физического объёма продукции сельского хозяйства Ульяновская область занимает 2 место в ПФО и 4 место по Российской Федерации.</w:t>
      </w:r>
    </w:p>
    <w:p w:rsidR="003C191D" w:rsidRPr="003C191D" w:rsidRDefault="003C191D" w:rsidP="00D92C97">
      <w:pPr>
        <w:widowControl w:val="0"/>
        <w:tabs>
          <w:tab w:val="left" w:pos="708"/>
        </w:tabs>
        <w:rPr>
          <w:rFonts w:ascii="PT Astra Serif" w:eastAsia="Calibri" w:hAnsi="PT Astra Serif" w:cs="Times New Roman"/>
          <w:bCs/>
          <w:sz w:val="20"/>
          <w:szCs w:val="20"/>
        </w:rPr>
      </w:pPr>
      <w:bookmarkStart w:id="137" w:name="_GoBack"/>
      <w:bookmarkEnd w:id="137"/>
    </w:p>
    <w:p w:rsidR="00D92C97" w:rsidRPr="00D92C97" w:rsidRDefault="00D92C97" w:rsidP="003C191D">
      <w:pPr>
        <w:widowControl w:val="0"/>
        <w:tabs>
          <w:tab w:val="left" w:pos="708"/>
        </w:tabs>
        <w:ind w:firstLine="0"/>
        <w:jc w:val="center"/>
        <w:rPr>
          <w:rFonts w:ascii="PT Astra Serif" w:eastAsia="Calibri" w:hAnsi="PT Astra Serif" w:cs="Times New Roman"/>
          <w:b/>
          <w:bCs/>
          <w:i/>
          <w:iCs/>
          <w:szCs w:val="28"/>
        </w:rPr>
      </w:pPr>
      <w:r w:rsidRPr="00D92C97">
        <w:rPr>
          <w:rFonts w:ascii="PT Astra Serif" w:eastAsia="Calibri" w:hAnsi="PT Astra Serif" w:cs="Times New Roman"/>
          <w:b/>
          <w:bCs/>
          <w:i/>
          <w:iCs/>
          <w:szCs w:val="28"/>
        </w:rPr>
        <w:t>Растениеводство</w:t>
      </w:r>
    </w:p>
    <w:p w:rsidR="00C921C6" w:rsidRDefault="00C921C6" w:rsidP="00D92C97">
      <w:pPr>
        <w:widowControl w:val="0"/>
        <w:tabs>
          <w:tab w:val="left" w:pos="708"/>
        </w:tabs>
        <w:ind w:firstLine="0"/>
        <w:jc w:val="center"/>
        <w:rPr>
          <w:rFonts w:ascii="PT Astra Serif" w:hAnsi="PT Astra Serif" w:cs="Times New Roman"/>
          <w:b/>
          <w:sz w:val="20"/>
          <w:szCs w:val="20"/>
        </w:rPr>
      </w:pPr>
    </w:p>
    <w:p w:rsidR="00D92C97" w:rsidRPr="00D92C97" w:rsidRDefault="00D92C97" w:rsidP="00D92C97">
      <w:pPr>
        <w:widowControl w:val="0"/>
        <w:tabs>
          <w:tab w:val="left" w:pos="708"/>
        </w:tabs>
        <w:ind w:firstLine="0"/>
        <w:jc w:val="center"/>
        <w:rPr>
          <w:rFonts w:ascii="PT Astra Serif" w:hAnsi="PT Astra Serif" w:cs="Times New Roman"/>
          <w:b/>
          <w:sz w:val="20"/>
          <w:szCs w:val="20"/>
        </w:rPr>
      </w:pPr>
      <w:r w:rsidRPr="00D92C97">
        <w:rPr>
          <w:rFonts w:ascii="PT Astra Serif" w:hAnsi="PT Astra Serif" w:cs="Times New Roman"/>
          <w:b/>
          <w:sz w:val="20"/>
          <w:szCs w:val="20"/>
        </w:rPr>
        <w:t>Основные показатели отрасли растениеводства Ульяновской области за 2024- 2025 годы</w:t>
      </w:r>
    </w:p>
    <w:p w:rsidR="00D92C97" w:rsidRPr="00D92C97" w:rsidRDefault="00D92C97" w:rsidP="00D92C97">
      <w:pPr>
        <w:widowControl w:val="0"/>
        <w:tabs>
          <w:tab w:val="left" w:pos="708"/>
        </w:tabs>
        <w:ind w:firstLine="0"/>
        <w:jc w:val="center"/>
        <w:rPr>
          <w:rFonts w:ascii="PT Astra Serif" w:hAnsi="PT Astra Serif" w:cs="Times New Roman"/>
          <w:b/>
          <w:sz w:val="20"/>
          <w:szCs w:val="20"/>
        </w:rPr>
      </w:pPr>
      <w:r w:rsidRPr="00D92C97">
        <w:rPr>
          <w:rFonts w:ascii="PT Astra Serif" w:hAnsi="PT Astra Serif" w:cs="Times New Roman"/>
          <w:b/>
          <w:sz w:val="20"/>
          <w:szCs w:val="20"/>
        </w:rPr>
        <w:t>(все категории хозяйств)</w:t>
      </w:r>
    </w:p>
    <w:p w:rsidR="00D92C97" w:rsidRPr="000C442A" w:rsidRDefault="00D92C97" w:rsidP="00D92C97">
      <w:pPr>
        <w:widowControl w:val="0"/>
        <w:tabs>
          <w:tab w:val="left" w:pos="708"/>
        </w:tabs>
        <w:ind w:firstLine="0"/>
        <w:jc w:val="center"/>
        <w:rPr>
          <w:rFonts w:ascii="PT Astra Serif" w:hAnsi="PT Astra Serif" w:cs="Times New Roman"/>
          <w:sz w:val="20"/>
          <w:szCs w:val="20"/>
        </w:rPr>
      </w:pPr>
    </w:p>
    <w:tbl>
      <w:tblPr>
        <w:tblW w:w="9067" w:type="dxa"/>
        <w:jc w:val="center"/>
        <w:tblCellMar>
          <w:left w:w="57" w:type="dxa"/>
          <w:right w:w="57" w:type="dxa"/>
        </w:tblCellMar>
        <w:tblLook w:val="04A0" w:firstRow="1" w:lastRow="0" w:firstColumn="1" w:lastColumn="0" w:noHBand="0" w:noVBand="1"/>
      </w:tblPr>
      <w:tblGrid>
        <w:gridCol w:w="3451"/>
        <w:gridCol w:w="1560"/>
        <w:gridCol w:w="1368"/>
        <w:gridCol w:w="1147"/>
        <w:gridCol w:w="1541"/>
      </w:tblGrid>
      <w:tr w:rsidR="00D92C97" w:rsidRPr="00D92C97" w:rsidTr="00D92C97">
        <w:trPr>
          <w:trHeight w:val="708"/>
          <w:jc w:val="center"/>
        </w:trPr>
        <w:tc>
          <w:tcPr>
            <w:tcW w:w="345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rPr>
            </w:pPr>
            <w:r w:rsidRPr="00D92C97">
              <w:rPr>
                <w:rFonts w:ascii="PT Astra Serif" w:hAnsi="PT Astra Serif" w:cs="Times New Roman"/>
                <w:b/>
                <w:color w:val="00000A"/>
                <w:sz w:val="20"/>
                <w:szCs w:val="20"/>
              </w:rPr>
              <w:t>Показатели</w:t>
            </w:r>
          </w:p>
        </w:tc>
        <w:tc>
          <w:tcPr>
            <w:tcW w:w="1560" w:type="dxa"/>
            <w:tcBorders>
              <w:top w:val="single" w:sz="4" w:space="0" w:color="000000"/>
              <w:left w:val="nil"/>
              <w:bottom w:val="single" w:sz="4" w:space="0" w:color="000000"/>
              <w:right w:val="single" w:sz="4" w:space="0" w:color="000000"/>
            </w:tcBorders>
            <w:shd w:val="clear" w:color="auto" w:fill="FFFFFF"/>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b/>
                <w:bCs/>
                <w:sz w:val="20"/>
                <w:szCs w:val="20"/>
                <w:lang w:eastAsia="ru-RU"/>
              </w:rPr>
              <w:t>Ед. изм.</w:t>
            </w:r>
          </w:p>
        </w:tc>
        <w:tc>
          <w:tcPr>
            <w:tcW w:w="1368" w:type="dxa"/>
            <w:tcBorders>
              <w:top w:val="single" w:sz="4" w:space="0" w:color="000000"/>
              <w:left w:val="nil"/>
              <w:bottom w:val="single" w:sz="4" w:space="0" w:color="000000"/>
              <w:right w:val="single" w:sz="4" w:space="0" w:color="000000"/>
            </w:tcBorders>
            <w:shd w:val="clear" w:color="auto" w:fill="FFFFFF"/>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b/>
                <w:bCs/>
                <w:sz w:val="20"/>
                <w:szCs w:val="20"/>
                <w:lang w:eastAsia="ru-RU"/>
              </w:rPr>
              <w:t>2024 г.</w:t>
            </w:r>
          </w:p>
        </w:tc>
        <w:tc>
          <w:tcPr>
            <w:tcW w:w="1147" w:type="dxa"/>
            <w:tcBorders>
              <w:top w:val="single" w:sz="4" w:space="0" w:color="000000"/>
              <w:left w:val="nil"/>
              <w:bottom w:val="single" w:sz="4" w:space="0" w:color="000000"/>
              <w:right w:val="single" w:sz="4" w:space="0" w:color="000000"/>
            </w:tcBorders>
            <w:shd w:val="clear" w:color="auto" w:fill="FFFFFF"/>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b/>
                <w:bCs/>
                <w:sz w:val="20"/>
                <w:szCs w:val="20"/>
                <w:lang w:eastAsia="ru-RU"/>
              </w:rPr>
              <w:t>2025 г.</w:t>
            </w:r>
          </w:p>
        </w:tc>
        <w:tc>
          <w:tcPr>
            <w:tcW w:w="1541" w:type="dxa"/>
            <w:tcBorders>
              <w:top w:val="single" w:sz="4" w:space="0" w:color="000000"/>
              <w:left w:val="nil"/>
              <w:bottom w:val="single" w:sz="4" w:space="0" w:color="000000"/>
              <w:right w:val="single" w:sz="4" w:space="0" w:color="000000"/>
            </w:tcBorders>
            <w:shd w:val="clear" w:color="auto" w:fill="FFFFFF"/>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b/>
                <w:bCs/>
                <w:sz w:val="20"/>
                <w:szCs w:val="20"/>
                <w:lang w:eastAsia="ru-RU"/>
              </w:rPr>
              <w:t xml:space="preserve">2025 г, к 2024 г, </w:t>
            </w:r>
            <w:r w:rsidRPr="00D92C97">
              <w:rPr>
                <w:rFonts w:ascii="PT Astra Serif" w:eastAsia="Times New Roman" w:hAnsi="PT Astra Serif" w:cs="Times New Roman"/>
                <w:b/>
                <w:bCs/>
                <w:sz w:val="20"/>
                <w:szCs w:val="20"/>
                <w:lang w:eastAsia="ru-RU"/>
              </w:rPr>
              <w:br/>
              <w:t>(+ -, %)</w:t>
            </w:r>
          </w:p>
        </w:tc>
      </w:tr>
      <w:tr w:rsidR="00D92C97" w:rsidRPr="00D92C97" w:rsidTr="00D92C97">
        <w:trPr>
          <w:trHeight w:val="315"/>
          <w:jc w:val="center"/>
        </w:trPr>
        <w:tc>
          <w:tcPr>
            <w:tcW w:w="9067"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2C97" w:rsidRPr="00D92C97" w:rsidRDefault="00D92C97" w:rsidP="00D92C97">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b/>
                <w:bCs/>
                <w:sz w:val="20"/>
                <w:szCs w:val="20"/>
                <w:lang w:eastAsia="ru-RU"/>
              </w:rPr>
              <w:t>Производство (все категории хозяйств, предварительные данные)</w:t>
            </w:r>
          </w:p>
        </w:tc>
      </w:tr>
      <w:tr w:rsidR="00B82E90" w:rsidRPr="00D92C97" w:rsidTr="00B82E90">
        <w:trPr>
          <w:trHeight w:val="31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Зерно (в весе после доработки)</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тыс. тонн</w:t>
            </w:r>
          </w:p>
        </w:tc>
        <w:tc>
          <w:tcPr>
            <w:tcW w:w="1368"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1 809,8</w:t>
            </w:r>
          </w:p>
        </w:tc>
        <w:tc>
          <w:tcPr>
            <w:tcW w:w="1147"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2 160,1</w:t>
            </w:r>
          </w:p>
        </w:tc>
        <w:tc>
          <w:tcPr>
            <w:tcW w:w="1541"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350,3</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119,4%</w:t>
            </w:r>
          </w:p>
        </w:tc>
      </w:tr>
      <w:tr w:rsidR="00B82E90" w:rsidRPr="00D92C97" w:rsidTr="00B82E90">
        <w:trPr>
          <w:trHeight w:val="31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Подсолнечник (в весе после доработки)</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тыс. тонн</w:t>
            </w:r>
          </w:p>
        </w:tc>
        <w:tc>
          <w:tcPr>
            <w:tcW w:w="1368"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405,0</w:t>
            </w:r>
          </w:p>
        </w:tc>
        <w:tc>
          <w:tcPr>
            <w:tcW w:w="1147"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494,6</w:t>
            </w:r>
          </w:p>
        </w:tc>
        <w:tc>
          <w:tcPr>
            <w:tcW w:w="1541"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89,6</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122,1</w:t>
            </w:r>
          </w:p>
        </w:tc>
      </w:tr>
      <w:tr w:rsidR="00B82E90" w:rsidRPr="00D92C97" w:rsidTr="00B82E90">
        <w:trPr>
          <w:trHeight w:val="31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Соя</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тыс. тонн</w:t>
            </w:r>
          </w:p>
        </w:tc>
        <w:tc>
          <w:tcPr>
            <w:tcW w:w="1368"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67,5</w:t>
            </w:r>
          </w:p>
        </w:tc>
        <w:tc>
          <w:tcPr>
            <w:tcW w:w="1147"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100,7</w:t>
            </w:r>
          </w:p>
        </w:tc>
        <w:tc>
          <w:tcPr>
            <w:tcW w:w="1541"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33,3</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149,2%</w:t>
            </w:r>
          </w:p>
        </w:tc>
      </w:tr>
      <w:tr w:rsidR="00B82E90" w:rsidRPr="00D92C97" w:rsidTr="00B82E90">
        <w:trPr>
          <w:trHeight w:val="31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Сахарная свёкла</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тыс. тонн</w:t>
            </w:r>
          </w:p>
        </w:tc>
        <w:tc>
          <w:tcPr>
            <w:tcW w:w="1368"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531,4</w:t>
            </w:r>
          </w:p>
        </w:tc>
        <w:tc>
          <w:tcPr>
            <w:tcW w:w="1147"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387,3</w:t>
            </w:r>
          </w:p>
        </w:tc>
        <w:tc>
          <w:tcPr>
            <w:tcW w:w="1541"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-144,1</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72,9%</w:t>
            </w:r>
          </w:p>
        </w:tc>
      </w:tr>
      <w:tr w:rsidR="00B82E90" w:rsidRPr="00D92C97" w:rsidTr="00B82E90">
        <w:trPr>
          <w:trHeight w:val="31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Картофель, в том числе:</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тыс. тонн</w:t>
            </w:r>
          </w:p>
        </w:tc>
        <w:tc>
          <w:tcPr>
            <w:tcW w:w="1368"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140,5</w:t>
            </w:r>
          </w:p>
        </w:tc>
        <w:tc>
          <w:tcPr>
            <w:tcW w:w="1147"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145,0</w:t>
            </w:r>
          </w:p>
        </w:tc>
        <w:tc>
          <w:tcPr>
            <w:tcW w:w="1541"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4,5</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103,2%</w:t>
            </w:r>
          </w:p>
        </w:tc>
      </w:tr>
      <w:tr w:rsidR="00B82E90" w:rsidRPr="00D92C97" w:rsidTr="00B82E90">
        <w:trPr>
          <w:trHeight w:val="509"/>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Овощи открытого и закрытого грунта, в том числе:</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тыс. тонн</w:t>
            </w:r>
          </w:p>
        </w:tc>
        <w:tc>
          <w:tcPr>
            <w:tcW w:w="1368"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113,9</w:t>
            </w:r>
          </w:p>
        </w:tc>
        <w:tc>
          <w:tcPr>
            <w:tcW w:w="1147"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114,4</w:t>
            </w:r>
          </w:p>
        </w:tc>
        <w:tc>
          <w:tcPr>
            <w:tcW w:w="1541" w:type="dxa"/>
            <w:tcBorders>
              <w:top w:val="nil"/>
              <w:left w:val="nil"/>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0,5</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100,4%</w:t>
            </w:r>
          </w:p>
        </w:tc>
      </w:tr>
      <w:tr w:rsidR="00B82E90" w:rsidRPr="00D92C97" w:rsidTr="00D92C97">
        <w:trPr>
          <w:trHeight w:val="315"/>
          <w:jc w:val="center"/>
        </w:trPr>
        <w:tc>
          <w:tcPr>
            <w:tcW w:w="9067"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B82E90" w:rsidRPr="00B82E90" w:rsidRDefault="00B82E90" w:rsidP="00B82E90">
            <w:pPr>
              <w:widowControl w:val="0"/>
              <w:tabs>
                <w:tab w:val="left" w:pos="708"/>
              </w:tabs>
              <w:ind w:firstLine="0"/>
              <w:jc w:val="center"/>
              <w:rPr>
                <w:rFonts w:ascii="PT Astra Serif" w:hAnsi="PT Astra Serif" w:cs="Times New Roman"/>
                <w:sz w:val="20"/>
                <w:szCs w:val="20"/>
              </w:rPr>
            </w:pPr>
            <w:r w:rsidRPr="00B82E90">
              <w:rPr>
                <w:rFonts w:ascii="PT Astra Serif" w:eastAsia="Times New Roman" w:hAnsi="PT Astra Serif" w:cs="Times New Roman"/>
                <w:b/>
                <w:bCs/>
                <w:sz w:val="20"/>
                <w:szCs w:val="20"/>
                <w:lang w:eastAsia="ru-RU"/>
              </w:rPr>
              <w:t>Урожайность (с убранной площади, все категории хозяйств, предварительные данные)</w:t>
            </w:r>
          </w:p>
        </w:tc>
      </w:tr>
      <w:tr w:rsidR="00B82E90" w:rsidRPr="00D92C97" w:rsidTr="007C6EAE">
        <w:trPr>
          <w:trHeight w:val="379"/>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Зерно (в весе после доработки)</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ц/га</w:t>
            </w:r>
          </w:p>
        </w:tc>
        <w:tc>
          <w:tcPr>
            <w:tcW w:w="1368"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26,5</w:t>
            </w:r>
          </w:p>
        </w:tc>
        <w:tc>
          <w:tcPr>
            <w:tcW w:w="1147"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34,8</w:t>
            </w:r>
          </w:p>
        </w:tc>
        <w:tc>
          <w:tcPr>
            <w:tcW w:w="1541"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8,3</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131,4%</w:t>
            </w:r>
          </w:p>
        </w:tc>
      </w:tr>
      <w:tr w:rsidR="00B82E90" w:rsidRPr="00D92C97" w:rsidTr="007C6EAE">
        <w:trPr>
          <w:trHeight w:val="44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Подсолнечник (в весе после доработки)</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ц/га</w:t>
            </w:r>
          </w:p>
        </w:tc>
        <w:tc>
          <w:tcPr>
            <w:tcW w:w="1368"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16,9</w:t>
            </w:r>
          </w:p>
        </w:tc>
        <w:tc>
          <w:tcPr>
            <w:tcW w:w="1147"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17,4</w:t>
            </w:r>
          </w:p>
        </w:tc>
        <w:tc>
          <w:tcPr>
            <w:tcW w:w="1541"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0,5</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102,8%</w:t>
            </w:r>
          </w:p>
        </w:tc>
      </w:tr>
      <w:tr w:rsidR="00B82E90" w:rsidRPr="00D92C97" w:rsidTr="00B82E90">
        <w:trPr>
          <w:trHeight w:val="400"/>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Соя</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ц/га</w:t>
            </w:r>
          </w:p>
        </w:tc>
        <w:tc>
          <w:tcPr>
            <w:tcW w:w="1368"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16,2</w:t>
            </w:r>
          </w:p>
        </w:tc>
        <w:tc>
          <w:tcPr>
            <w:tcW w:w="1147"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17,5</w:t>
            </w:r>
          </w:p>
        </w:tc>
        <w:tc>
          <w:tcPr>
            <w:tcW w:w="1541"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1,3</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107,9%</w:t>
            </w:r>
          </w:p>
        </w:tc>
      </w:tr>
      <w:tr w:rsidR="00B82E90" w:rsidRPr="00D92C97" w:rsidTr="00B82E90">
        <w:trPr>
          <w:trHeight w:val="350"/>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Сахарная свёкла</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ц/га</w:t>
            </w:r>
          </w:p>
        </w:tc>
        <w:tc>
          <w:tcPr>
            <w:tcW w:w="1368"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397,8</w:t>
            </w:r>
          </w:p>
        </w:tc>
        <w:tc>
          <w:tcPr>
            <w:tcW w:w="1147"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521,2</w:t>
            </w:r>
          </w:p>
        </w:tc>
        <w:tc>
          <w:tcPr>
            <w:tcW w:w="1541"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123,4</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131,0%</w:t>
            </w:r>
          </w:p>
        </w:tc>
      </w:tr>
      <w:tr w:rsidR="00B82E90" w:rsidRPr="00D92C97" w:rsidTr="00B82E90">
        <w:trPr>
          <w:trHeight w:val="441"/>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Картофель</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ц/га</w:t>
            </w:r>
          </w:p>
        </w:tc>
        <w:tc>
          <w:tcPr>
            <w:tcW w:w="1368"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128</w:t>
            </w:r>
          </w:p>
        </w:tc>
        <w:tc>
          <w:tcPr>
            <w:tcW w:w="1147"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140,7</w:t>
            </w:r>
          </w:p>
        </w:tc>
        <w:tc>
          <w:tcPr>
            <w:tcW w:w="1541"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12,7</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109,9%</w:t>
            </w:r>
          </w:p>
        </w:tc>
      </w:tr>
      <w:tr w:rsidR="00B82E90" w:rsidRPr="00D92C97" w:rsidTr="007C6EAE">
        <w:trPr>
          <w:trHeight w:val="285"/>
          <w:jc w:val="center"/>
        </w:trPr>
        <w:tc>
          <w:tcPr>
            <w:tcW w:w="3451" w:type="dxa"/>
            <w:tcBorders>
              <w:top w:val="nil"/>
              <w:left w:val="single" w:sz="4" w:space="0" w:color="000000"/>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left"/>
              <w:rPr>
                <w:rFonts w:ascii="PT Astra Serif" w:hAnsi="PT Astra Serif" w:cs="Times New Roman"/>
                <w:sz w:val="20"/>
                <w:szCs w:val="20"/>
              </w:rPr>
            </w:pPr>
            <w:r w:rsidRPr="00D92C97">
              <w:rPr>
                <w:rFonts w:ascii="PT Astra Serif" w:eastAsia="Times New Roman" w:hAnsi="PT Astra Serif" w:cs="Times New Roman"/>
                <w:sz w:val="20"/>
                <w:szCs w:val="20"/>
                <w:lang w:eastAsia="ru-RU"/>
              </w:rPr>
              <w:t>Овощи открытого грунта</w:t>
            </w:r>
          </w:p>
        </w:tc>
        <w:tc>
          <w:tcPr>
            <w:tcW w:w="1560" w:type="dxa"/>
            <w:tcBorders>
              <w:top w:val="nil"/>
              <w:left w:val="nil"/>
              <w:bottom w:val="single" w:sz="4" w:space="0" w:color="000000"/>
              <w:right w:val="single" w:sz="4" w:space="0" w:color="000000"/>
            </w:tcBorders>
            <w:shd w:val="clear" w:color="auto" w:fill="FFFFFF"/>
            <w:vAlign w:val="center"/>
            <w:hideMark/>
          </w:tcPr>
          <w:p w:rsidR="00B82E90" w:rsidRPr="00D92C97" w:rsidRDefault="00B82E90" w:rsidP="00B82E90">
            <w:pPr>
              <w:widowControl w:val="0"/>
              <w:tabs>
                <w:tab w:val="left" w:pos="708"/>
              </w:tabs>
              <w:ind w:firstLine="0"/>
              <w:jc w:val="center"/>
              <w:rPr>
                <w:rFonts w:ascii="PT Astra Serif" w:hAnsi="PT Astra Serif" w:cs="Times New Roman"/>
                <w:sz w:val="20"/>
                <w:szCs w:val="20"/>
              </w:rPr>
            </w:pPr>
            <w:r w:rsidRPr="00D92C97">
              <w:rPr>
                <w:rFonts w:ascii="PT Astra Serif" w:eastAsia="Times New Roman" w:hAnsi="PT Astra Serif" w:cs="Times New Roman"/>
                <w:sz w:val="20"/>
                <w:szCs w:val="20"/>
                <w:lang w:eastAsia="ru-RU"/>
              </w:rPr>
              <w:t>ц/га</w:t>
            </w:r>
          </w:p>
        </w:tc>
        <w:tc>
          <w:tcPr>
            <w:tcW w:w="1368"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252,3</w:t>
            </w:r>
          </w:p>
        </w:tc>
        <w:tc>
          <w:tcPr>
            <w:tcW w:w="1147"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268</w:t>
            </w:r>
          </w:p>
        </w:tc>
        <w:tc>
          <w:tcPr>
            <w:tcW w:w="1541" w:type="dxa"/>
            <w:tcBorders>
              <w:bottom w:val="single" w:sz="4" w:space="0" w:color="000000"/>
              <w:right w:val="single" w:sz="4" w:space="0" w:color="000000"/>
            </w:tcBorders>
            <w:shd w:val="clear" w:color="auto" w:fill="FFFFFF"/>
            <w:vAlign w:val="center"/>
          </w:tcPr>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15,7</w:t>
            </w:r>
          </w:p>
          <w:p w:rsidR="00B82E90" w:rsidRPr="00B82E90" w:rsidRDefault="00B82E90" w:rsidP="00B82E90">
            <w:pPr>
              <w:pStyle w:val="western"/>
              <w:widowControl w:val="0"/>
              <w:spacing w:before="0" w:beforeAutospacing="0" w:after="0" w:afterAutospacing="0"/>
              <w:jc w:val="center"/>
              <w:rPr>
                <w:rFonts w:ascii="PT Astra Serif" w:hAnsi="PT Astra Serif"/>
                <w:sz w:val="20"/>
                <w:szCs w:val="20"/>
              </w:rPr>
            </w:pPr>
            <w:r w:rsidRPr="00B82E90">
              <w:rPr>
                <w:rFonts w:ascii="PT Astra Serif" w:hAnsi="PT Astra Serif"/>
                <w:sz w:val="20"/>
                <w:szCs w:val="20"/>
              </w:rPr>
              <w:t>106,2%</w:t>
            </w:r>
          </w:p>
        </w:tc>
      </w:tr>
    </w:tbl>
    <w:p w:rsidR="00D92C97" w:rsidRPr="000C442A" w:rsidRDefault="00D92C97" w:rsidP="00D92C97">
      <w:pPr>
        <w:widowControl w:val="0"/>
        <w:tabs>
          <w:tab w:val="left" w:pos="708"/>
        </w:tabs>
        <w:rPr>
          <w:rFonts w:ascii="PT Astra Serif" w:hAnsi="PT Astra Serif" w:cs="Times New Roman"/>
          <w:b/>
          <w:sz w:val="20"/>
          <w:szCs w:val="20"/>
        </w:rPr>
      </w:pP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b/>
          <w:szCs w:val="28"/>
        </w:rPr>
        <w:t>Посевная площадь</w:t>
      </w:r>
      <w:r w:rsidRPr="00D92C97">
        <w:rPr>
          <w:rFonts w:ascii="PT Astra Serif" w:hAnsi="PT Astra Serif" w:cs="Times New Roman"/>
          <w:szCs w:val="28"/>
        </w:rPr>
        <w:t xml:space="preserve"> во всех категориях хозяйств в 2025 году составила 1104,6 тыс. га, что аналогично уровню 2024 года. По сравнению с 2021 годом она выше на 17,7 тыс. га.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В 2025 году </w:t>
      </w:r>
      <w:r w:rsidR="00E56E76" w:rsidRPr="00D92C97">
        <w:rPr>
          <w:rFonts w:ascii="PT Astra Serif" w:hAnsi="PT Astra Serif" w:cs="Times New Roman"/>
          <w:szCs w:val="28"/>
        </w:rPr>
        <w:t xml:space="preserve">по сравнению с 2024 годом </w:t>
      </w:r>
      <w:r w:rsidRPr="00E56E76">
        <w:rPr>
          <w:rFonts w:ascii="PT Astra Serif" w:hAnsi="PT Astra Serif" w:cs="Times New Roman"/>
          <w:b/>
          <w:szCs w:val="28"/>
        </w:rPr>
        <w:t>увеличены посевные площади</w:t>
      </w:r>
      <w:r w:rsidRPr="00D92C97">
        <w:rPr>
          <w:rFonts w:ascii="PT Astra Serif" w:hAnsi="PT Astra Serif" w:cs="Times New Roman"/>
          <w:szCs w:val="28"/>
        </w:rPr>
        <w:t xml:space="preserve"> под высокомаржинальными и экспортоориентированными культурами:</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площадь пшеницы твердых сортов </w:t>
      </w:r>
      <w:r w:rsidR="00E56E76">
        <w:rPr>
          <w:rFonts w:ascii="PT Astra Serif" w:hAnsi="PT Astra Serif" w:cs="Times New Roman"/>
          <w:szCs w:val="28"/>
        </w:rPr>
        <w:t>-</w:t>
      </w:r>
      <w:r w:rsidRPr="00D92C97">
        <w:rPr>
          <w:rFonts w:ascii="PT Astra Serif" w:hAnsi="PT Astra Serif" w:cs="Times New Roman"/>
          <w:szCs w:val="28"/>
        </w:rPr>
        <w:t xml:space="preserve"> на </w:t>
      </w:r>
      <w:r w:rsidR="00E56E76">
        <w:rPr>
          <w:rFonts w:ascii="PT Astra Serif" w:hAnsi="PT Astra Serif" w:cs="Times New Roman"/>
          <w:szCs w:val="28"/>
        </w:rPr>
        <w:t>2</w:t>
      </w:r>
      <w:r w:rsidRPr="00D92C97">
        <w:rPr>
          <w:rFonts w:ascii="PT Astra Serif" w:hAnsi="PT Astra Serif" w:cs="Times New Roman"/>
          <w:szCs w:val="28"/>
        </w:rPr>
        <w:t> </w:t>
      </w:r>
      <w:r w:rsidR="00E56E76">
        <w:rPr>
          <w:rFonts w:ascii="PT Astra Serif" w:hAnsi="PT Astra Serif" w:cs="Times New Roman"/>
          <w:szCs w:val="28"/>
        </w:rPr>
        <w:t>50</w:t>
      </w:r>
      <w:r w:rsidRPr="00D92C97">
        <w:rPr>
          <w:rFonts w:ascii="PT Astra Serif" w:hAnsi="PT Astra Serif" w:cs="Times New Roman"/>
          <w:szCs w:val="28"/>
        </w:rPr>
        <w:t xml:space="preserve">0 га (на </w:t>
      </w:r>
      <w:r w:rsidR="00E56E76">
        <w:rPr>
          <w:rFonts w:ascii="PT Astra Serif" w:hAnsi="PT Astra Serif" w:cs="Times New Roman"/>
          <w:szCs w:val="28"/>
        </w:rPr>
        <w:t>21,5</w:t>
      </w:r>
      <w:r w:rsidRPr="00D92C97">
        <w:rPr>
          <w:rFonts w:ascii="PT Astra Serif" w:hAnsi="PT Astra Serif" w:cs="Times New Roman"/>
          <w:szCs w:val="28"/>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площадь под подсолнечником </w:t>
      </w:r>
      <w:r w:rsidR="00E56E76">
        <w:rPr>
          <w:rFonts w:ascii="PT Astra Serif" w:hAnsi="PT Astra Serif" w:cs="Times New Roman"/>
          <w:szCs w:val="28"/>
        </w:rPr>
        <w:t>-</w:t>
      </w:r>
      <w:r w:rsidRPr="00D92C97">
        <w:rPr>
          <w:rFonts w:ascii="PT Astra Serif" w:hAnsi="PT Astra Serif" w:cs="Times New Roman"/>
          <w:szCs w:val="28"/>
        </w:rPr>
        <w:t xml:space="preserve"> на </w:t>
      </w:r>
      <w:r w:rsidR="00E56E76">
        <w:rPr>
          <w:rFonts w:ascii="PT Astra Serif" w:hAnsi="PT Astra Serif" w:cs="Times New Roman"/>
          <w:szCs w:val="28"/>
        </w:rPr>
        <w:t>47,8</w:t>
      </w:r>
      <w:r w:rsidRPr="00D92C97">
        <w:rPr>
          <w:rFonts w:ascii="PT Astra Serif" w:hAnsi="PT Astra Serif" w:cs="Times New Roman"/>
          <w:szCs w:val="28"/>
        </w:rPr>
        <w:t xml:space="preserve"> тыс. га и составила 2</w:t>
      </w:r>
      <w:r w:rsidR="00E56E76">
        <w:rPr>
          <w:rFonts w:ascii="PT Astra Serif" w:hAnsi="PT Astra Serif" w:cs="Times New Roman"/>
          <w:szCs w:val="28"/>
        </w:rPr>
        <w:t>89,5</w:t>
      </w:r>
      <w:r w:rsidRPr="00D92C97">
        <w:rPr>
          <w:rFonts w:ascii="PT Astra Serif" w:hAnsi="PT Astra Serif" w:cs="Times New Roman"/>
          <w:szCs w:val="28"/>
        </w:rPr>
        <w:t xml:space="preserve"> тыс. га;</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кукурузы на зерно посеяно </w:t>
      </w:r>
      <w:r w:rsidR="00E56E76">
        <w:rPr>
          <w:rFonts w:ascii="PT Astra Serif" w:hAnsi="PT Astra Serif" w:cs="Times New Roman"/>
          <w:szCs w:val="28"/>
        </w:rPr>
        <w:t>больше</w:t>
      </w:r>
      <w:r w:rsidR="00E56E76" w:rsidRPr="00D92C97">
        <w:rPr>
          <w:rFonts w:ascii="PT Astra Serif" w:hAnsi="PT Astra Serif" w:cs="Times New Roman"/>
          <w:szCs w:val="28"/>
        </w:rPr>
        <w:t xml:space="preserve"> </w:t>
      </w:r>
      <w:r w:rsidRPr="00D92C97">
        <w:rPr>
          <w:rFonts w:ascii="PT Astra Serif" w:hAnsi="PT Astra Serif" w:cs="Times New Roman"/>
          <w:szCs w:val="28"/>
        </w:rPr>
        <w:t xml:space="preserve">на </w:t>
      </w:r>
      <w:r w:rsidR="00E56E76">
        <w:rPr>
          <w:rFonts w:ascii="PT Astra Serif" w:hAnsi="PT Astra Serif" w:cs="Times New Roman"/>
          <w:szCs w:val="28"/>
        </w:rPr>
        <w:t xml:space="preserve">2 500 га </w:t>
      </w:r>
      <w:r w:rsidRPr="00D92C97">
        <w:rPr>
          <w:rFonts w:ascii="PT Astra Serif" w:hAnsi="PT Astra Serif" w:cs="Times New Roman"/>
          <w:szCs w:val="28"/>
        </w:rPr>
        <w:t xml:space="preserve">или на </w:t>
      </w:r>
      <w:r w:rsidR="00E56E76">
        <w:rPr>
          <w:rFonts w:ascii="PT Astra Serif" w:hAnsi="PT Astra Serif" w:cs="Times New Roman"/>
          <w:szCs w:val="28"/>
        </w:rPr>
        <w:t>23</w:t>
      </w:r>
      <w:r w:rsidRPr="00D92C97">
        <w:rPr>
          <w:rFonts w:ascii="PT Astra Serif" w:hAnsi="PT Astra Serif" w:cs="Times New Roman"/>
          <w:szCs w:val="28"/>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площадь сои </w:t>
      </w:r>
      <w:r w:rsidR="00E56E76">
        <w:rPr>
          <w:rFonts w:ascii="PT Astra Serif" w:hAnsi="PT Astra Serif" w:cs="Times New Roman"/>
          <w:szCs w:val="28"/>
        </w:rPr>
        <w:t>-</w:t>
      </w:r>
      <w:r w:rsidRPr="00D92C97">
        <w:rPr>
          <w:rFonts w:ascii="PT Astra Serif" w:hAnsi="PT Astra Serif" w:cs="Times New Roman"/>
          <w:szCs w:val="28"/>
        </w:rPr>
        <w:t xml:space="preserve"> на 15 </w:t>
      </w:r>
      <w:r w:rsidR="00E56E76">
        <w:rPr>
          <w:rFonts w:ascii="PT Astra Serif" w:hAnsi="PT Astra Serif" w:cs="Times New Roman"/>
          <w:szCs w:val="28"/>
        </w:rPr>
        <w:t>900</w:t>
      </w:r>
      <w:r w:rsidRPr="00D92C97">
        <w:rPr>
          <w:rFonts w:ascii="PT Astra Serif" w:hAnsi="PT Astra Serif" w:cs="Times New Roman"/>
          <w:szCs w:val="28"/>
        </w:rPr>
        <w:t xml:space="preserve"> га (</w:t>
      </w:r>
      <w:r w:rsidR="00E56E76">
        <w:rPr>
          <w:rFonts w:ascii="PT Astra Serif" w:hAnsi="PT Astra Serif" w:cs="Times New Roman"/>
          <w:szCs w:val="28"/>
        </w:rPr>
        <w:t>38,2</w:t>
      </w:r>
      <w:r w:rsidRPr="00D92C97">
        <w:rPr>
          <w:rFonts w:ascii="PT Astra Serif" w:hAnsi="PT Astra Serif" w:cs="Times New Roman"/>
          <w:szCs w:val="28"/>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масличный лён посеян на площади 30</w:t>
      </w:r>
      <w:r w:rsidR="00E56E76">
        <w:rPr>
          <w:rFonts w:ascii="PT Astra Serif" w:hAnsi="PT Astra Serif" w:cs="Times New Roman"/>
          <w:szCs w:val="28"/>
        </w:rPr>
        <w:t>,9 тыс.</w:t>
      </w:r>
      <w:r w:rsidRPr="00D92C97">
        <w:rPr>
          <w:rFonts w:ascii="PT Astra Serif" w:hAnsi="PT Astra Serif" w:cs="Times New Roman"/>
          <w:szCs w:val="28"/>
        </w:rPr>
        <w:t xml:space="preserve"> га, что </w:t>
      </w:r>
      <w:r w:rsidR="00E56E76" w:rsidRPr="00D92C97">
        <w:rPr>
          <w:rFonts w:ascii="PT Astra Serif" w:hAnsi="PT Astra Serif" w:cs="Times New Roman"/>
          <w:szCs w:val="28"/>
        </w:rPr>
        <w:t>больше</w:t>
      </w:r>
      <w:r w:rsidR="00E56E76">
        <w:rPr>
          <w:rFonts w:ascii="PT Astra Serif" w:hAnsi="PT Astra Serif" w:cs="Times New Roman"/>
          <w:szCs w:val="28"/>
        </w:rPr>
        <w:t xml:space="preserve"> </w:t>
      </w:r>
      <w:r w:rsidRPr="00D92C97">
        <w:rPr>
          <w:rFonts w:ascii="PT Astra Serif" w:hAnsi="PT Astra Serif" w:cs="Times New Roman"/>
          <w:szCs w:val="28"/>
        </w:rPr>
        <w:t>на 6</w:t>
      </w:r>
      <w:r w:rsidR="00E56E76">
        <w:rPr>
          <w:rFonts w:ascii="PT Astra Serif" w:hAnsi="PT Astra Serif" w:cs="Times New Roman"/>
          <w:szCs w:val="28"/>
        </w:rPr>
        <w:t>,3 тыс.</w:t>
      </w:r>
      <w:r w:rsidRPr="00D92C97">
        <w:rPr>
          <w:rFonts w:ascii="PT Astra Serif" w:hAnsi="PT Astra Serif" w:cs="Times New Roman"/>
          <w:szCs w:val="28"/>
        </w:rPr>
        <w:t xml:space="preserve"> га </w:t>
      </w:r>
      <w:r w:rsidR="00E56E76">
        <w:rPr>
          <w:rFonts w:ascii="PT Astra Serif" w:hAnsi="PT Astra Serif" w:cs="Times New Roman"/>
          <w:szCs w:val="28"/>
        </w:rPr>
        <w:t xml:space="preserve">или </w:t>
      </w:r>
      <w:r w:rsidRPr="00D92C97">
        <w:rPr>
          <w:rFonts w:ascii="PT Astra Serif" w:hAnsi="PT Astra Serif" w:cs="Times New Roman"/>
          <w:szCs w:val="28"/>
        </w:rPr>
        <w:t>на 27%.</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 xml:space="preserve">Всего в 2025 году было </w:t>
      </w:r>
      <w:r w:rsidRPr="00D92C97">
        <w:rPr>
          <w:rFonts w:ascii="PT Astra Serif" w:hAnsi="PT Astra Serif" w:cs="PT Astra Serif"/>
          <w:b/>
          <w:szCs w:val="28"/>
        </w:rPr>
        <w:t>высеяно</w:t>
      </w:r>
      <w:r w:rsidRPr="00D92C97">
        <w:rPr>
          <w:rFonts w:ascii="PT Astra Serif" w:hAnsi="PT Astra Serif" w:cs="PT Astra Serif"/>
          <w:szCs w:val="28"/>
        </w:rPr>
        <w:t xml:space="preserve"> 84 тыс. тонн </w:t>
      </w:r>
      <w:r w:rsidRPr="00D92C97">
        <w:rPr>
          <w:rFonts w:ascii="PT Astra Serif" w:hAnsi="PT Astra Serif" w:cs="PT Astra Serif"/>
          <w:b/>
          <w:szCs w:val="28"/>
        </w:rPr>
        <w:t>семян</w:t>
      </w:r>
      <w:r w:rsidRPr="00D92C97">
        <w:rPr>
          <w:rFonts w:ascii="PT Astra Serif" w:hAnsi="PT Astra Serif" w:cs="PT Astra Serif"/>
          <w:szCs w:val="28"/>
        </w:rPr>
        <w:t xml:space="preserve">, из которых </w:t>
      </w:r>
      <w:r w:rsidRPr="00D92C97">
        <w:rPr>
          <w:rFonts w:ascii="PT Astra Serif" w:hAnsi="PT Astra Serif" w:cs="Times New Roman"/>
          <w:szCs w:val="28"/>
        </w:rPr>
        <w:t>15</w:t>
      </w:r>
      <w:r w:rsidRPr="00D92C97">
        <w:rPr>
          <w:rFonts w:ascii="PT Astra Serif" w:hAnsi="PT Astra Serif" w:cs="PT Astra Serif"/>
          <w:szCs w:val="28"/>
        </w:rPr>
        <w:t>% семена высших репродукций (оригинальные и элитные), 43% семена 1-4 репродукций. С учётом увеличения площадей ярового сева высеяно 135 сортов зерновых и зернобобовых культур. Требованиям кондиционных семян соответствовали все высеянные семена.</w:t>
      </w:r>
    </w:p>
    <w:p w:rsidR="00D92C97" w:rsidRPr="00D92C97" w:rsidRDefault="00D92C97" w:rsidP="00D92C97">
      <w:pPr>
        <w:widowControl w:val="0"/>
        <w:tabs>
          <w:tab w:val="left" w:pos="708"/>
        </w:tabs>
        <w:contextualSpacing/>
        <w:rPr>
          <w:rFonts w:ascii="PT Astra Serif" w:hAnsi="PT Astra Serif" w:cs="PT Astra Serif"/>
          <w:szCs w:val="28"/>
        </w:rPr>
      </w:pPr>
      <w:r w:rsidRPr="00D92C97">
        <w:rPr>
          <w:rFonts w:ascii="PT Astra Serif" w:hAnsi="PT Astra Serif" w:cs="PT Astra Serif"/>
          <w:szCs w:val="28"/>
        </w:rPr>
        <w:t>Доля семян отечественной селекции зерновых и зернобобовых культур в регионе составила 71,8%, подсолнечника - 73%, кукурузы - 61%, сои - 78%, сахарной свеклы — 6%.</w:t>
      </w:r>
      <w:r w:rsidR="00E56E76">
        <w:rPr>
          <w:rFonts w:ascii="PT Astra Serif" w:hAnsi="PT Astra Serif" w:cs="PT Astra Serif"/>
          <w:szCs w:val="28"/>
        </w:rPr>
        <w:t xml:space="preserve"> </w:t>
      </w:r>
      <w:r w:rsidRPr="00D92C97">
        <w:rPr>
          <w:rFonts w:ascii="PT Astra Serif" w:hAnsi="PT Astra Serif" w:cs="PT Astra Serif"/>
          <w:szCs w:val="28"/>
        </w:rPr>
        <w:t xml:space="preserve">По отношению к 2024 году по всем культурам </w:t>
      </w:r>
      <w:r w:rsidRPr="00D92C97">
        <w:rPr>
          <w:rFonts w:ascii="PT Astra Serif" w:hAnsi="PT Astra Serif" w:cs="PT Astra Serif"/>
          <w:szCs w:val="28"/>
        </w:rPr>
        <w:lastRenderedPageBreak/>
        <w:t>наблюдается увеличение использования семян отечественной селекции.</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Calibri" w:hAnsi="PT Astra Serif" w:cs="PT Astra Serif"/>
          <w:b/>
          <w:bCs/>
          <w:kern w:val="2"/>
          <w:szCs w:val="28"/>
        </w:rPr>
        <w:t>Валовой сбор зерновых и зернобобовых культур</w:t>
      </w:r>
      <w:r w:rsidRPr="00D92C97">
        <w:rPr>
          <w:rFonts w:ascii="PT Astra Serif" w:eastAsia="Calibri" w:hAnsi="PT Astra Serif" w:cs="PT Astra Serif"/>
          <w:kern w:val="2"/>
          <w:szCs w:val="28"/>
        </w:rPr>
        <w:t xml:space="preserve"> превысил уровень 2024 года на </w:t>
      </w:r>
      <w:r w:rsidR="00E56E76">
        <w:rPr>
          <w:rFonts w:ascii="PT Astra Serif" w:eastAsia="Calibri" w:hAnsi="PT Astra Serif" w:cs="PT Astra Serif"/>
          <w:kern w:val="2"/>
          <w:szCs w:val="28"/>
          <w:lang w:eastAsia="zh-CN" w:bidi="hi-IN"/>
        </w:rPr>
        <w:t>19,4</w:t>
      </w:r>
      <w:r w:rsidRPr="00D92C97">
        <w:rPr>
          <w:rFonts w:ascii="PT Astra Serif" w:eastAsia="Calibri" w:hAnsi="PT Astra Serif" w:cs="PT Astra Serif"/>
          <w:kern w:val="2"/>
          <w:szCs w:val="28"/>
        </w:rPr>
        <w:t xml:space="preserve">% и в </w:t>
      </w:r>
      <w:r w:rsidRPr="00D92C97">
        <w:rPr>
          <w:rFonts w:ascii="PT Astra Serif" w:eastAsia="Nanum Gothic" w:hAnsi="PT Astra Serif" w:cs="Nanum Gothic"/>
          <w:bCs/>
          <w:szCs w:val="28"/>
          <w:lang w:eastAsia="zh-CN" w:bidi="hi-IN"/>
        </w:rPr>
        <w:t>чистом</w:t>
      </w:r>
      <w:r w:rsidRPr="00D92C97">
        <w:rPr>
          <w:rFonts w:ascii="PT Astra Serif" w:hAnsi="PT Astra Serif" w:cs="PT Astra Serif"/>
          <w:bCs/>
          <w:szCs w:val="28"/>
        </w:rPr>
        <w:t xml:space="preserve"> весе после доработки составил </w:t>
      </w:r>
      <w:r w:rsidRPr="00D92C97">
        <w:rPr>
          <w:rFonts w:ascii="PT Astra Serif" w:eastAsia="Tahoma" w:hAnsi="PT Astra Serif" w:cs="Noto Sans Devanagari"/>
          <w:bCs/>
          <w:szCs w:val="28"/>
          <w:lang w:eastAsia="zh-CN" w:bidi="hi-IN"/>
        </w:rPr>
        <w:t>2</w:t>
      </w:r>
      <w:r w:rsidRPr="00D92C97">
        <w:rPr>
          <w:rFonts w:ascii="PT Astra Serif" w:hAnsi="PT Astra Serif" w:cs="PT Astra Serif"/>
          <w:bCs/>
          <w:szCs w:val="28"/>
        </w:rPr>
        <w:t xml:space="preserve"> млн </w:t>
      </w:r>
      <w:r w:rsidR="00E56E76">
        <w:rPr>
          <w:rFonts w:ascii="PT Astra Serif" w:eastAsia="Tahoma" w:hAnsi="PT Astra Serif" w:cs="Noto Sans Devanagari"/>
          <w:bCs/>
          <w:szCs w:val="28"/>
          <w:lang w:eastAsia="zh-CN" w:bidi="hi-IN"/>
        </w:rPr>
        <w:t>160,1</w:t>
      </w:r>
      <w:r w:rsidRPr="00D92C97">
        <w:rPr>
          <w:rFonts w:ascii="PT Astra Serif" w:hAnsi="PT Astra Serif" w:cs="PT Astra Serif"/>
          <w:bCs/>
          <w:szCs w:val="28"/>
        </w:rPr>
        <w:t xml:space="preserve"> тыс. тонн, что является</w:t>
      </w:r>
      <w:r w:rsidRPr="00D92C97">
        <w:rPr>
          <w:rFonts w:ascii="PT Astra Serif" w:hAnsi="PT Astra Serif" w:cs="PT Astra Serif"/>
          <w:b/>
          <w:bCs/>
          <w:szCs w:val="28"/>
        </w:rPr>
        <w:t xml:space="preserve"> рекордным показателем для Ульяновской области </w:t>
      </w:r>
      <w:r w:rsidRPr="00D92C97">
        <w:rPr>
          <w:rFonts w:ascii="PT Astra Serif" w:hAnsi="PT Astra Serif" w:cs="PT Astra Serif"/>
          <w:b/>
          <w:szCs w:val="28"/>
        </w:rPr>
        <w:t>с 1982 года.</w:t>
      </w:r>
      <w:r w:rsidRPr="00D92C97">
        <w:rPr>
          <w:rFonts w:ascii="PT Astra Serif" w:hAnsi="PT Astra Serif" w:cs="PT Astra Serif"/>
          <w:szCs w:val="28"/>
        </w:rPr>
        <w:t xml:space="preserve"> Средняя </w:t>
      </w:r>
      <w:r w:rsidRPr="00D92C97">
        <w:rPr>
          <w:rFonts w:ascii="PT Astra Serif" w:hAnsi="PT Astra Serif" w:cs="PT Astra Serif"/>
          <w:b/>
          <w:bCs/>
          <w:szCs w:val="28"/>
        </w:rPr>
        <w:t>урожайность</w:t>
      </w:r>
      <w:r w:rsidRPr="00D92C97">
        <w:rPr>
          <w:rFonts w:ascii="PT Astra Serif" w:hAnsi="PT Astra Serif" w:cs="PT Astra Serif"/>
          <w:szCs w:val="28"/>
        </w:rPr>
        <w:t xml:space="preserve"> составила 34,</w:t>
      </w:r>
      <w:r w:rsidR="00E56E76">
        <w:rPr>
          <w:rFonts w:ascii="PT Astra Serif" w:hAnsi="PT Astra Serif" w:cs="PT Astra Serif"/>
          <w:szCs w:val="28"/>
        </w:rPr>
        <w:t>8</w:t>
      </w:r>
      <w:r w:rsidRPr="00D92C97">
        <w:rPr>
          <w:rFonts w:ascii="PT Astra Serif" w:hAnsi="PT Astra Serif" w:cs="PT Astra Serif"/>
          <w:szCs w:val="28"/>
        </w:rPr>
        <w:t xml:space="preserve"> ц/га, что выше 2024 года на </w:t>
      </w:r>
      <w:r w:rsidR="00E56E76">
        <w:rPr>
          <w:rFonts w:ascii="PT Astra Serif" w:hAnsi="PT Astra Serif" w:cs="PT Astra Serif"/>
          <w:szCs w:val="28"/>
        </w:rPr>
        <w:t>31,4</w:t>
      </w:r>
      <w:r w:rsidRPr="00D92C97">
        <w:rPr>
          <w:rFonts w:ascii="PT Astra Serif" w:hAnsi="PT Astra Serif" w:cs="PT Astra Serif"/>
          <w:szCs w:val="28"/>
        </w:rPr>
        <w:t xml:space="preserve">%, превышает рекордную урожайность 2022 года на 3% и </w:t>
      </w:r>
      <w:r w:rsidRPr="00D92C97">
        <w:rPr>
          <w:rFonts w:ascii="PT Astra Serif" w:hAnsi="PT Astra Serif" w:cs="PT Astra Serif"/>
          <w:b/>
          <w:bCs/>
          <w:szCs w:val="28"/>
        </w:rPr>
        <w:t>является максимальной для региона</w:t>
      </w:r>
      <w:r w:rsidRPr="00D92C97">
        <w:rPr>
          <w:rFonts w:ascii="PT Astra Serif" w:hAnsi="PT Astra Serif" w:cs="PT Astra Serif"/>
          <w:szCs w:val="28"/>
        </w:rPr>
        <w:t>. По урожайности сельскохозяйственных культур область вошла в пятёрку лучших регионов ПФО.</w:t>
      </w:r>
    </w:p>
    <w:p w:rsidR="00D92C97" w:rsidRPr="00D92C97" w:rsidRDefault="00D92C97" w:rsidP="00D92C97">
      <w:pPr>
        <w:widowControl w:val="0"/>
        <w:tabs>
          <w:tab w:val="left" w:pos="708"/>
        </w:tabs>
        <w:rPr>
          <w:rFonts w:ascii="PT Astra Serif" w:hAnsi="PT Astra Serif" w:cs="PT Astra Serif"/>
          <w:szCs w:val="28"/>
        </w:rPr>
      </w:pPr>
      <w:r w:rsidRPr="00D92C97">
        <w:rPr>
          <w:rFonts w:ascii="PT Astra Serif" w:hAnsi="PT Astra Serif" w:cs="PT Astra Serif"/>
          <w:szCs w:val="28"/>
        </w:rPr>
        <w:t>В 7 муниципальных образований области (</w:t>
      </w:r>
      <w:r w:rsidRPr="00D92C97">
        <w:rPr>
          <w:rFonts w:ascii="PT Astra Serif" w:eastAsia="Tahoma" w:hAnsi="PT Astra Serif" w:cs="Noto Sans Devanagari"/>
          <w:szCs w:val="28"/>
          <w:lang w:eastAsia="zh-CN" w:bidi="hi-IN"/>
        </w:rPr>
        <w:t>Мелекесский</w:t>
      </w:r>
      <w:r w:rsidRPr="00D92C97">
        <w:rPr>
          <w:rFonts w:ascii="PT Astra Serif" w:hAnsi="PT Astra Serif" w:cs="PT Astra Serif"/>
          <w:szCs w:val="28"/>
        </w:rPr>
        <w:t xml:space="preserve">, Старомайнский, Ульяновский, Цильнинский, Новоспасский, Павловский </w:t>
      </w:r>
      <w:r w:rsidRPr="00D92C97">
        <w:rPr>
          <w:rFonts w:ascii="PT Astra Serif" w:hAnsi="PT Astra Serif" w:cs="PT Astra Serif"/>
          <w:szCs w:val="28"/>
        </w:rPr>
        <w:br/>
        <w:t xml:space="preserve">и Тереньгульский районы) установлен рекорд валового сбора зерновых </w:t>
      </w:r>
      <w:r w:rsidRPr="00D92C97">
        <w:rPr>
          <w:rFonts w:ascii="PT Astra Serif" w:hAnsi="PT Astra Serif" w:cs="PT Astra Serif"/>
          <w:szCs w:val="28"/>
        </w:rPr>
        <w:br/>
        <w:t xml:space="preserve">и зернобобовых культур.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PT Astra Serif"/>
          <w:szCs w:val="28"/>
        </w:rPr>
        <w:t xml:space="preserve">При этом аграрии Мелекесского района намолотили свыше 300 тыс. тонн зерна. Цильнинский и Чердаклинский районы </w:t>
      </w:r>
      <w:r w:rsidRPr="00D92C97">
        <w:rPr>
          <w:rFonts w:ascii="PT Astra Serif" w:eastAsia="Tahoma" w:hAnsi="PT Astra Serif" w:cs="Noto Sans Devanagari"/>
          <w:szCs w:val="28"/>
          <w:lang w:eastAsia="zh-CN" w:bidi="hi-IN"/>
        </w:rPr>
        <w:t>превысили</w:t>
      </w:r>
      <w:r w:rsidRPr="00D92C97">
        <w:rPr>
          <w:rFonts w:ascii="PT Astra Serif" w:hAnsi="PT Astra Serif" w:cs="PT Astra Serif"/>
          <w:szCs w:val="28"/>
        </w:rPr>
        <w:t xml:space="preserve"> рубеж </w:t>
      </w:r>
      <w:r w:rsidRPr="00D92C97">
        <w:rPr>
          <w:rFonts w:ascii="PT Astra Serif" w:hAnsi="PT Astra Serif" w:cs="PT Astra Serif"/>
          <w:szCs w:val="28"/>
        </w:rPr>
        <w:br/>
        <w:t xml:space="preserve">в намолоте </w:t>
      </w:r>
      <w:r w:rsidRPr="00D92C97">
        <w:rPr>
          <w:rFonts w:ascii="PT Astra Serif" w:eastAsia="Tahoma" w:hAnsi="PT Astra Serif" w:cs="Noto Sans Devanagari"/>
          <w:szCs w:val="28"/>
          <w:lang w:eastAsia="zh-CN" w:bidi="hi-IN"/>
        </w:rPr>
        <w:t>2</w:t>
      </w:r>
      <w:r w:rsidRPr="00D92C97">
        <w:rPr>
          <w:rFonts w:ascii="PT Astra Serif" w:hAnsi="PT Astra Serif" w:cs="PT Astra Serif"/>
          <w:szCs w:val="28"/>
        </w:rPr>
        <w:t xml:space="preserve">00 тыс. тонн зерна. </w:t>
      </w:r>
      <w:r w:rsidRPr="00D92C97">
        <w:rPr>
          <w:rFonts w:ascii="PT Astra Serif" w:eastAsia="Tahoma" w:hAnsi="PT Astra Serif" w:cs="Noto Sans Devanagari"/>
          <w:szCs w:val="28"/>
          <w:lang w:eastAsia="zh-CN" w:bidi="hi-IN"/>
        </w:rPr>
        <w:t>Майнский и Ульяновские районы</w:t>
      </w:r>
      <w:r w:rsidRPr="00D92C97">
        <w:rPr>
          <w:rFonts w:ascii="PT Astra Serif" w:hAnsi="PT Astra Serif" w:cs="PT Astra Serif"/>
          <w:szCs w:val="28"/>
        </w:rPr>
        <w:t xml:space="preserve"> намолотили свыше 100 тыс. тонн зерна.</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Благодаря выстроенной работе Правительства </w:t>
      </w:r>
      <w:r w:rsidR="00E56E76">
        <w:rPr>
          <w:rFonts w:ascii="PT Astra Serif" w:hAnsi="PT Astra Serif" w:cs="Times New Roman"/>
          <w:szCs w:val="28"/>
        </w:rPr>
        <w:t xml:space="preserve">Ульяновской </w:t>
      </w:r>
      <w:r w:rsidRPr="00D92C97">
        <w:rPr>
          <w:rFonts w:ascii="PT Astra Serif" w:hAnsi="PT Astra Serif" w:cs="Times New Roman"/>
          <w:szCs w:val="28"/>
        </w:rPr>
        <w:t xml:space="preserve">области </w:t>
      </w:r>
      <w:r w:rsidR="00E56E76">
        <w:rPr>
          <w:rFonts w:ascii="PT Astra Serif" w:hAnsi="PT Astra Serif" w:cs="Times New Roman"/>
          <w:szCs w:val="28"/>
        </w:rPr>
        <w:br/>
      </w:r>
      <w:r w:rsidRPr="00D92C97">
        <w:rPr>
          <w:rFonts w:ascii="PT Astra Serif" w:hAnsi="PT Astra Serif" w:cs="Times New Roman"/>
          <w:szCs w:val="28"/>
        </w:rPr>
        <w:t xml:space="preserve">с аграриями региона и произведённой корректировке подхода оказания государственной поддержки и направленной работе по соблюдению агротехнологий и научному подходу к земледелию в Ульяновской области, </w:t>
      </w:r>
      <w:r w:rsidR="00E56E76">
        <w:rPr>
          <w:rFonts w:ascii="PT Astra Serif" w:hAnsi="PT Astra Serif" w:cs="Times New Roman"/>
          <w:szCs w:val="28"/>
        </w:rPr>
        <w:br/>
      </w:r>
      <w:r w:rsidRPr="00D92C97">
        <w:rPr>
          <w:rFonts w:ascii="PT Astra Serif" w:hAnsi="PT Astra Serif" w:cs="Times New Roman"/>
          <w:szCs w:val="28"/>
        </w:rPr>
        <w:t xml:space="preserve">в период с 2021 по 2025 годы средний валовой сбор зерновых и зернобобовых культур составил 1817,7 тыс. тонн, что выше средних значений предыдущих </w:t>
      </w:r>
      <w:r w:rsidR="00E56E76">
        <w:rPr>
          <w:rFonts w:ascii="PT Astra Serif" w:hAnsi="PT Astra Serif" w:cs="Times New Roman"/>
          <w:szCs w:val="28"/>
        </w:rPr>
        <w:br/>
      </w:r>
      <w:r w:rsidRPr="00D92C97">
        <w:rPr>
          <w:rFonts w:ascii="PT Astra Serif" w:hAnsi="PT Astra Serif" w:cs="Times New Roman"/>
          <w:szCs w:val="28"/>
        </w:rPr>
        <w:t>5 лет (2016</w:t>
      </w:r>
      <w:r w:rsidR="00E56E76">
        <w:rPr>
          <w:rFonts w:ascii="PT Astra Serif" w:hAnsi="PT Astra Serif" w:cs="Times New Roman"/>
          <w:szCs w:val="28"/>
        </w:rPr>
        <w:t xml:space="preserve"> </w:t>
      </w:r>
      <w:r w:rsidRPr="00D92C97">
        <w:rPr>
          <w:rFonts w:ascii="PT Astra Serif" w:hAnsi="PT Astra Serif" w:cs="Times New Roman"/>
          <w:szCs w:val="28"/>
        </w:rPr>
        <w:t>-</w:t>
      </w:r>
      <w:r w:rsidR="00E56E76">
        <w:rPr>
          <w:rFonts w:ascii="PT Astra Serif" w:hAnsi="PT Astra Serif" w:cs="Times New Roman"/>
          <w:szCs w:val="28"/>
        </w:rPr>
        <w:t xml:space="preserve"> </w:t>
      </w:r>
      <w:r w:rsidRPr="00D92C97">
        <w:rPr>
          <w:rFonts w:ascii="PT Astra Serif" w:hAnsi="PT Astra Serif" w:cs="Times New Roman"/>
          <w:szCs w:val="28"/>
        </w:rPr>
        <w:t>2020 годы) на 28,1%, что свидетельствует о повышении эффективности агротехнических приёмов при выращивании сельскохозяйственных культур, применения научно-обоснованного земледелия, минимизации рисков потери урожая в условиях погодных условий.</w:t>
      </w:r>
    </w:p>
    <w:p w:rsidR="00D92C97" w:rsidRPr="00D92C97" w:rsidRDefault="00D92C97" w:rsidP="00D92C97">
      <w:pPr>
        <w:widowControl w:val="0"/>
        <w:tabs>
          <w:tab w:val="left" w:pos="708"/>
        </w:tabs>
        <w:rPr>
          <w:rFonts w:ascii="PT Astra Serif" w:eastAsia="Times New Roman" w:hAnsi="PT Astra Serif" w:cs="Times New Roman"/>
          <w:color w:val="00000A"/>
          <w:szCs w:val="28"/>
          <w:lang w:eastAsia="ru-RU"/>
        </w:rPr>
      </w:pPr>
      <w:r w:rsidRPr="00D92C97">
        <w:rPr>
          <w:rFonts w:ascii="PT Astra Serif" w:eastAsia="Times New Roman" w:hAnsi="PT Astra Serif" w:cs="Times New Roman"/>
          <w:color w:val="00000A"/>
          <w:szCs w:val="28"/>
          <w:lang w:eastAsia="ru-RU"/>
        </w:rPr>
        <w:t xml:space="preserve">Также в текущем году в регионе получен рекордный урожай масличных культур, порядка </w:t>
      </w:r>
      <w:r w:rsidR="00E56E76">
        <w:rPr>
          <w:rFonts w:ascii="PT Astra Serif" w:eastAsia="Times New Roman" w:hAnsi="PT Astra Serif" w:cs="Times New Roman"/>
          <w:color w:val="00000A"/>
          <w:szCs w:val="28"/>
          <w:lang w:eastAsia="ru-RU"/>
        </w:rPr>
        <w:t>660,5</w:t>
      </w:r>
      <w:r w:rsidRPr="00D92C97">
        <w:rPr>
          <w:rFonts w:ascii="PT Astra Serif" w:eastAsia="Times New Roman" w:hAnsi="PT Astra Serif" w:cs="Times New Roman"/>
          <w:color w:val="00000A"/>
          <w:szCs w:val="28"/>
          <w:lang w:eastAsia="ru-RU"/>
        </w:rPr>
        <w:t xml:space="preserve"> тыс. тонн. </w:t>
      </w:r>
    </w:p>
    <w:p w:rsidR="00D92C97" w:rsidRPr="00D92C97" w:rsidRDefault="00E56E76" w:rsidP="00E56E76">
      <w:pPr>
        <w:widowControl w:val="0"/>
        <w:rPr>
          <w:rFonts w:ascii="PT Astra Serif" w:hAnsi="PT Astra Serif" w:cs="Times New Roman"/>
          <w:szCs w:val="28"/>
          <w:u w:val="single"/>
        </w:rPr>
      </w:pPr>
      <w:r w:rsidRPr="00E56E76">
        <w:rPr>
          <w:rFonts w:ascii="PT Astra Serif" w:eastAsia="Times New Roman" w:hAnsi="PT Astra Serif"/>
          <w:b/>
          <w:bCs/>
          <w:szCs w:val="28"/>
          <w:lang w:eastAsia="ru-RU"/>
        </w:rPr>
        <w:t>Валовой сбор подсолнечника</w:t>
      </w:r>
      <w:r w:rsidRPr="00E56E76">
        <w:rPr>
          <w:rFonts w:ascii="PT Astra Serif" w:eastAsia="Times New Roman" w:hAnsi="PT Astra Serif"/>
          <w:szCs w:val="28"/>
          <w:lang w:eastAsia="ru-RU"/>
        </w:rPr>
        <w:t xml:space="preserve"> в 2025 году составил 494,6 тыс. тонн, что выше уровня 2024 года на 89,6 тыс. тонн (на 22,1%) при урожайности 17,4 ц/га.</w:t>
      </w:r>
      <w:r>
        <w:rPr>
          <w:rFonts w:ascii="PT Astra Serif" w:eastAsia="Times New Roman" w:hAnsi="PT Astra Serif"/>
          <w:szCs w:val="28"/>
          <w:lang w:eastAsia="ru-RU"/>
        </w:rPr>
        <w:t xml:space="preserve"> </w:t>
      </w:r>
      <w:r w:rsidR="00D92C97" w:rsidRPr="00D92C97">
        <w:rPr>
          <w:rFonts w:ascii="PT Astra Serif" w:hAnsi="PT Astra Serif" w:cs="Times New Roman"/>
          <w:szCs w:val="28"/>
        </w:rPr>
        <w:t xml:space="preserve">Из полученного урожая подсолнечника может быть выработано порядка </w:t>
      </w:r>
      <w:r>
        <w:rPr>
          <w:rFonts w:ascii="PT Astra Serif" w:hAnsi="PT Astra Serif" w:cs="Times New Roman"/>
          <w:szCs w:val="28"/>
        </w:rPr>
        <w:t>180</w:t>
      </w:r>
      <w:r w:rsidR="00D92C97" w:rsidRPr="00D92C97">
        <w:rPr>
          <w:rFonts w:ascii="PT Astra Serif" w:hAnsi="PT Astra Serif" w:cs="Times New Roman"/>
          <w:szCs w:val="28"/>
        </w:rPr>
        <w:t xml:space="preserve"> тыс. тонн масла. Это в 12 раз превышает потребность населения области, то есть критерии Доктрины продовольственной безопасности выполнены </w:t>
      </w:r>
      <w:r w:rsidR="00C921C6">
        <w:rPr>
          <w:rFonts w:ascii="PT Astra Serif" w:hAnsi="PT Astra Serif" w:cs="Times New Roman"/>
          <w:szCs w:val="28"/>
        </w:rPr>
        <w:br/>
      </w:r>
      <w:r w:rsidR="00D92C97" w:rsidRPr="00D92C97">
        <w:rPr>
          <w:rFonts w:ascii="PT Astra Serif" w:hAnsi="PT Astra Serif" w:cs="Times New Roman"/>
          <w:szCs w:val="28"/>
        </w:rPr>
        <w:t>с запасом.</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b/>
          <w:szCs w:val="28"/>
        </w:rPr>
        <w:t>Валовой сбор сахарной свеклы</w:t>
      </w:r>
      <w:r w:rsidRPr="00D92C97">
        <w:rPr>
          <w:rFonts w:ascii="PT Astra Serif" w:hAnsi="PT Astra Serif" w:cs="Times New Roman"/>
          <w:szCs w:val="28"/>
        </w:rPr>
        <w:t xml:space="preserve"> составил </w:t>
      </w:r>
      <w:r w:rsidR="00E56E76">
        <w:rPr>
          <w:rFonts w:ascii="PT Astra Serif" w:hAnsi="PT Astra Serif" w:cs="Times New Roman"/>
          <w:szCs w:val="28"/>
        </w:rPr>
        <w:t>387,3</w:t>
      </w:r>
      <w:r w:rsidRPr="00D92C97">
        <w:rPr>
          <w:rFonts w:ascii="PT Astra Serif" w:hAnsi="PT Astra Serif" w:cs="Times New Roman"/>
          <w:szCs w:val="28"/>
        </w:rPr>
        <w:t xml:space="preserve"> тыс. тонн при урожайности 5</w:t>
      </w:r>
      <w:r w:rsidR="00E56E76">
        <w:rPr>
          <w:rFonts w:ascii="PT Astra Serif" w:hAnsi="PT Astra Serif" w:cs="Times New Roman"/>
          <w:szCs w:val="28"/>
        </w:rPr>
        <w:t>21,2</w:t>
      </w:r>
      <w:r w:rsidRPr="00D92C97">
        <w:rPr>
          <w:rFonts w:ascii="PT Astra Serif" w:hAnsi="PT Astra Serif" w:cs="Times New Roman"/>
          <w:szCs w:val="28"/>
        </w:rPr>
        <w:t xml:space="preserve"> ц/га. Урожайность выше уровня прошлого года на </w:t>
      </w:r>
      <w:r w:rsidR="00E56E76">
        <w:rPr>
          <w:rFonts w:ascii="PT Astra Serif" w:hAnsi="PT Astra Serif" w:cs="Times New Roman"/>
          <w:szCs w:val="28"/>
        </w:rPr>
        <w:t>31</w:t>
      </w:r>
      <w:r w:rsidRPr="00D92C97">
        <w:rPr>
          <w:rFonts w:ascii="PT Astra Serif" w:hAnsi="PT Astra Serif" w:cs="Times New Roman"/>
          <w:szCs w:val="28"/>
        </w:rPr>
        <w:t xml:space="preserve">% </w:t>
      </w:r>
      <w:r w:rsidR="00E56E76">
        <w:rPr>
          <w:rFonts w:ascii="PT Astra Serif" w:hAnsi="PT Astra Serif" w:cs="Times New Roman"/>
          <w:szCs w:val="28"/>
        </w:rPr>
        <w:br/>
      </w:r>
      <w:r w:rsidRPr="00D92C97">
        <w:rPr>
          <w:rFonts w:ascii="PT Astra Serif" w:hAnsi="PT Astra Serif" w:cs="Times New Roman"/>
          <w:szCs w:val="28"/>
        </w:rPr>
        <w:t xml:space="preserve">и является рекордной для Ульяновской области за всю историю.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С учётом хозяйств населения, в которых производится 80% овощей </w:t>
      </w:r>
      <w:r w:rsidR="00E56E76">
        <w:rPr>
          <w:rFonts w:ascii="PT Astra Serif" w:hAnsi="PT Astra Serif" w:cs="Times New Roman"/>
          <w:szCs w:val="28"/>
        </w:rPr>
        <w:br/>
      </w:r>
      <w:r w:rsidRPr="00D92C97">
        <w:rPr>
          <w:rFonts w:ascii="PT Astra Serif" w:hAnsi="PT Astra Serif" w:cs="Times New Roman"/>
          <w:szCs w:val="28"/>
        </w:rPr>
        <w:t>и картофеля самообеспеченность согласно Доктрине продовольственной безопасности в области обеспечена.</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b/>
          <w:szCs w:val="28"/>
        </w:rPr>
        <w:t>Валовой сбор картофеля</w:t>
      </w:r>
      <w:r w:rsidRPr="00D92C97">
        <w:rPr>
          <w:rFonts w:ascii="PT Astra Serif" w:hAnsi="PT Astra Serif" w:cs="Times New Roman"/>
          <w:szCs w:val="28"/>
        </w:rPr>
        <w:t xml:space="preserve"> составил 14</w:t>
      </w:r>
      <w:r w:rsidR="00E56E76">
        <w:rPr>
          <w:rFonts w:ascii="PT Astra Serif" w:hAnsi="PT Astra Serif" w:cs="Times New Roman"/>
          <w:szCs w:val="28"/>
        </w:rPr>
        <w:t>5</w:t>
      </w:r>
      <w:r w:rsidRPr="00D92C97">
        <w:rPr>
          <w:rFonts w:ascii="PT Astra Serif" w:hAnsi="PT Astra Serif" w:cs="Times New Roman"/>
          <w:szCs w:val="28"/>
        </w:rPr>
        <w:t xml:space="preserve"> тыс. тонн при урожайности 140,</w:t>
      </w:r>
      <w:r w:rsidR="00E56E76">
        <w:rPr>
          <w:rFonts w:ascii="PT Astra Serif" w:hAnsi="PT Astra Serif" w:cs="Times New Roman"/>
          <w:szCs w:val="28"/>
        </w:rPr>
        <w:t>7</w:t>
      </w:r>
      <w:r w:rsidRPr="00D92C97">
        <w:rPr>
          <w:rFonts w:ascii="PT Astra Serif" w:hAnsi="PT Astra Serif" w:cs="Times New Roman"/>
          <w:szCs w:val="28"/>
        </w:rPr>
        <w:t xml:space="preserve"> ц/га, что выше уровня 2024 года на 3,</w:t>
      </w:r>
      <w:r w:rsidR="00E56E76">
        <w:rPr>
          <w:rFonts w:ascii="PT Astra Serif" w:hAnsi="PT Astra Serif" w:cs="Times New Roman"/>
          <w:szCs w:val="28"/>
        </w:rPr>
        <w:t>2</w:t>
      </w:r>
      <w:r w:rsidRPr="00D92C97">
        <w:rPr>
          <w:rFonts w:ascii="PT Astra Serif" w:hAnsi="PT Astra Serif" w:cs="Times New Roman"/>
          <w:szCs w:val="28"/>
        </w:rPr>
        <w:t xml:space="preserve">%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b/>
          <w:szCs w:val="28"/>
        </w:rPr>
        <w:t xml:space="preserve">Валовый сбор овощей </w:t>
      </w:r>
      <w:r w:rsidRPr="00D92C97">
        <w:rPr>
          <w:rFonts w:ascii="PT Astra Serif" w:hAnsi="PT Astra Serif" w:cs="Times New Roman"/>
          <w:szCs w:val="28"/>
        </w:rPr>
        <w:t>составил 11</w:t>
      </w:r>
      <w:r w:rsidR="00E56E76">
        <w:rPr>
          <w:rFonts w:ascii="PT Astra Serif" w:hAnsi="PT Astra Serif" w:cs="Times New Roman"/>
          <w:szCs w:val="28"/>
        </w:rPr>
        <w:t xml:space="preserve">4,4 </w:t>
      </w:r>
      <w:r w:rsidRPr="00D92C97">
        <w:rPr>
          <w:rFonts w:ascii="PT Astra Serif" w:hAnsi="PT Astra Serif" w:cs="Times New Roman"/>
          <w:szCs w:val="28"/>
        </w:rPr>
        <w:t>тыс. тонн, урожайность – 26</w:t>
      </w:r>
      <w:r w:rsidR="00E56E76">
        <w:rPr>
          <w:rFonts w:ascii="PT Astra Serif" w:hAnsi="PT Astra Serif" w:cs="Times New Roman"/>
          <w:szCs w:val="28"/>
        </w:rPr>
        <w:t>8</w:t>
      </w:r>
      <w:r w:rsidRPr="00D92C97">
        <w:rPr>
          <w:rFonts w:ascii="PT Astra Serif" w:hAnsi="PT Astra Serif" w:cs="Times New Roman"/>
          <w:szCs w:val="28"/>
        </w:rPr>
        <w:t>ц/га.</w:t>
      </w:r>
    </w:p>
    <w:p w:rsidR="00D92C97" w:rsidRPr="00D92C97" w:rsidRDefault="00D92C97" w:rsidP="00D92C97">
      <w:pPr>
        <w:widowControl w:val="0"/>
        <w:tabs>
          <w:tab w:val="left" w:pos="708"/>
        </w:tabs>
        <w:ind w:firstLine="0"/>
        <w:jc w:val="center"/>
        <w:rPr>
          <w:rFonts w:ascii="PT Astra Serif" w:hAnsi="PT Astra Serif" w:cs="Times New Roman"/>
          <w:b/>
          <w:i/>
          <w:iCs/>
          <w:szCs w:val="28"/>
        </w:rPr>
      </w:pPr>
      <w:r w:rsidRPr="00D92C97">
        <w:rPr>
          <w:rFonts w:ascii="PT Astra Serif" w:hAnsi="PT Astra Serif" w:cs="Times New Roman"/>
          <w:b/>
          <w:i/>
          <w:iCs/>
          <w:szCs w:val="28"/>
        </w:rPr>
        <w:t>Мелиоративные мероприятия</w:t>
      </w:r>
    </w:p>
    <w:p w:rsidR="00D92C97" w:rsidRPr="00D92C97" w:rsidRDefault="00D92C97" w:rsidP="00D92C97">
      <w:pPr>
        <w:widowControl w:val="0"/>
        <w:tabs>
          <w:tab w:val="left" w:pos="708"/>
        </w:tabs>
        <w:ind w:firstLine="0"/>
        <w:jc w:val="center"/>
        <w:rPr>
          <w:rFonts w:ascii="PT Astra Serif" w:hAnsi="PT Astra Serif" w:cs="Times New Roman"/>
          <w:i/>
          <w:iCs/>
          <w:szCs w:val="28"/>
        </w:rPr>
      </w:pP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Ульяновская область участвует в реализации государственной программы «Эффективное вовлечение в оборот земель сельскохозяйственного назначения и развитие мелиоративного комплекса»</w:t>
      </w:r>
      <w:r w:rsidRPr="00D92C97">
        <w:rPr>
          <w:rFonts w:ascii="PT Astra Serif" w:hAnsi="PT Astra Serif" w:cs="Calibri"/>
          <w:szCs w:val="28"/>
        </w:rPr>
        <w:t>, утвержденной постановлением Правительства Росси</w:t>
      </w:r>
      <w:r w:rsidR="0066508E">
        <w:rPr>
          <w:rFonts w:ascii="PT Astra Serif" w:hAnsi="PT Astra Serif" w:cs="Calibri"/>
          <w:szCs w:val="28"/>
        </w:rPr>
        <w:t>йской Федерации от 14.05.2021 № </w:t>
      </w:r>
      <w:r w:rsidRPr="00D92C97">
        <w:rPr>
          <w:rFonts w:ascii="PT Astra Serif" w:hAnsi="PT Astra Serif" w:cs="Calibri"/>
          <w:szCs w:val="28"/>
        </w:rPr>
        <w:t>731</w:t>
      </w:r>
      <w:r w:rsidRPr="00D92C97">
        <w:rPr>
          <w:rFonts w:ascii="PT Astra Serif" w:hAnsi="PT Astra Serif" w:cs="Times New Roman"/>
          <w:szCs w:val="28"/>
        </w:rPr>
        <w:t xml:space="preserve">. </w:t>
      </w:r>
    </w:p>
    <w:p w:rsidR="00D92C97" w:rsidRPr="00D92C97" w:rsidRDefault="00D92C97" w:rsidP="00D92C97">
      <w:pPr>
        <w:widowControl w:val="0"/>
        <w:tabs>
          <w:tab w:val="left" w:pos="708"/>
        </w:tabs>
        <w:rPr>
          <w:rFonts w:ascii="PT Astra Serif" w:hAnsi="PT Astra Serif" w:cs="Times New Roman"/>
          <w:color w:val="00000A"/>
          <w:szCs w:val="28"/>
        </w:rPr>
      </w:pPr>
      <w:r w:rsidRPr="00D92C97">
        <w:rPr>
          <w:rFonts w:ascii="PT Astra Serif" w:hAnsi="PT Astra Serif" w:cs="Times New Roman"/>
          <w:color w:val="00000A"/>
          <w:szCs w:val="28"/>
        </w:rPr>
        <w:t>В период с 2020 по 2025 годы в регионе культуртехнические мероприятия по вовлечению в оборот ранее неиспользуемых земель сельскохозяйственного назначения проведены на площади 56,6 тыс. га. В том числе в 2025 году было реализовано три проекта по проведению культуртехнических мероприятий на площади 1 236 га.</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Проведение культуртехнических мероприятий в регионе позволяет ежегодно вводить в оборот неиспользуемые земли сельскохозяйственного назначения и увеличивать посевные площади.</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Известкование кислых почв с 2021 по 2025 годы проведено на площади 37 292 га. Реализация мероприятия в области известкования кислых почв на пашни позволяет не только увеличить урожайность сельхозкультур, но </w:t>
      </w:r>
      <w:r w:rsidRPr="00D92C97">
        <w:rPr>
          <w:rFonts w:ascii="PT Astra Serif" w:hAnsi="PT Astra Serif" w:cs="Times New Roman"/>
          <w:szCs w:val="28"/>
        </w:rPr>
        <w:br/>
        <w:t>и обеспечить повышение почвенного плодородия в долгосрочной перспективе.</w:t>
      </w:r>
    </w:p>
    <w:p w:rsidR="00D92C97" w:rsidRPr="00D92C97" w:rsidRDefault="00D92C97" w:rsidP="00D92C97">
      <w:pPr>
        <w:widowControl w:val="0"/>
        <w:tabs>
          <w:tab w:val="left" w:pos="708"/>
        </w:tabs>
        <w:contextualSpacing/>
        <w:rPr>
          <w:rFonts w:ascii="PT Astra Serif" w:hAnsi="PT Astra Serif" w:cs="Times New Roman"/>
          <w:szCs w:val="28"/>
        </w:rPr>
      </w:pPr>
      <w:r w:rsidRPr="00D92C97">
        <w:rPr>
          <w:rFonts w:ascii="PT Astra Serif" w:hAnsi="PT Astra Serif" w:cs="Times New Roman"/>
          <w:szCs w:val="28"/>
        </w:rPr>
        <w:t>Гидромелиоративные мероприятия в период с 2021 по 2025 годы реализованы на площади 1 624 га. Реализация проектов по проведению гидромелиоративных мероприятий направлена на увеличение площади орошаемых земель, а также на увеличение урожайности сельскохозяйственных культур, выращиваемых на таких землях.</w:t>
      </w:r>
    </w:p>
    <w:p w:rsidR="00D92C97" w:rsidRPr="00D92C97" w:rsidRDefault="00D92C97" w:rsidP="00D92C97">
      <w:pPr>
        <w:widowControl w:val="0"/>
        <w:tabs>
          <w:tab w:val="left" w:pos="708"/>
        </w:tabs>
        <w:rPr>
          <w:rFonts w:ascii="PT Astra Serif" w:hAnsi="PT Astra Serif" w:cs="Calibri"/>
          <w:szCs w:val="28"/>
        </w:rPr>
      </w:pPr>
      <w:r w:rsidRPr="00D92C97">
        <w:rPr>
          <w:rFonts w:ascii="PT Astra Serif" w:hAnsi="PT Astra Serif" w:cs="Calibri"/>
          <w:szCs w:val="28"/>
        </w:rPr>
        <w:t xml:space="preserve">В целях вовлечения земель сельскохозяйственного назначения </w:t>
      </w:r>
      <w:r w:rsidRPr="00D92C97">
        <w:rPr>
          <w:rFonts w:ascii="PT Astra Serif" w:hAnsi="PT Astra Serif" w:cs="Calibri"/>
          <w:szCs w:val="28"/>
        </w:rPr>
        <w:br/>
        <w:t xml:space="preserve">в сельскохозяйственный оборот Ульяновская область принимает участие </w:t>
      </w:r>
      <w:r w:rsidRPr="00D92C97">
        <w:rPr>
          <w:rFonts w:ascii="PT Astra Serif" w:hAnsi="PT Astra Serif" w:cs="Calibri"/>
          <w:szCs w:val="28"/>
        </w:rPr>
        <w:br/>
        <w:t xml:space="preserve">в Государственной программе эффективного вовлечения в оборот земель сельскохозяйственного назначения и развития мелиоративного комплекса Российской Федерации, в которой предусмотрено </w:t>
      </w:r>
      <w:r w:rsidRPr="00D92C97">
        <w:rPr>
          <w:rFonts w:ascii="PT Astra Serif" w:hAnsi="PT Astra Serif" w:cs="Calibri"/>
          <w:b/>
          <w:szCs w:val="28"/>
        </w:rPr>
        <w:t xml:space="preserve">софинансирование затрат муниципальных образований на подготовку проектов межевания </w:t>
      </w:r>
      <w:r w:rsidRPr="00D92C97">
        <w:rPr>
          <w:rFonts w:ascii="PT Astra Serif" w:hAnsi="PT Astra Serif" w:cs="Calibri"/>
          <w:b/>
          <w:szCs w:val="28"/>
        </w:rPr>
        <w:br/>
        <w:t>и проведение кадастровых работ в отношении земельных участков, находящихся в государственной или муниципальной собственности.</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В 2025 году были достигнуты следующие результаты выполнения государственной программы:</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подготовлены проекты межевания земельных участков, выделяемых </w:t>
      </w:r>
      <w:r w:rsidRPr="00D92C97">
        <w:rPr>
          <w:rFonts w:ascii="PT Astra Serif" w:hAnsi="PT Astra Serif" w:cs="Times New Roman"/>
          <w:szCs w:val="28"/>
        </w:rPr>
        <w:br/>
        <w:t>в сч</w:t>
      </w:r>
      <w:r w:rsidR="004125ED">
        <w:rPr>
          <w:rFonts w:ascii="PT Astra Serif" w:hAnsi="PT Astra Serif" w:cs="Times New Roman"/>
          <w:szCs w:val="28"/>
        </w:rPr>
        <w:t>ё</w:t>
      </w:r>
      <w:r w:rsidRPr="00D92C97">
        <w:rPr>
          <w:rFonts w:ascii="PT Astra Serif" w:hAnsi="PT Astra Serif" w:cs="Times New Roman"/>
          <w:szCs w:val="28"/>
        </w:rPr>
        <w:t xml:space="preserve">т земельных долей, находящихся в государственной или муниципальной собственности на общую площадь в 1 680 га, выполнение планового показателя на </w:t>
      </w:r>
      <w:r w:rsidRPr="00D92C97">
        <w:rPr>
          <w:rFonts w:ascii="PT Astra Serif" w:hAnsi="PT Astra Serif" w:cs="Times New Roman"/>
          <w:bCs/>
          <w:szCs w:val="28"/>
        </w:rPr>
        <w:t>107,7%</w:t>
      </w:r>
      <w:r w:rsidRPr="00D92C97">
        <w:rPr>
          <w:rFonts w:ascii="PT Astra Serif" w:hAnsi="PT Astra Serif" w:cs="Times New Roman"/>
          <w:szCs w:val="28"/>
        </w:rPr>
        <w:t>;</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осуществлен государственный кадастровый учет земельных участков, государственная собственность на которые не разграничена, из состава земель сельскохозяйственного назначения, земельных участков, выделенных в счет земельных долей, находящихся в государственной или муниципальной собственности, и земельных участков, находящихся в государственной или муниципальной собственности, свободных от прав третьих лиц и объектов недвижимого имущества на общую площадь в </w:t>
      </w:r>
      <w:r w:rsidRPr="00D92C97">
        <w:rPr>
          <w:rFonts w:ascii="PT Astra Serif" w:hAnsi="PT Astra Serif" w:cs="Times New Roman"/>
          <w:bCs/>
          <w:szCs w:val="28"/>
        </w:rPr>
        <w:t>3 340 га</w:t>
      </w:r>
      <w:r w:rsidRPr="00D92C97">
        <w:rPr>
          <w:rFonts w:ascii="PT Astra Serif" w:hAnsi="PT Astra Serif" w:cs="Times New Roman"/>
          <w:szCs w:val="28"/>
        </w:rPr>
        <w:t xml:space="preserve">, выполнение плановых показателей на </w:t>
      </w:r>
      <w:r w:rsidRPr="00D92C97">
        <w:rPr>
          <w:rFonts w:ascii="PT Astra Serif" w:hAnsi="PT Astra Serif" w:cs="Times New Roman"/>
          <w:bCs/>
          <w:szCs w:val="28"/>
        </w:rPr>
        <w:t>106,4%.</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b/>
          <w:szCs w:val="28"/>
        </w:rPr>
        <w:lastRenderedPageBreak/>
        <w:t>Плановый показатель по площади вовлечения в оборот земельных участков на 2026 год</w:t>
      </w:r>
      <w:r w:rsidRPr="00D92C97">
        <w:rPr>
          <w:rFonts w:ascii="PT Astra Serif" w:hAnsi="PT Astra Serif" w:cs="Times New Roman"/>
          <w:szCs w:val="28"/>
        </w:rPr>
        <w:t xml:space="preserve"> </w:t>
      </w:r>
      <w:r w:rsidR="004125ED">
        <w:rPr>
          <w:rFonts w:ascii="PT Astra Serif" w:hAnsi="PT Astra Serif" w:cs="Times New Roman"/>
          <w:szCs w:val="28"/>
        </w:rPr>
        <w:t>составляет:</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hAnsi="PT Astra Serif" w:cs="Times New Roman"/>
          <w:szCs w:val="28"/>
        </w:rPr>
        <w:t xml:space="preserve">на подготовку проектов межевания </w:t>
      </w:r>
      <w:r w:rsidRPr="00D92C97">
        <w:rPr>
          <w:rFonts w:ascii="PT Astra Serif" w:hAnsi="PT Astra Serif" w:cs="Times New Roman"/>
          <w:bCs/>
          <w:szCs w:val="28"/>
        </w:rPr>
        <w:t>1 500 га (</w:t>
      </w:r>
      <w:r w:rsidRPr="00D92C97">
        <w:rPr>
          <w:rFonts w:ascii="PT Astra Serif" w:hAnsi="PT Astra Serif" w:cs="Times New Roman"/>
          <w:szCs w:val="28"/>
        </w:rPr>
        <w:t>в 2025 году</w:t>
      </w:r>
      <w:r w:rsidRPr="00D92C97">
        <w:rPr>
          <w:rFonts w:ascii="PT Astra Serif" w:hAnsi="PT Astra Serif" w:cs="Times New Roman"/>
          <w:bCs/>
          <w:szCs w:val="28"/>
        </w:rPr>
        <w:t xml:space="preserve"> </w:t>
      </w:r>
      <w:r w:rsidRPr="00D92C97">
        <w:rPr>
          <w:rFonts w:ascii="PT Astra Serif" w:hAnsi="PT Astra Serif" w:cs="Times New Roman"/>
          <w:szCs w:val="28"/>
        </w:rPr>
        <w:t xml:space="preserve">— </w:t>
      </w:r>
      <w:r w:rsidRPr="00D92C97">
        <w:rPr>
          <w:rFonts w:ascii="PT Astra Serif" w:hAnsi="PT Astra Serif" w:cs="Times New Roman"/>
          <w:bCs/>
          <w:szCs w:val="28"/>
        </w:rPr>
        <w:t>1 560</w:t>
      </w:r>
      <w:r w:rsidRPr="00D92C97">
        <w:rPr>
          <w:rFonts w:ascii="PT Astra Serif" w:hAnsi="PT Astra Serif" w:cs="Times New Roman"/>
          <w:szCs w:val="28"/>
        </w:rPr>
        <w:t xml:space="preserve"> га);</w:t>
      </w:r>
    </w:p>
    <w:p w:rsidR="00D92C97" w:rsidRPr="00D92C97" w:rsidRDefault="00D92C97" w:rsidP="00D92C97">
      <w:pPr>
        <w:widowControl w:val="0"/>
        <w:tabs>
          <w:tab w:val="left" w:pos="708"/>
        </w:tabs>
        <w:rPr>
          <w:rFonts w:ascii="PT Astra Serif" w:eastAsia="Calibri" w:hAnsi="PT Astra Serif" w:cs="Times New Roman"/>
          <w:b/>
          <w:bCs/>
          <w:szCs w:val="28"/>
        </w:rPr>
      </w:pPr>
      <w:r w:rsidRPr="00D92C97">
        <w:rPr>
          <w:rFonts w:ascii="PT Astra Serif" w:hAnsi="PT Astra Serif" w:cs="Times New Roman"/>
          <w:szCs w:val="28"/>
        </w:rPr>
        <w:t xml:space="preserve">на проведение кадастровых работ </w:t>
      </w:r>
      <w:r w:rsidRPr="00D92C97">
        <w:rPr>
          <w:rFonts w:ascii="PT Astra Serif" w:hAnsi="PT Astra Serif" w:cs="Times New Roman"/>
          <w:bCs/>
          <w:szCs w:val="28"/>
        </w:rPr>
        <w:t>10 000 га (</w:t>
      </w:r>
      <w:r w:rsidRPr="00D92C97">
        <w:rPr>
          <w:rFonts w:ascii="PT Astra Serif" w:hAnsi="PT Astra Serif" w:cs="Times New Roman"/>
          <w:szCs w:val="28"/>
        </w:rPr>
        <w:t xml:space="preserve">в 2025 году – </w:t>
      </w:r>
      <w:r w:rsidRPr="00D92C97">
        <w:rPr>
          <w:rFonts w:ascii="PT Astra Serif" w:hAnsi="PT Astra Serif" w:cs="Times New Roman"/>
          <w:bCs/>
          <w:szCs w:val="28"/>
        </w:rPr>
        <w:t>10 000 га)</w:t>
      </w:r>
      <w:r w:rsidRPr="00D92C97">
        <w:rPr>
          <w:rFonts w:ascii="PT Astra Serif" w:hAnsi="PT Astra Serif" w:cs="Times New Roman"/>
          <w:szCs w:val="28"/>
        </w:rPr>
        <w:t>.</w:t>
      </w:r>
    </w:p>
    <w:p w:rsidR="00D92C97" w:rsidRPr="00D92C97" w:rsidRDefault="00D92C97" w:rsidP="00D92C97">
      <w:pPr>
        <w:widowControl w:val="0"/>
        <w:tabs>
          <w:tab w:val="left" w:pos="708"/>
        </w:tabs>
        <w:rPr>
          <w:rFonts w:ascii="PT Astra Serif" w:eastAsia="Calibri" w:hAnsi="PT Astra Serif" w:cs="Times New Roman"/>
          <w:b/>
          <w:bCs/>
          <w:szCs w:val="28"/>
        </w:rPr>
      </w:pPr>
    </w:p>
    <w:p w:rsidR="00D92C97" w:rsidRPr="00D92C97" w:rsidRDefault="00D92C97" w:rsidP="00D92C97">
      <w:pPr>
        <w:widowControl w:val="0"/>
        <w:tabs>
          <w:tab w:val="left" w:pos="708"/>
        </w:tabs>
        <w:ind w:firstLine="0"/>
        <w:jc w:val="center"/>
        <w:rPr>
          <w:rFonts w:ascii="PT Astra Serif" w:eastAsia="Times New Roman" w:hAnsi="PT Astra Serif" w:cs="Times New Roman"/>
          <w:b/>
          <w:i/>
          <w:iCs/>
          <w:szCs w:val="28"/>
          <w:lang w:eastAsia="ar-SA"/>
        </w:rPr>
      </w:pPr>
      <w:r w:rsidRPr="00D92C97">
        <w:rPr>
          <w:rFonts w:ascii="PT Astra Serif" w:eastAsia="Times New Roman" w:hAnsi="PT Astra Serif" w:cs="Times New Roman"/>
          <w:b/>
          <w:i/>
          <w:iCs/>
          <w:szCs w:val="28"/>
          <w:lang w:eastAsia="ar-SA"/>
        </w:rPr>
        <w:t>Животноводство</w:t>
      </w:r>
    </w:p>
    <w:p w:rsidR="00D92C97" w:rsidRDefault="00D92C97" w:rsidP="00D92C97">
      <w:pPr>
        <w:widowControl w:val="0"/>
        <w:tabs>
          <w:tab w:val="left" w:pos="708"/>
        </w:tabs>
        <w:ind w:firstLine="0"/>
        <w:jc w:val="center"/>
        <w:rPr>
          <w:rFonts w:ascii="PT Astra Serif" w:eastAsia="Times New Roman" w:hAnsi="PT Astra Serif" w:cs="Times New Roman"/>
          <w:szCs w:val="28"/>
          <w:lang w:eastAsia="ar-SA"/>
        </w:rPr>
      </w:pPr>
    </w:p>
    <w:p w:rsidR="00C921C6" w:rsidRPr="00D92C97" w:rsidRDefault="00C921C6" w:rsidP="00C921C6">
      <w:pPr>
        <w:widowControl w:val="0"/>
        <w:tabs>
          <w:tab w:val="left" w:pos="708"/>
        </w:tabs>
        <w:rPr>
          <w:rFonts w:ascii="PT Astra Serif" w:eastAsia="Times New Roman" w:hAnsi="PT Astra Serif" w:cs="Times New Roman"/>
          <w:szCs w:val="28"/>
          <w:lang w:eastAsia="ar-SA"/>
        </w:rPr>
      </w:pPr>
      <w:r w:rsidRPr="00D92C97">
        <w:rPr>
          <w:rFonts w:ascii="PT Astra Serif" w:eastAsia="Times New Roman" w:hAnsi="PT Astra Serif" w:cs="PT Astra Serif;Times New Roman"/>
          <w:szCs w:val="28"/>
          <w:lang w:eastAsia="ar-SA"/>
        </w:rPr>
        <w:t xml:space="preserve">За 2025 год в хозяйствах всех категорий Ульяновской области </w:t>
      </w:r>
      <w:r w:rsidRPr="00D92C97">
        <w:rPr>
          <w:rFonts w:ascii="PT Astra Serif" w:eastAsia="Times New Roman" w:hAnsi="PT Astra Serif" w:cs="PT Astra Serif;Times New Roman"/>
          <w:b/>
          <w:bCs/>
          <w:szCs w:val="28"/>
          <w:lang w:eastAsia="ar-SA"/>
        </w:rPr>
        <w:t xml:space="preserve">надоено </w:t>
      </w:r>
      <w:r w:rsidRPr="00D92C97">
        <w:rPr>
          <w:rFonts w:ascii="PT Astra Serif" w:eastAsia="Times New Roman" w:hAnsi="PT Astra Serif" w:cs="PT Astra Serif;Times New Roman"/>
          <w:b/>
          <w:bCs/>
          <w:szCs w:val="28"/>
          <w:lang w:eastAsia="zh-CN"/>
        </w:rPr>
        <w:t>168</w:t>
      </w:r>
      <w:r w:rsidRPr="00D92C97">
        <w:rPr>
          <w:rFonts w:ascii="PT Astra Serif" w:eastAsia="Times New Roman" w:hAnsi="PT Astra Serif" w:cs="PT Astra Serif;Times New Roman"/>
          <w:b/>
          <w:bCs/>
          <w:szCs w:val="28"/>
          <w:lang w:eastAsia="ar-SA"/>
        </w:rPr>
        <w:t xml:space="preserve"> тыс. тонн</w:t>
      </w:r>
      <w:r w:rsidRPr="00D92C97">
        <w:rPr>
          <w:rFonts w:ascii="PT Astra Serif" w:eastAsia="Times New Roman" w:hAnsi="PT Astra Serif" w:cs="PT Astra Serif;Times New Roman"/>
          <w:szCs w:val="28"/>
          <w:lang w:eastAsia="ar-SA"/>
        </w:rPr>
        <w:t xml:space="preserve"> </w:t>
      </w:r>
      <w:r w:rsidRPr="00D92C97">
        <w:rPr>
          <w:rFonts w:ascii="PT Astra Serif" w:eastAsia="Times New Roman" w:hAnsi="PT Astra Serif" w:cs="PT Astra Serif;Times New Roman"/>
          <w:b/>
          <w:szCs w:val="28"/>
          <w:lang w:eastAsia="ar-SA"/>
        </w:rPr>
        <w:t>молока</w:t>
      </w:r>
      <w:r w:rsidRPr="00D92C97">
        <w:rPr>
          <w:rFonts w:ascii="PT Astra Serif" w:eastAsia="Times New Roman" w:hAnsi="PT Astra Serif" w:cs="PT Astra Serif;Times New Roman"/>
          <w:szCs w:val="28"/>
          <w:lang w:eastAsia="ar-SA"/>
        </w:rPr>
        <w:t xml:space="preserve">, что на </w:t>
      </w:r>
      <w:r w:rsidRPr="00D92C97">
        <w:rPr>
          <w:rFonts w:ascii="PT Astra Serif" w:eastAsia="Times New Roman" w:hAnsi="PT Astra Serif" w:cs="PT Astra Serif;Times New Roman"/>
          <w:szCs w:val="28"/>
          <w:lang w:eastAsia="zh-CN"/>
        </w:rPr>
        <w:t>9,6</w:t>
      </w:r>
      <w:r w:rsidRPr="00D92C97">
        <w:rPr>
          <w:rFonts w:ascii="PT Astra Serif" w:eastAsia="Times New Roman" w:hAnsi="PT Astra Serif" w:cs="PT Astra Serif;Times New Roman"/>
          <w:szCs w:val="28"/>
          <w:lang w:eastAsia="ar-SA"/>
        </w:rPr>
        <w:t>% меньше, чем за 2024 год.</w:t>
      </w:r>
    </w:p>
    <w:p w:rsidR="00C921C6" w:rsidRPr="00D92C97" w:rsidRDefault="00C921C6" w:rsidP="00C921C6">
      <w:pPr>
        <w:widowControl w:val="0"/>
        <w:tabs>
          <w:tab w:val="left" w:pos="708"/>
        </w:tabs>
        <w:rPr>
          <w:rFonts w:ascii="PT Astra Serif" w:eastAsia="Calibri" w:hAnsi="PT Astra Serif" w:cs="Noto Sans Devanagari"/>
          <w:szCs w:val="28"/>
          <w:lang w:eastAsia="ru-RU"/>
        </w:rPr>
      </w:pPr>
      <w:r w:rsidRPr="00D92C97">
        <w:rPr>
          <w:rFonts w:ascii="PT Astra Serif" w:eastAsia="Calibri" w:hAnsi="PT Astra Serif" w:cs="PT Astra Serif;Times New Roman"/>
          <w:szCs w:val="28"/>
          <w:lang w:eastAsia="ru-RU"/>
        </w:rPr>
        <w:t xml:space="preserve">Это объясняется, прежде всего, сокращением поголовья коров </w:t>
      </w:r>
      <w:r w:rsidRPr="00D92C97">
        <w:rPr>
          <w:rFonts w:ascii="PT Astra Serif" w:eastAsia="Calibri" w:hAnsi="PT Astra Serif" w:cs="PT Astra Serif;Times New Roman"/>
          <w:szCs w:val="28"/>
          <w:lang w:eastAsia="ru-RU"/>
        </w:rPr>
        <w:br/>
        <w:t xml:space="preserve">и, соответственно, объёмов производства молока в хозяйствах населения </w:t>
      </w:r>
      <w:r w:rsidRPr="00D92C97">
        <w:rPr>
          <w:rFonts w:ascii="PT Astra Serif" w:eastAsia="Calibri" w:hAnsi="PT Astra Serif" w:cs="PT Astra Serif;Times New Roman"/>
          <w:szCs w:val="28"/>
          <w:lang w:eastAsia="ru-RU"/>
        </w:rPr>
        <w:br/>
        <w:t xml:space="preserve">и крестьянских (фермерских) хозяйствах. Так, в хозяйствах населения </w:t>
      </w:r>
      <w:r w:rsidRPr="00D92C97">
        <w:rPr>
          <w:rFonts w:ascii="PT Astra Serif" w:eastAsia="Times New Roman" w:hAnsi="PT Astra Serif" w:cs="PT Astra Serif;Times New Roman"/>
          <w:szCs w:val="28"/>
          <w:lang w:eastAsia="zh-CN"/>
        </w:rPr>
        <w:t xml:space="preserve">произведено 43,4 тыс. тонн молока, что на 26,2% или 15,3 тыс. тонн меньше уровня 2024 года, в фермерских хозяйствах производство сократилось на 4,7 тыс. тонн или 19,1%. </w:t>
      </w:r>
      <w:r w:rsidRPr="00D92C97">
        <w:rPr>
          <w:rFonts w:ascii="PT Astra Serif" w:eastAsia="Calibri" w:hAnsi="PT Astra Serif" w:cs="PT Astra Serif;Times New Roman"/>
          <w:szCs w:val="28"/>
          <w:lang w:eastAsia="ru-RU"/>
        </w:rPr>
        <w:t xml:space="preserve">При этом </w:t>
      </w:r>
      <w:r w:rsidRPr="00D92C97">
        <w:rPr>
          <w:rFonts w:ascii="PT Astra Serif" w:eastAsia="Times New Roman" w:hAnsi="PT Astra Serif" w:cs="PT Astra Serif;Times New Roman"/>
          <w:szCs w:val="28"/>
          <w:lang w:eastAsia="zh-CN"/>
        </w:rPr>
        <w:t>в сельскохозяйственных организациях отмечено динамика по увеличению производства.</w:t>
      </w:r>
    </w:p>
    <w:p w:rsidR="00C921C6" w:rsidRPr="00D92C97" w:rsidRDefault="00C921C6" w:rsidP="00C921C6">
      <w:pPr>
        <w:widowControl w:val="0"/>
        <w:tabs>
          <w:tab w:val="left" w:pos="708"/>
        </w:tabs>
        <w:rPr>
          <w:rFonts w:ascii="PT Astra Serif" w:eastAsia="Calibri" w:hAnsi="PT Astra Serif" w:cs="Noto Sans Devanagari"/>
          <w:szCs w:val="28"/>
          <w:lang w:eastAsia="ru-RU"/>
        </w:rPr>
      </w:pPr>
      <w:r w:rsidRPr="00D92C97">
        <w:rPr>
          <w:rFonts w:ascii="PT Astra Serif" w:eastAsia="PT Astra Serif" w:hAnsi="PT Astra Serif" w:cs="PT Astra Serif;Times New Roman"/>
          <w:szCs w:val="28"/>
          <w:lang w:eastAsia="ru-RU"/>
        </w:rPr>
        <w:t xml:space="preserve">За </w:t>
      </w:r>
      <w:r w:rsidRPr="00D92C97">
        <w:rPr>
          <w:rFonts w:ascii="PT Astra Serif" w:eastAsia="Times New Roman" w:hAnsi="PT Astra Serif" w:cs="PT Astra Serif;Times New Roman"/>
          <w:szCs w:val="28"/>
          <w:lang w:eastAsia="zh-CN"/>
        </w:rPr>
        <w:t>2025 год в сельскохозяйственных организациях валовой надой молока составил 105,1 тыс. тонн или 102,2% к уровню 2024 года.</w:t>
      </w:r>
    </w:p>
    <w:p w:rsidR="00C921C6" w:rsidRPr="00D92C97" w:rsidRDefault="00C921C6" w:rsidP="00C921C6">
      <w:pPr>
        <w:widowControl w:val="0"/>
        <w:tabs>
          <w:tab w:val="left" w:pos="708"/>
        </w:tabs>
        <w:rPr>
          <w:rFonts w:ascii="PT Astra Serif" w:eastAsia="Calibri" w:hAnsi="PT Astra Serif" w:cs="Noto Sans Devanagari"/>
          <w:szCs w:val="28"/>
          <w:lang w:eastAsia="ru-RU"/>
        </w:rPr>
      </w:pPr>
      <w:r w:rsidRPr="00D92C97">
        <w:rPr>
          <w:rFonts w:ascii="PT Astra Serif" w:eastAsia="Times New Roman" w:hAnsi="PT Astra Serif" w:cs="PT Astra Serif;Times New Roman"/>
          <w:szCs w:val="28"/>
          <w:lang w:eastAsia="zh-CN"/>
        </w:rPr>
        <w:t>Удельный вес сельскохозяйственных организаций в общем объёме производства молока составил 62,6%.</w:t>
      </w:r>
    </w:p>
    <w:p w:rsidR="00C921C6" w:rsidRPr="00D92C97" w:rsidRDefault="00C921C6" w:rsidP="00C921C6">
      <w:pPr>
        <w:widowControl w:val="0"/>
        <w:tabs>
          <w:tab w:val="left" w:pos="708"/>
        </w:tabs>
        <w:rPr>
          <w:rFonts w:ascii="PT Astra Serif" w:eastAsia="Times New Roman" w:hAnsi="PT Astra Serif" w:cs="Times New Roman"/>
          <w:szCs w:val="28"/>
          <w:lang w:eastAsia="ar-SA"/>
        </w:rPr>
      </w:pPr>
      <w:r w:rsidRPr="00D92C97">
        <w:rPr>
          <w:rFonts w:ascii="PT Astra Serif" w:eastAsia="PT Astra Serif" w:hAnsi="PT Astra Serif" w:cs="PT Astra Serif"/>
          <w:szCs w:val="28"/>
          <w:lang w:eastAsia="ar-SA"/>
        </w:rPr>
        <w:t xml:space="preserve">Одним из ключевых факторов развития молочного животноводства </w:t>
      </w:r>
      <w:r w:rsidRPr="00D92C97">
        <w:rPr>
          <w:rFonts w:ascii="PT Astra Serif" w:eastAsia="PT Astra Serif" w:hAnsi="PT Astra Serif" w:cs="PT Astra Serif"/>
          <w:szCs w:val="28"/>
          <w:lang w:eastAsia="ar-SA"/>
        </w:rPr>
        <w:br/>
        <w:t xml:space="preserve">и наращивания объёмов производства является </w:t>
      </w:r>
      <w:r w:rsidRPr="00D92C97">
        <w:rPr>
          <w:rFonts w:ascii="PT Astra Serif" w:eastAsia="PT Astra Serif" w:hAnsi="PT Astra Serif" w:cs="PT Astra Serif"/>
          <w:b/>
          <w:szCs w:val="28"/>
          <w:lang w:eastAsia="ar-SA"/>
        </w:rPr>
        <w:t>повышение продуктивности коров.</w:t>
      </w:r>
      <w:r w:rsidRPr="00D92C97">
        <w:rPr>
          <w:rFonts w:ascii="PT Astra Serif" w:eastAsia="PT Astra Serif" w:hAnsi="PT Astra Serif" w:cs="PT Astra Serif"/>
          <w:szCs w:val="28"/>
          <w:lang w:eastAsia="ar-SA"/>
        </w:rPr>
        <w:t xml:space="preserve"> По данному показателю в регионе отмечена стабильная положительная динамика. Этому способствует целенаправленная селекционно-племенная работа по улучшению генофонда, направленная на замену низкопродуктивных коров на высокопродуктивных животных. </w:t>
      </w:r>
    </w:p>
    <w:p w:rsidR="00C921C6" w:rsidRPr="00C921C6" w:rsidRDefault="00C921C6" w:rsidP="00C921C6">
      <w:pPr>
        <w:widowControl w:val="0"/>
        <w:tabs>
          <w:tab w:val="left" w:pos="708"/>
        </w:tabs>
        <w:ind w:firstLine="0"/>
        <w:rPr>
          <w:rFonts w:ascii="PT Astra Serif" w:eastAsia="Times New Roman" w:hAnsi="PT Astra Serif" w:cs="Times New Roman"/>
          <w:sz w:val="20"/>
          <w:szCs w:val="20"/>
          <w:lang w:eastAsia="ar-SA"/>
        </w:rPr>
      </w:pPr>
    </w:p>
    <w:p w:rsidR="00D92C97" w:rsidRPr="00D92C97" w:rsidRDefault="00D92C97" w:rsidP="00D92C97">
      <w:pPr>
        <w:widowControl w:val="0"/>
        <w:tabs>
          <w:tab w:val="left" w:pos="708"/>
        </w:tabs>
        <w:ind w:firstLine="0"/>
        <w:jc w:val="center"/>
        <w:rPr>
          <w:rFonts w:ascii="PT Astra Serif" w:eastAsia="Times New Roman" w:hAnsi="PT Astra Serif" w:cs="Times New Roman"/>
          <w:b/>
          <w:sz w:val="20"/>
          <w:szCs w:val="20"/>
          <w:lang w:eastAsia="ar-SA"/>
        </w:rPr>
      </w:pPr>
      <w:r w:rsidRPr="00D92C97">
        <w:rPr>
          <w:rFonts w:ascii="PT Astra Serif" w:eastAsia="Times New Roman" w:hAnsi="PT Astra Serif" w:cs="Times New Roman"/>
          <w:b/>
          <w:sz w:val="20"/>
          <w:szCs w:val="20"/>
          <w:lang w:eastAsia="ar-SA"/>
        </w:rPr>
        <w:t>Основные показатели деятельности животноводства Ульяновской области за 2024-2025 годы</w:t>
      </w:r>
    </w:p>
    <w:p w:rsidR="00D92C97" w:rsidRPr="00D92C97" w:rsidRDefault="00D92C97" w:rsidP="00D92C97">
      <w:pPr>
        <w:widowControl w:val="0"/>
        <w:tabs>
          <w:tab w:val="left" w:pos="708"/>
        </w:tabs>
        <w:ind w:firstLine="0"/>
        <w:jc w:val="center"/>
        <w:rPr>
          <w:rFonts w:ascii="PT Astra Serif" w:eastAsia="Times New Roman" w:hAnsi="PT Astra Serif" w:cs="Times New Roman"/>
          <w:b/>
          <w:sz w:val="20"/>
          <w:szCs w:val="20"/>
          <w:lang w:eastAsia="ar-SA"/>
        </w:rPr>
      </w:pPr>
      <w:r w:rsidRPr="00D92C97">
        <w:rPr>
          <w:rFonts w:ascii="PT Astra Serif" w:eastAsia="Times New Roman" w:hAnsi="PT Astra Serif" w:cs="Times New Roman"/>
          <w:b/>
          <w:sz w:val="20"/>
          <w:szCs w:val="20"/>
          <w:lang w:eastAsia="ar-SA"/>
        </w:rPr>
        <w:t>(все категории хозяйств)</w:t>
      </w:r>
    </w:p>
    <w:p w:rsidR="00D92C97" w:rsidRPr="00D92C97" w:rsidRDefault="00D92C97" w:rsidP="00D92C97">
      <w:pPr>
        <w:widowControl w:val="0"/>
        <w:tabs>
          <w:tab w:val="left" w:pos="708"/>
        </w:tabs>
        <w:ind w:firstLine="0"/>
        <w:jc w:val="center"/>
        <w:rPr>
          <w:rFonts w:ascii="PT Astra Serif" w:eastAsia="Times New Roman" w:hAnsi="PT Astra Serif" w:cs="Times New Roman"/>
          <w:b/>
          <w:sz w:val="20"/>
          <w:szCs w:val="20"/>
          <w:lang w:eastAsia="ar-SA"/>
        </w:rPr>
      </w:pPr>
    </w:p>
    <w:tbl>
      <w:tblPr>
        <w:tblW w:w="9209" w:type="dxa"/>
        <w:jc w:val="center"/>
        <w:tblCellMar>
          <w:left w:w="57" w:type="dxa"/>
          <w:right w:w="57" w:type="dxa"/>
        </w:tblCellMar>
        <w:tblLook w:val="04A0" w:firstRow="1" w:lastRow="0" w:firstColumn="1" w:lastColumn="0" w:noHBand="0" w:noVBand="1"/>
      </w:tblPr>
      <w:tblGrid>
        <w:gridCol w:w="3397"/>
        <w:gridCol w:w="1334"/>
        <w:gridCol w:w="1395"/>
        <w:gridCol w:w="1286"/>
        <w:gridCol w:w="1797"/>
      </w:tblGrid>
      <w:tr w:rsidR="00D92C97" w:rsidRPr="00C921C6" w:rsidTr="004125ED">
        <w:trPr>
          <w:trHeight w:val="437"/>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 xml:space="preserve">Показатели </w:t>
            </w:r>
          </w:p>
        </w:tc>
        <w:tc>
          <w:tcPr>
            <w:tcW w:w="1334" w:type="dxa"/>
            <w:tcBorders>
              <w:top w:val="single" w:sz="4" w:space="0" w:color="000000"/>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Ед. изм.</w:t>
            </w:r>
          </w:p>
        </w:tc>
        <w:tc>
          <w:tcPr>
            <w:tcW w:w="1395" w:type="dxa"/>
            <w:tcBorders>
              <w:top w:val="single" w:sz="4" w:space="0" w:color="000000"/>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2024 г.</w:t>
            </w:r>
          </w:p>
        </w:tc>
        <w:tc>
          <w:tcPr>
            <w:tcW w:w="1286" w:type="dxa"/>
            <w:tcBorders>
              <w:top w:val="single" w:sz="4" w:space="0" w:color="000000"/>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2025 г.</w:t>
            </w:r>
          </w:p>
        </w:tc>
        <w:tc>
          <w:tcPr>
            <w:tcW w:w="1797" w:type="dxa"/>
            <w:tcBorders>
              <w:top w:val="single" w:sz="4" w:space="0" w:color="000000"/>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 xml:space="preserve"> 2025 г, к 2024 г, </w:t>
            </w:r>
            <w:r w:rsidRPr="00C921C6">
              <w:rPr>
                <w:rFonts w:ascii="PT Astra Serif" w:eastAsia="Times New Roman" w:hAnsi="PT Astra Serif" w:cs="Times New Roman"/>
                <w:b/>
                <w:bCs/>
                <w:sz w:val="18"/>
                <w:szCs w:val="18"/>
                <w:lang w:eastAsia="ru-RU"/>
              </w:rPr>
              <w:br/>
              <w:t>(+ -, %)</w:t>
            </w:r>
          </w:p>
        </w:tc>
      </w:tr>
      <w:tr w:rsidR="00D92C97" w:rsidRPr="00C921C6" w:rsidTr="00C921C6">
        <w:trPr>
          <w:trHeight w:val="315"/>
          <w:jc w:val="center"/>
        </w:trPr>
        <w:tc>
          <w:tcPr>
            <w:tcW w:w="9209"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Производство</w:t>
            </w:r>
          </w:p>
        </w:tc>
      </w:tr>
      <w:tr w:rsidR="00D92C97" w:rsidRPr="00C921C6" w:rsidTr="00C921C6">
        <w:trPr>
          <w:trHeight w:val="547"/>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C921C6">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Реализовано скота и птицы на убой в живом весе, всего</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60,9</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58,5</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96,2</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42,1</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43,0</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102,2</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2,6</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2,2</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83,9</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16,2</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13,3</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82,6</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Молоко всего</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185,8</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168,0</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90,4</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102,9</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105,1</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102,2</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24,2</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19,5</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80,9</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тонн</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58,7</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43,4</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73,8</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Яйцо всего</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млн. шт.</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216,8</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193,6</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89,3</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млн. шт.</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132,0</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130,0</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98,5</w:t>
            </w:r>
          </w:p>
        </w:tc>
      </w:tr>
      <w:tr w:rsidR="00D92C97"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млн. шт.</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6,0</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4,5</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75</w:t>
            </w:r>
          </w:p>
        </w:tc>
      </w:tr>
      <w:tr w:rsidR="00D92C97" w:rsidRPr="00C921C6" w:rsidTr="004125ED">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млн. шт.</w:t>
            </w:r>
          </w:p>
        </w:tc>
        <w:tc>
          <w:tcPr>
            <w:tcW w:w="1395"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78,8</w:t>
            </w:r>
          </w:p>
        </w:tc>
        <w:tc>
          <w:tcPr>
            <w:tcW w:w="1286"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59,1</w:t>
            </w:r>
          </w:p>
        </w:tc>
        <w:tc>
          <w:tcPr>
            <w:tcW w:w="1797" w:type="dxa"/>
            <w:tcBorders>
              <w:top w:val="nil"/>
              <w:left w:val="nil"/>
              <w:bottom w:val="single" w:sz="4" w:space="0" w:color="000000"/>
              <w:right w:val="single" w:sz="4" w:space="0" w:color="000000"/>
            </w:tcBorders>
            <w:shd w:val="clear" w:color="auto" w:fill="FFFFFF"/>
            <w:vAlign w:val="center"/>
            <w:hideMark/>
          </w:tcPr>
          <w:p w:rsidR="00D92C97" w:rsidRPr="00C921C6" w:rsidRDefault="00D92C97" w:rsidP="00D92C97">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75</w:t>
            </w:r>
          </w:p>
        </w:tc>
      </w:tr>
      <w:tr w:rsidR="004125ED" w:rsidRPr="00C921C6" w:rsidTr="004125ED">
        <w:trPr>
          <w:trHeight w:val="400"/>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lastRenderedPageBreak/>
              <w:t xml:space="preserve">Показатели </w:t>
            </w:r>
          </w:p>
        </w:tc>
        <w:tc>
          <w:tcPr>
            <w:tcW w:w="1334" w:type="dxa"/>
            <w:tcBorders>
              <w:top w:val="single" w:sz="4" w:space="0" w:color="000000"/>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Ед. изм.</w:t>
            </w:r>
          </w:p>
        </w:tc>
        <w:tc>
          <w:tcPr>
            <w:tcW w:w="1395" w:type="dxa"/>
            <w:tcBorders>
              <w:top w:val="single" w:sz="4" w:space="0" w:color="000000"/>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2024 г.</w:t>
            </w:r>
          </w:p>
        </w:tc>
        <w:tc>
          <w:tcPr>
            <w:tcW w:w="1286" w:type="dxa"/>
            <w:tcBorders>
              <w:top w:val="single" w:sz="4" w:space="0" w:color="000000"/>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2025 г.</w:t>
            </w:r>
          </w:p>
        </w:tc>
        <w:tc>
          <w:tcPr>
            <w:tcW w:w="1797" w:type="dxa"/>
            <w:tcBorders>
              <w:top w:val="single" w:sz="4" w:space="0" w:color="000000"/>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 xml:space="preserve"> 2025 г, к 2024 г, </w:t>
            </w:r>
            <w:r w:rsidRPr="00C921C6">
              <w:rPr>
                <w:rFonts w:ascii="PT Astra Serif" w:eastAsia="Times New Roman" w:hAnsi="PT Astra Serif" w:cs="Times New Roman"/>
                <w:b/>
                <w:bCs/>
                <w:sz w:val="18"/>
                <w:szCs w:val="18"/>
                <w:lang w:eastAsia="ru-RU"/>
              </w:rPr>
              <w:br/>
              <w:t>(+ -, %)</w:t>
            </w:r>
          </w:p>
        </w:tc>
      </w:tr>
      <w:tr w:rsidR="004125ED" w:rsidRPr="00C921C6" w:rsidTr="00F65A07">
        <w:trPr>
          <w:trHeight w:val="400"/>
          <w:jc w:val="center"/>
        </w:trPr>
        <w:tc>
          <w:tcPr>
            <w:tcW w:w="9209" w:type="dxa"/>
            <w:gridSpan w:val="5"/>
            <w:tcBorders>
              <w:top w:val="nil"/>
              <w:left w:val="single" w:sz="4" w:space="0" w:color="000000"/>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Продуктивность (сельскохозяйственные организации)</w:t>
            </w:r>
          </w:p>
        </w:tc>
      </w:tr>
      <w:tr w:rsidR="004125ED" w:rsidRPr="00C921C6" w:rsidTr="00C921C6">
        <w:trPr>
          <w:trHeight w:val="400"/>
          <w:jc w:val="center"/>
        </w:trPr>
        <w:tc>
          <w:tcPr>
            <w:tcW w:w="3397" w:type="dxa"/>
            <w:tcBorders>
              <w:top w:val="nil"/>
              <w:left w:val="single" w:sz="4" w:space="0" w:color="000000"/>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Надой на 1 корову</w:t>
            </w:r>
          </w:p>
        </w:tc>
        <w:tc>
          <w:tcPr>
            <w:tcW w:w="1334" w:type="dxa"/>
            <w:tcBorders>
              <w:top w:val="nil"/>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кг</w:t>
            </w:r>
          </w:p>
        </w:tc>
        <w:tc>
          <w:tcPr>
            <w:tcW w:w="1395" w:type="dxa"/>
            <w:tcBorders>
              <w:top w:val="nil"/>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7 320</w:t>
            </w:r>
          </w:p>
        </w:tc>
        <w:tc>
          <w:tcPr>
            <w:tcW w:w="1286" w:type="dxa"/>
            <w:tcBorders>
              <w:top w:val="nil"/>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7 768</w:t>
            </w:r>
          </w:p>
        </w:tc>
        <w:tc>
          <w:tcPr>
            <w:tcW w:w="1797" w:type="dxa"/>
            <w:tcBorders>
              <w:top w:val="nil"/>
              <w:left w:val="nil"/>
              <w:bottom w:val="single" w:sz="4" w:space="0" w:color="000000"/>
              <w:right w:val="single" w:sz="4" w:space="0" w:color="000000"/>
            </w:tcBorders>
            <w:shd w:val="clear" w:color="auto" w:fill="FFFFFF"/>
            <w:vAlign w:val="center"/>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+ 448 кг (106,1%)</w:t>
            </w:r>
          </w:p>
        </w:tc>
      </w:tr>
      <w:tr w:rsidR="004125ED" w:rsidRPr="00C921C6" w:rsidTr="00C921C6">
        <w:trPr>
          <w:trHeight w:val="419"/>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Средняя яйценоскость 1 курицы-несушки</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штук</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299</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294</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- 5 шт. (98,3%)</w:t>
            </w:r>
          </w:p>
        </w:tc>
      </w:tr>
      <w:tr w:rsidR="004125ED" w:rsidRPr="00C921C6" w:rsidTr="00C921C6">
        <w:trPr>
          <w:trHeight w:val="315"/>
          <w:jc w:val="center"/>
        </w:trPr>
        <w:tc>
          <w:tcPr>
            <w:tcW w:w="9209" w:type="dxa"/>
            <w:gridSpan w:val="5"/>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Поголовье скота (на конец периода)</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Крупный рогатый скот всего</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77,4</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75,1</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97,1%</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36,7</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37,0</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100,8%</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15,5</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13,5</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87,0%</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25,2</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24,6</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97,8%</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из них коровы</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30,1</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28,3</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94,0%</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14,1</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13,5</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96,2%</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5,8</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4,8</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83,3%</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10,2</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10,0</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97,0%</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Свиньи всего</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193,4</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192,8</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99,7%</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174,6</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175,5</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100,5%</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1,2</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1,1</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93,1%</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17,6</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16,2</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92,6%</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Овцы и козы всего</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39,3</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37,6</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95,7%</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1,8</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1,8</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103,6%</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9,7</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9,4</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96,1%</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27,8</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26,4</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95,1%</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Птица - всего</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1 216,8</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1 556,0</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b/>
                <w:bCs/>
                <w:sz w:val="18"/>
                <w:szCs w:val="18"/>
                <w:lang w:eastAsia="ru-RU"/>
              </w:rPr>
              <w:t>127,9%</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в т. ч. с.-х. предприятия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789,5</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1174,5</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148,8%</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К(Ф)Х и ИП</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62,0</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28,5</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46,0%</w:t>
            </w:r>
          </w:p>
        </w:tc>
      </w:tr>
      <w:tr w:rsidR="004125ED" w:rsidRPr="00C921C6" w:rsidTr="00C921C6">
        <w:trPr>
          <w:trHeight w:val="315"/>
          <w:jc w:val="center"/>
        </w:trPr>
        <w:tc>
          <w:tcPr>
            <w:tcW w:w="3397" w:type="dxa"/>
            <w:tcBorders>
              <w:top w:val="nil"/>
              <w:left w:val="single" w:sz="4" w:space="0" w:color="000000"/>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left"/>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хозяйства населения</w:t>
            </w:r>
          </w:p>
        </w:tc>
        <w:tc>
          <w:tcPr>
            <w:tcW w:w="1334"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тыс. гол.</w:t>
            </w:r>
          </w:p>
        </w:tc>
        <w:tc>
          <w:tcPr>
            <w:tcW w:w="1395"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365,3</w:t>
            </w:r>
          </w:p>
        </w:tc>
        <w:tc>
          <w:tcPr>
            <w:tcW w:w="1286"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353,0</w:t>
            </w:r>
          </w:p>
        </w:tc>
        <w:tc>
          <w:tcPr>
            <w:tcW w:w="1797" w:type="dxa"/>
            <w:tcBorders>
              <w:top w:val="nil"/>
              <w:left w:val="nil"/>
              <w:bottom w:val="single" w:sz="4" w:space="0" w:color="000000"/>
              <w:right w:val="single" w:sz="4" w:space="0" w:color="000000"/>
            </w:tcBorders>
            <w:shd w:val="clear" w:color="auto" w:fill="FFFFFF"/>
            <w:vAlign w:val="center"/>
            <w:hideMark/>
          </w:tcPr>
          <w:p w:rsidR="004125ED" w:rsidRPr="00C921C6" w:rsidRDefault="004125ED" w:rsidP="004125ED">
            <w:pPr>
              <w:widowControl w:val="0"/>
              <w:tabs>
                <w:tab w:val="left" w:pos="708"/>
              </w:tabs>
              <w:ind w:firstLine="0"/>
              <w:jc w:val="center"/>
              <w:rPr>
                <w:rFonts w:ascii="PT Astra Serif" w:hAnsi="PT Astra Serif" w:cs="Times New Roman"/>
                <w:sz w:val="18"/>
                <w:szCs w:val="18"/>
              </w:rPr>
            </w:pPr>
            <w:r w:rsidRPr="00C921C6">
              <w:rPr>
                <w:rFonts w:ascii="PT Astra Serif" w:eastAsia="Times New Roman" w:hAnsi="PT Astra Serif" w:cs="Times New Roman"/>
                <w:sz w:val="18"/>
                <w:szCs w:val="18"/>
                <w:lang w:eastAsia="ru-RU"/>
              </w:rPr>
              <w:t>96,6%</w:t>
            </w:r>
          </w:p>
        </w:tc>
      </w:tr>
    </w:tbl>
    <w:p w:rsidR="004125ED" w:rsidRPr="000C442A" w:rsidRDefault="004125ED" w:rsidP="00D92C97">
      <w:pPr>
        <w:widowControl w:val="0"/>
        <w:tabs>
          <w:tab w:val="left" w:pos="708"/>
        </w:tabs>
        <w:rPr>
          <w:rFonts w:ascii="PT Astra Serif" w:eastAsia="Times New Roman" w:hAnsi="PT Astra Serif" w:cs="PT Astra Serif;Times New Roman"/>
          <w:sz w:val="20"/>
          <w:szCs w:val="20"/>
          <w:lang w:eastAsia="zh-CN"/>
        </w:rPr>
      </w:pPr>
    </w:p>
    <w:p w:rsidR="00D92C97" w:rsidRPr="00D92C97" w:rsidRDefault="00D92C97" w:rsidP="00D92C97">
      <w:pPr>
        <w:widowControl w:val="0"/>
        <w:tabs>
          <w:tab w:val="left" w:pos="708"/>
        </w:tabs>
        <w:rPr>
          <w:rFonts w:ascii="PT Astra Serif" w:eastAsia="Calibri" w:hAnsi="PT Astra Serif" w:cs="Noto Sans Devanagari"/>
          <w:szCs w:val="28"/>
          <w:lang w:eastAsia="ru-RU"/>
        </w:rPr>
      </w:pPr>
      <w:r w:rsidRPr="00D92C97">
        <w:rPr>
          <w:rFonts w:ascii="PT Astra Serif" w:eastAsia="Times New Roman" w:hAnsi="PT Astra Serif" w:cs="PT Astra Serif;Times New Roman"/>
          <w:szCs w:val="28"/>
          <w:lang w:eastAsia="zh-CN"/>
        </w:rPr>
        <w:t>По итогам 2025 года в</w:t>
      </w:r>
      <w:r w:rsidRPr="00D92C97">
        <w:rPr>
          <w:rFonts w:ascii="PT Astra Serif" w:eastAsia="PT Astra Serif" w:hAnsi="PT Astra Serif" w:cs="PT Astra Serif;Times New Roman"/>
          <w:szCs w:val="28"/>
          <w:lang w:eastAsia="ru-RU"/>
        </w:rPr>
        <w:t xml:space="preserve"> расч</w:t>
      </w:r>
      <w:r w:rsidRPr="00D92C97">
        <w:rPr>
          <w:rFonts w:ascii="PT Astra Serif" w:eastAsia="Times New Roman" w:hAnsi="PT Astra Serif" w:cs="PT Astra Serif;Times New Roman"/>
          <w:szCs w:val="28"/>
          <w:lang w:eastAsia="zh-CN"/>
        </w:rPr>
        <w:t>ё</w:t>
      </w:r>
      <w:r w:rsidRPr="00D92C97">
        <w:rPr>
          <w:rFonts w:ascii="PT Astra Serif" w:eastAsia="PT Astra Serif" w:hAnsi="PT Astra Serif" w:cs="PT Astra Serif;Times New Roman"/>
          <w:szCs w:val="28"/>
          <w:lang w:eastAsia="ru-RU"/>
        </w:rPr>
        <w:t xml:space="preserve">те на 1 корову в сельскохозяйственных организациях надоено </w:t>
      </w:r>
      <w:r w:rsidRPr="00D92C97">
        <w:rPr>
          <w:rFonts w:ascii="PT Astra Serif" w:eastAsia="Times New Roman" w:hAnsi="PT Astra Serif" w:cs="PT Astra Serif;Times New Roman"/>
          <w:szCs w:val="28"/>
          <w:lang w:eastAsia="zh-CN"/>
        </w:rPr>
        <w:t>7 768</w:t>
      </w:r>
      <w:r w:rsidRPr="00D92C97">
        <w:rPr>
          <w:rFonts w:ascii="PT Astra Serif" w:eastAsia="PT Astra Serif" w:hAnsi="PT Astra Serif" w:cs="PT Astra Serif;Times New Roman"/>
          <w:szCs w:val="28"/>
          <w:lang w:eastAsia="ru-RU"/>
        </w:rPr>
        <w:t xml:space="preserve"> кг молока, что на 6</w:t>
      </w:r>
      <w:r w:rsidRPr="00D92C97">
        <w:rPr>
          <w:rFonts w:ascii="PT Astra Serif" w:eastAsia="Times New Roman" w:hAnsi="PT Astra Serif" w:cs="PT Astra Serif;Times New Roman"/>
          <w:szCs w:val="28"/>
          <w:lang w:eastAsia="zh-CN"/>
        </w:rPr>
        <w:t>,1</w:t>
      </w:r>
      <w:r w:rsidRPr="00D92C97">
        <w:rPr>
          <w:rFonts w:ascii="PT Astra Serif" w:eastAsia="PT Astra Serif" w:hAnsi="PT Astra Serif" w:cs="PT Astra Serif;Times New Roman"/>
          <w:szCs w:val="28"/>
          <w:lang w:eastAsia="ru-RU"/>
        </w:rPr>
        <w:t xml:space="preserve">% </w:t>
      </w:r>
      <w:r w:rsidRPr="00D92C97">
        <w:rPr>
          <w:rFonts w:ascii="PT Astra Serif" w:eastAsia="Times New Roman" w:hAnsi="PT Astra Serif" w:cs="PT Astra Serif;Times New Roman"/>
          <w:szCs w:val="28"/>
          <w:lang w:eastAsia="zh-CN"/>
        </w:rPr>
        <w:t>выше</w:t>
      </w:r>
      <w:r w:rsidRPr="00D92C97">
        <w:rPr>
          <w:rFonts w:ascii="PT Astra Serif" w:eastAsia="PT Astra Serif" w:hAnsi="PT Astra Serif" w:cs="PT Astra Serif;Times New Roman"/>
          <w:szCs w:val="28"/>
          <w:lang w:eastAsia="ru-RU"/>
        </w:rPr>
        <w:t xml:space="preserve"> аналогичного показателя 20</w:t>
      </w:r>
      <w:r w:rsidRPr="00D92C97">
        <w:rPr>
          <w:rFonts w:ascii="PT Astra Serif" w:eastAsia="Times New Roman" w:hAnsi="PT Astra Serif" w:cs="PT Astra Serif;Times New Roman"/>
          <w:szCs w:val="28"/>
          <w:lang w:eastAsia="zh-CN"/>
        </w:rPr>
        <w:t>24</w:t>
      </w:r>
      <w:r w:rsidRPr="00D92C97">
        <w:rPr>
          <w:rFonts w:ascii="PT Astra Serif" w:eastAsia="PT Astra Serif" w:hAnsi="PT Astra Serif" w:cs="PT Astra Serif;Times New Roman"/>
          <w:szCs w:val="28"/>
          <w:lang w:eastAsia="ru-RU"/>
        </w:rPr>
        <w:t xml:space="preserve"> года </w:t>
      </w:r>
      <w:r w:rsidRPr="00D92C97">
        <w:rPr>
          <w:rFonts w:ascii="PT Astra Serif" w:eastAsia="PT Astra Serif" w:hAnsi="PT Astra Serif" w:cs="PT Astra Serif;Times New Roman"/>
          <w:szCs w:val="28"/>
          <w:lang w:eastAsia="zh-CN"/>
        </w:rPr>
        <w:t xml:space="preserve">и является </w:t>
      </w:r>
      <w:r w:rsidRPr="00D92C97">
        <w:rPr>
          <w:rFonts w:ascii="PT Astra Serif" w:eastAsia="PT Astra Serif" w:hAnsi="PT Astra Serif" w:cs="PT Astra Serif;Times New Roman"/>
          <w:szCs w:val="28"/>
          <w:lang w:eastAsia="ru-RU"/>
        </w:rPr>
        <w:t>рекордн</w:t>
      </w:r>
      <w:r w:rsidRPr="00D92C97">
        <w:rPr>
          <w:rFonts w:ascii="PT Astra Serif" w:eastAsia="Times New Roman" w:hAnsi="PT Astra Serif" w:cs="PT Astra Serif;Times New Roman"/>
          <w:szCs w:val="28"/>
          <w:lang w:eastAsia="zh-CN"/>
        </w:rPr>
        <w:t>ы</w:t>
      </w:r>
      <w:r w:rsidRPr="00D92C97">
        <w:rPr>
          <w:rFonts w:ascii="PT Astra Serif" w:eastAsia="PT Astra Serif" w:hAnsi="PT Astra Serif" w:cs="PT Astra Serif;Times New Roman"/>
          <w:szCs w:val="28"/>
          <w:lang w:eastAsia="ru-RU"/>
        </w:rPr>
        <w:t xml:space="preserve">м показателем для </w:t>
      </w:r>
      <w:r w:rsidRPr="00D92C97">
        <w:rPr>
          <w:rFonts w:ascii="PT Astra Serif" w:eastAsia="PT Astra Serif" w:hAnsi="PT Astra Serif" w:cs="PT Astra Serif;Times New Roman"/>
          <w:szCs w:val="28"/>
          <w:lang w:eastAsia="zh-CN"/>
        </w:rPr>
        <w:t>Ульяновской области</w:t>
      </w:r>
      <w:r w:rsidRPr="00D92C97">
        <w:rPr>
          <w:rFonts w:ascii="PT Astra Serif" w:eastAsia="PT Astra Serif" w:hAnsi="PT Astra Serif" w:cs="PT Astra Serif;Times New Roman"/>
          <w:szCs w:val="28"/>
          <w:lang w:eastAsia="ru-RU"/>
        </w:rPr>
        <w:t>.</w:t>
      </w:r>
    </w:p>
    <w:p w:rsidR="00D92C97" w:rsidRPr="00D92C97" w:rsidRDefault="00D92C97" w:rsidP="00D92C97">
      <w:pPr>
        <w:widowControl w:val="0"/>
        <w:tabs>
          <w:tab w:val="left" w:pos="708"/>
        </w:tabs>
        <w:rPr>
          <w:rFonts w:ascii="PT Astra Serif" w:eastAsia="Source Han Sans CN Regular" w:hAnsi="PT Astra Serif" w:cs="Times New Roman"/>
          <w:kern w:val="2"/>
          <w:szCs w:val="28"/>
        </w:rPr>
      </w:pPr>
      <w:r w:rsidRPr="00D92C97">
        <w:rPr>
          <w:rFonts w:ascii="PT Astra Serif" w:eastAsia="Source Han Sans CN Regular" w:hAnsi="PT Astra Serif" w:cs="PT Astra Serif"/>
          <w:kern w:val="2"/>
          <w:szCs w:val="28"/>
        </w:rPr>
        <w:t>В целях поддержки молочного животноводства в 202</w:t>
      </w:r>
      <w:r w:rsidRPr="00D92C97">
        <w:rPr>
          <w:rFonts w:ascii="PT Astra Serif" w:hAnsi="PT Astra Serif" w:cs="PT Astra Serif"/>
          <w:kern w:val="2"/>
          <w:szCs w:val="28"/>
          <w:lang w:eastAsia="ar-SA"/>
        </w:rPr>
        <w:t>5</w:t>
      </w:r>
      <w:r w:rsidRPr="00D92C97">
        <w:rPr>
          <w:rFonts w:ascii="PT Astra Serif" w:eastAsia="Source Han Sans CN Regular" w:hAnsi="PT Astra Serif" w:cs="PT Astra Serif"/>
          <w:kern w:val="2"/>
          <w:szCs w:val="28"/>
        </w:rPr>
        <w:t xml:space="preserve"> году сельскохозяйственным товаропроизводителям, не допустившим по итогам 202</w:t>
      </w:r>
      <w:r w:rsidRPr="00D92C97">
        <w:rPr>
          <w:rFonts w:ascii="PT Astra Serif" w:hAnsi="PT Astra Serif" w:cs="PT Astra Serif"/>
          <w:kern w:val="2"/>
          <w:szCs w:val="28"/>
          <w:lang w:eastAsia="ar-SA"/>
        </w:rPr>
        <w:t>4</w:t>
      </w:r>
      <w:r w:rsidRPr="00D92C97">
        <w:rPr>
          <w:rFonts w:ascii="PT Astra Serif" w:eastAsia="Source Han Sans CN Regular" w:hAnsi="PT Astra Serif" w:cs="PT Astra Serif"/>
          <w:kern w:val="2"/>
          <w:szCs w:val="28"/>
        </w:rPr>
        <w:t xml:space="preserve"> года сокращение численности коров, за счёт средств консолидированного бюджета, выплачены субсидии в целях возмещения части их затрат, связанных с </w:t>
      </w:r>
      <w:r w:rsidRPr="00D92C97">
        <w:rPr>
          <w:rFonts w:ascii="PT Astra Serif" w:eastAsia="Calibri" w:hAnsi="PT Astra Serif" w:cs="PT Astra Serif"/>
          <w:kern w:val="2"/>
          <w:szCs w:val="28"/>
        </w:rPr>
        <w:t>производством коровьего молока.</w:t>
      </w:r>
    </w:p>
    <w:p w:rsidR="00D92C97" w:rsidRPr="00D92C97" w:rsidRDefault="00D92C97" w:rsidP="00D92C97">
      <w:pPr>
        <w:widowControl w:val="0"/>
        <w:tabs>
          <w:tab w:val="left" w:pos="708"/>
        </w:tabs>
        <w:rPr>
          <w:rFonts w:ascii="PT Astra Serif" w:eastAsia="Source Han Sans CN Regular" w:hAnsi="PT Astra Serif" w:cs="Times New Roman"/>
          <w:kern w:val="2"/>
          <w:szCs w:val="28"/>
        </w:rPr>
      </w:pPr>
      <w:r w:rsidRPr="00D92C97">
        <w:rPr>
          <w:rFonts w:ascii="PT Astra Serif" w:eastAsia="Calibri" w:hAnsi="PT Astra Serif" w:cs="PT Astra Serif"/>
          <w:kern w:val="2"/>
          <w:szCs w:val="28"/>
          <w:lang w:bidi="en-US"/>
        </w:rPr>
        <w:t xml:space="preserve">Указанная субсидия выплачена 29 животноводческим хозяйствам, </w:t>
      </w:r>
      <w:r w:rsidRPr="00D92C97">
        <w:rPr>
          <w:rFonts w:ascii="PT Astra Serif" w:eastAsia="Calibri" w:hAnsi="PT Astra Serif" w:cs="PT Astra Serif"/>
          <w:kern w:val="2"/>
          <w:szCs w:val="28"/>
          <w:lang w:bidi="en-US"/>
        </w:rPr>
        <w:br/>
        <w:t>в которых содержится 63,3% коров общественного сектора, а ф</w:t>
      </w:r>
      <w:r w:rsidRPr="00D92C97">
        <w:rPr>
          <w:rFonts w:ascii="PT Astra Serif" w:eastAsia="Calibri" w:hAnsi="PT Astra Serif" w:cs="PT Astra Serif"/>
          <w:kern w:val="2"/>
          <w:szCs w:val="28"/>
          <w:lang w:bidi="ru-RU"/>
        </w:rPr>
        <w:t xml:space="preserve">актическое производство молока за 2025 составило 95,3 тыс. тонн или 56,7% всего валового надоя в регионе. </w:t>
      </w:r>
    </w:p>
    <w:p w:rsidR="00D92C97" w:rsidRPr="00D92C97" w:rsidRDefault="00D92C97" w:rsidP="00D92C97">
      <w:pPr>
        <w:widowControl w:val="0"/>
        <w:tabs>
          <w:tab w:val="left" w:pos="708"/>
        </w:tabs>
        <w:rPr>
          <w:rFonts w:ascii="PT Astra Serif" w:eastAsia="Source Han Sans CN Regular" w:hAnsi="PT Astra Serif" w:cs="Times New Roman"/>
          <w:kern w:val="2"/>
          <w:szCs w:val="28"/>
        </w:rPr>
      </w:pPr>
      <w:r w:rsidRPr="00D92C97">
        <w:rPr>
          <w:rFonts w:ascii="PT Astra Serif" w:eastAsia="Calibri" w:hAnsi="PT Astra Serif" w:cs="PT Astra Serif"/>
          <w:kern w:val="2"/>
          <w:szCs w:val="28"/>
          <w:lang w:bidi="ru-RU"/>
        </w:rPr>
        <w:t xml:space="preserve">При этом средними и крупными животноводческими предприятиями, </w:t>
      </w:r>
      <w:r w:rsidRPr="00D92C97">
        <w:rPr>
          <w:rFonts w:ascii="PT Astra Serif" w:eastAsia="Calibri" w:hAnsi="PT Astra Serif" w:cs="PT Astra Serif"/>
          <w:kern w:val="2"/>
          <w:szCs w:val="28"/>
          <w:lang w:bidi="ru-RU"/>
        </w:rPr>
        <w:br/>
        <w:t>к которым относятся ведущие животноводческие организации ООО «Энвол», ООО «Агро-Нептун», ООО «КФХ Возрождение» за 2025 год произведено 50 тыс. тонн молока, что составило 29,8% от общего объёма производства молока в Ульяновской области в 2025 году.</w:t>
      </w:r>
    </w:p>
    <w:p w:rsidR="00D92C97" w:rsidRPr="00D92C97" w:rsidRDefault="00D92C97" w:rsidP="00D92C97">
      <w:pPr>
        <w:widowControl w:val="0"/>
        <w:tabs>
          <w:tab w:val="left" w:pos="708"/>
        </w:tabs>
        <w:rPr>
          <w:rFonts w:ascii="PT Astra Serif" w:eastAsia="Calibri" w:hAnsi="PT Astra Serif" w:cs="Noto Sans Devanagari"/>
          <w:szCs w:val="28"/>
          <w:lang w:eastAsia="ru-RU"/>
        </w:rPr>
      </w:pPr>
      <w:r w:rsidRPr="00D92C97">
        <w:rPr>
          <w:rFonts w:ascii="PT Astra Serif" w:eastAsia="Tahoma" w:hAnsi="PT Astra Serif" w:cs="PT Astra Serif"/>
          <w:szCs w:val="28"/>
          <w:lang w:eastAsia="ar-SA"/>
        </w:rPr>
        <w:lastRenderedPageBreak/>
        <w:t>В</w:t>
      </w:r>
      <w:r w:rsidRPr="00D92C97">
        <w:rPr>
          <w:rFonts w:ascii="PT Astra Serif" w:eastAsia="Calibri" w:hAnsi="PT Astra Serif" w:cs="PT Astra Serif"/>
          <w:kern w:val="2"/>
          <w:szCs w:val="28"/>
          <w:lang w:eastAsia="zh-CN"/>
        </w:rPr>
        <w:t xml:space="preserve"> регионе </w:t>
      </w:r>
      <w:r w:rsidRPr="00D92C97">
        <w:rPr>
          <w:rFonts w:ascii="PT Astra Serif" w:eastAsia="Calibri" w:hAnsi="PT Astra Serif" w:cs="PT Astra Serif"/>
          <w:kern w:val="2"/>
          <w:szCs w:val="28"/>
          <w:lang w:bidi="en-US"/>
        </w:rPr>
        <w:t xml:space="preserve">продолжается работа по реконструкции и модернизации существующих животноводческих объектов, привлечению инвесторов для строительства новых молочных ферм и комплексов. </w:t>
      </w:r>
    </w:p>
    <w:p w:rsidR="00D92C97" w:rsidRPr="00D92C97" w:rsidRDefault="00D92C97" w:rsidP="00D92C97">
      <w:pPr>
        <w:widowControl w:val="0"/>
        <w:tabs>
          <w:tab w:val="left" w:pos="708"/>
        </w:tabs>
        <w:contextualSpacing/>
        <w:rPr>
          <w:rFonts w:ascii="PT Astra Serif" w:eastAsia="Calibri" w:hAnsi="PT Astra Serif" w:cs="Times New Roman"/>
          <w:bCs/>
          <w:szCs w:val="28"/>
          <w:lang w:eastAsia="ru-RU"/>
        </w:rPr>
      </w:pPr>
      <w:r w:rsidRPr="00D92C97">
        <w:rPr>
          <w:rFonts w:ascii="PT Astra Serif" w:eastAsia="PT Astra Serif" w:hAnsi="PT Astra Serif" w:cs="PT Astra Serif"/>
          <w:bCs/>
          <w:szCs w:val="28"/>
          <w:lang w:eastAsia="ru-RU"/>
        </w:rPr>
        <w:t>На 2026 - 202</w:t>
      </w:r>
      <w:r w:rsidRPr="00D92C97">
        <w:rPr>
          <w:rFonts w:ascii="PT Astra Serif" w:eastAsia="Calibri" w:hAnsi="PT Astra Serif" w:cs="Times New Roman"/>
          <w:bCs/>
          <w:szCs w:val="28"/>
        </w:rPr>
        <w:t>7</w:t>
      </w:r>
      <w:r w:rsidRPr="00D92C97">
        <w:rPr>
          <w:rFonts w:ascii="PT Astra Serif" w:eastAsia="PT Astra Serif" w:hAnsi="PT Astra Serif" w:cs="PT Astra Serif"/>
          <w:bCs/>
          <w:szCs w:val="28"/>
          <w:lang w:eastAsia="ru-RU"/>
        </w:rPr>
        <w:t xml:space="preserve"> годы в регионе запланированы к реализации проекты, предусматривающие увеличение как численности коров, так и объёмов производства молока.</w:t>
      </w:r>
    </w:p>
    <w:p w:rsidR="00D92C97" w:rsidRPr="00D92C97" w:rsidRDefault="00D92C97" w:rsidP="00D92C97">
      <w:pPr>
        <w:widowControl w:val="0"/>
        <w:tabs>
          <w:tab w:val="left" w:pos="708"/>
        </w:tabs>
        <w:rPr>
          <w:rFonts w:ascii="PT Astra Serif" w:eastAsia="Calibri" w:hAnsi="PT Astra Serif" w:cs="Noto Sans Devanagari"/>
          <w:szCs w:val="28"/>
          <w:lang w:eastAsia="ru-RU"/>
        </w:rPr>
      </w:pPr>
      <w:r w:rsidRPr="00D92C97">
        <w:rPr>
          <w:rFonts w:ascii="PT Astra Serif" w:eastAsia="PT Astra Serif" w:hAnsi="PT Astra Serif" w:cs="PT Astra Serif"/>
          <w:kern w:val="2"/>
          <w:szCs w:val="28"/>
          <w:lang w:bidi="en-US"/>
        </w:rPr>
        <w:t>Однако с</w:t>
      </w:r>
      <w:r w:rsidRPr="00D92C97">
        <w:rPr>
          <w:rFonts w:ascii="PT Astra Serif" w:eastAsia="PT Astra Serif" w:hAnsi="PT Astra Serif" w:cs="PT Astra Serif"/>
          <w:szCs w:val="28"/>
          <w:lang w:eastAsia="ru-RU" w:bidi="hi-IN"/>
        </w:rPr>
        <w:t>ледует отметить</w:t>
      </w:r>
      <w:r w:rsidRPr="00D92C97">
        <w:rPr>
          <w:rFonts w:ascii="PT Astra Serif" w:eastAsia="PT Astra Serif" w:hAnsi="PT Astra Serif" w:cs="PT Astra Serif"/>
          <w:kern w:val="2"/>
          <w:szCs w:val="28"/>
          <w:lang w:eastAsia="ru-RU" w:bidi="hi-IN"/>
        </w:rPr>
        <w:t xml:space="preserve">, что реализация инвестиционных проектов </w:t>
      </w:r>
      <w:r w:rsidRPr="00D92C97">
        <w:rPr>
          <w:rFonts w:ascii="PT Astra Serif" w:eastAsia="PT Astra Serif" w:hAnsi="PT Astra Serif" w:cs="PT Astra Serif"/>
          <w:kern w:val="2"/>
          <w:szCs w:val="28"/>
          <w:lang w:eastAsia="ru-RU" w:bidi="hi-IN"/>
        </w:rPr>
        <w:br/>
        <w:t xml:space="preserve">в животноводстве в настоящее время, с учётом экономической ситуации, является малопривлекательной ввиду долгого срока окупаемости, высоких процентов по кредитам, рисков, связанных с оттоком специалистов </w:t>
      </w:r>
      <w:r w:rsidRPr="00D92C97">
        <w:rPr>
          <w:rFonts w:ascii="PT Astra Serif" w:eastAsia="PT Astra Serif" w:hAnsi="PT Astra Serif" w:cs="PT Astra Serif"/>
          <w:kern w:val="2"/>
          <w:szCs w:val="28"/>
          <w:lang w:eastAsia="ru-RU" w:bidi="hi-IN"/>
        </w:rPr>
        <w:br/>
        <w:t xml:space="preserve">и удорожания реализации проектов на 20 - 30% по сравнению </w:t>
      </w:r>
      <w:r w:rsidRPr="00D92C97">
        <w:rPr>
          <w:rFonts w:ascii="PT Astra Serif" w:eastAsia="PT Astra Serif" w:hAnsi="PT Astra Serif" w:cs="PT Astra Serif"/>
          <w:kern w:val="2"/>
          <w:szCs w:val="28"/>
          <w:lang w:eastAsia="ru-RU" w:bidi="hi-IN"/>
        </w:rPr>
        <w:br/>
        <w:t>с первоначальными планами.</w:t>
      </w:r>
    </w:p>
    <w:p w:rsidR="00D92C97" w:rsidRPr="00D92C97" w:rsidRDefault="00D92C97" w:rsidP="00D92C97">
      <w:pPr>
        <w:widowControl w:val="0"/>
        <w:tabs>
          <w:tab w:val="left" w:pos="708"/>
        </w:tabs>
        <w:rPr>
          <w:rFonts w:ascii="PT Astra Serif" w:eastAsia="PT Astra Serif" w:hAnsi="PT Astra Serif" w:cs="PT Astra Serif"/>
          <w:szCs w:val="28"/>
          <w:lang w:eastAsia="ru-RU"/>
        </w:rPr>
      </w:pPr>
      <w:r w:rsidRPr="00D92C97">
        <w:rPr>
          <w:rFonts w:ascii="PT Astra Serif" w:eastAsia="PT Astra Serif" w:hAnsi="PT Astra Serif" w:cs="PT Astra Serif"/>
          <w:b/>
          <w:szCs w:val="28"/>
          <w:lang w:eastAsia="ru-RU"/>
        </w:rPr>
        <w:t>В птицеводстве</w:t>
      </w:r>
      <w:r w:rsidRPr="00D92C97">
        <w:rPr>
          <w:rFonts w:ascii="PT Astra Serif" w:eastAsia="PT Astra Serif" w:hAnsi="PT Astra Serif" w:cs="PT Astra Serif"/>
          <w:szCs w:val="28"/>
          <w:lang w:eastAsia="ru-RU"/>
        </w:rPr>
        <w:t xml:space="preserve"> также реализуется ряд инвестиционных проектов, как в яичном, так и в бройлерном производстве, суммарная мощность которых составляет 4,1 тыс. тонн мяса птицы и 14,5 млн. штук яйца.</w:t>
      </w:r>
    </w:p>
    <w:p w:rsidR="00D92C97" w:rsidRPr="00D92C97" w:rsidRDefault="00D92C97" w:rsidP="00D92C97">
      <w:pPr>
        <w:widowControl w:val="0"/>
        <w:tabs>
          <w:tab w:val="left" w:pos="708"/>
        </w:tabs>
        <w:rPr>
          <w:rFonts w:ascii="PT Astra Serif" w:eastAsia="Times New Roman" w:hAnsi="PT Astra Serif" w:cs="Times New Roman"/>
          <w:szCs w:val="28"/>
          <w:lang w:eastAsia="ar-SA"/>
        </w:rPr>
      </w:pPr>
      <w:r w:rsidRPr="00D92C97">
        <w:rPr>
          <w:rFonts w:ascii="PT Astra Serif" w:eastAsia="PT Astra Serif" w:hAnsi="PT Astra Serif" w:cs="PT Astra Serif"/>
          <w:szCs w:val="28"/>
          <w:lang w:eastAsia="ru-RU"/>
        </w:rPr>
        <w:t xml:space="preserve">За 2025 год </w:t>
      </w:r>
      <w:r w:rsidRPr="00D92C97">
        <w:rPr>
          <w:rFonts w:ascii="PT Astra Serif" w:eastAsia="PT Astra Serif" w:hAnsi="PT Astra Serif" w:cs="PT Astra Serif"/>
          <w:b/>
          <w:szCs w:val="28"/>
          <w:lang w:eastAsia="ru-RU"/>
        </w:rPr>
        <w:t>производство яиц</w:t>
      </w:r>
      <w:r w:rsidRPr="00D92C97">
        <w:rPr>
          <w:rFonts w:ascii="PT Astra Serif" w:eastAsia="PT Astra Serif" w:hAnsi="PT Astra Serif" w:cs="PT Astra Serif"/>
          <w:szCs w:val="28"/>
          <w:lang w:eastAsia="ru-RU"/>
        </w:rPr>
        <w:t xml:space="preserve"> в регионе составило 193,6 млн. штук, </w:t>
      </w:r>
      <w:r w:rsidRPr="00D92C97">
        <w:rPr>
          <w:rFonts w:ascii="PT Astra Serif" w:eastAsia="PT Astra Serif" w:hAnsi="PT Astra Serif" w:cs="PT Astra Serif"/>
          <w:szCs w:val="28"/>
          <w:lang w:eastAsia="ru-RU"/>
        </w:rPr>
        <w:br/>
        <w:t xml:space="preserve">в том числе в сельскохозяйственных организациях 130 млн. штук, что составляет 67,1% </w:t>
      </w:r>
      <w:r w:rsidRPr="00D92C97">
        <w:rPr>
          <w:rFonts w:ascii="PT Astra Serif" w:eastAsia="Times New Roman" w:hAnsi="PT Astra Serif" w:cs="PT Astra Serif;Times New Roman"/>
          <w:szCs w:val="28"/>
          <w:lang w:eastAsia="zh-CN"/>
        </w:rPr>
        <w:t>в общем объёме производства.</w:t>
      </w:r>
    </w:p>
    <w:p w:rsidR="00D92C97" w:rsidRPr="00D92C97" w:rsidRDefault="00D92C97" w:rsidP="00D92C97">
      <w:pPr>
        <w:widowControl w:val="0"/>
        <w:tabs>
          <w:tab w:val="left" w:pos="708"/>
        </w:tabs>
        <w:contextualSpacing/>
        <w:rPr>
          <w:rFonts w:ascii="PT Astra Serif" w:eastAsia="Calibri" w:hAnsi="PT Astra Serif" w:cs="Times New Roman"/>
          <w:bCs/>
          <w:color w:val="00000A"/>
          <w:szCs w:val="28"/>
          <w:lang w:eastAsia="ru-RU"/>
        </w:rPr>
      </w:pPr>
      <w:r w:rsidRPr="00D92C97">
        <w:rPr>
          <w:rFonts w:ascii="PT Astra Serif" w:eastAsia="Calibri" w:hAnsi="PT Astra Serif" w:cs="Times New Roman"/>
          <w:bCs/>
          <w:szCs w:val="28"/>
          <w:lang w:eastAsia="ru-RU"/>
        </w:rPr>
        <w:t xml:space="preserve">По итогам 2025 года в хозяйствах всех категорий Ульяновской области </w:t>
      </w:r>
      <w:r w:rsidRPr="00D92C97">
        <w:rPr>
          <w:rFonts w:ascii="PT Astra Serif" w:eastAsia="Calibri" w:hAnsi="PT Astra Serif" w:cs="Times New Roman"/>
          <w:b/>
          <w:bCs/>
          <w:szCs w:val="28"/>
          <w:lang w:eastAsia="ru-RU"/>
        </w:rPr>
        <w:t>произведено скота и птицы на убой (в живом весе</w:t>
      </w:r>
      <w:r w:rsidRPr="00D92C97">
        <w:rPr>
          <w:rFonts w:ascii="PT Astra Serif" w:eastAsia="Calibri" w:hAnsi="PT Astra Serif" w:cs="Times New Roman"/>
          <w:bCs/>
          <w:szCs w:val="28"/>
          <w:lang w:eastAsia="ru-RU"/>
        </w:rPr>
        <w:t xml:space="preserve">) </w:t>
      </w:r>
      <w:r w:rsidRPr="00D92C97">
        <w:rPr>
          <w:rFonts w:ascii="PT Astra Serif" w:eastAsia="Calibri" w:hAnsi="PT Astra Serif" w:cs="Times New Roman"/>
          <w:bCs/>
          <w:szCs w:val="28"/>
        </w:rPr>
        <w:t>58,5</w:t>
      </w:r>
      <w:r w:rsidRPr="00D92C97">
        <w:rPr>
          <w:rFonts w:ascii="PT Astra Serif" w:eastAsia="Calibri" w:hAnsi="PT Astra Serif" w:cs="Times New Roman"/>
          <w:bCs/>
          <w:szCs w:val="28"/>
          <w:lang w:eastAsia="ru-RU"/>
        </w:rPr>
        <w:t xml:space="preserve"> тыс. тонн, что </w:t>
      </w:r>
      <w:r w:rsidRPr="00D92C97">
        <w:rPr>
          <w:rFonts w:ascii="PT Astra Serif" w:eastAsia="Calibri" w:hAnsi="PT Astra Serif" w:cs="Times New Roman"/>
          <w:bCs/>
          <w:szCs w:val="28"/>
        </w:rPr>
        <w:t>ниже</w:t>
      </w:r>
      <w:r w:rsidRPr="00D92C97">
        <w:rPr>
          <w:rFonts w:ascii="PT Astra Serif" w:eastAsia="Calibri" w:hAnsi="PT Astra Serif" w:cs="Times New Roman"/>
          <w:bCs/>
          <w:szCs w:val="28"/>
          <w:lang w:eastAsia="ru-RU"/>
        </w:rPr>
        <w:t xml:space="preserve"> показател</w:t>
      </w:r>
      <w:r w:rsidRPr="00D92C97">
        <w:rPr>
          <w:rFonts w:ascii="PT Astra Serif" w:eastAsia="Calibri" w:hAnsi="PT Astra Serif" w:cs="Times New Roman"/>
          <w:bCs/>
          <w:szCs w:val="28"/>
        </w:rPr>
        <w:t>я</w:t>
      </w:r>
      <w:r w:rsidRPr="00D92C97">
        <w:rPr>
          <w:rFonts w:ascii="PT Astra Serif" w:eastAsia="Calibri" w:hAnsi="PT Astra Serif" w:cs="Times New Roman"/>
          <w:bCs/>
          <w:szCs w:val="28"/>
          <w:lang w:eastAsia="ru-RU"/>
        </w:rPr>
        <w:t xml:space="preserve"> 2024 года на 3,8%. </w:t>
      </w:r>
      <w:r w:rsidRPr="00D92C97">
        <w:rPr>
          <w:rFonts w:ascii="PT Astra Serif" w:eastAsia="Times New Roman" w:hAnsi="PT Astra Serif" w:cs="PT Astra Serif;Times New Roman"/>
          <w:bCs/>
          <w:color w:val="00000A"/>
          <w:szCs w:val="28"/>
          <w:lang w:eastAsia="zh-CN"/>
        </w:rPr>
        <w:t>При этом сельскохозяйственные организации увеличили объём производства с 42,1 до 43 тыс. тонн. Их удельный вес составил 73,5%.</w:t>
      </w:r>
    </w:p>
    <w:p w:rsidR="00EE1521" w:rsidRPr="00EE1521" w:rsidRDefault="00EE1521" w:rsidP="00EE1521">
      <w:pPr>
        <w:widowControl w:val="0"/>
        <w:tabs>
          <w:tab w:val="left" w:pos="708"/>
        </w:tabs>
        <w:rPr>
          <w:rFonts w:ascii="PT Astra Serif" w:eastAsia="Calibri" w:hAnsi="PT Astra Serif" w:cs="PT Astra Serif"/>
          <w:kern w:val="2"/>
          <w:szCs w:val="28"/>
          <w:lang w:bidi="en-US"/>
        </w:rPr>
      </w:pPr>
      <w:r w:rsidRPr="00EE1521">
        <w:rPr>
          <w:rFonts w:ascii="PT Astra Serif" w:eastAsia="Calibri" w:hAnsi="PT Astra Serif" w:cs="PT Astra Serif"/>
          <w:kern w:val="2"/>
          <w:szCs w:val="28"/>
          <w:lang w:bidi="en-US"/>
        </w:rPr>
        <w:t>Из общего объёма производства скота и птицы на убой (в живом весе) на долю птицу приходится 11,6%; на крупный рогатый скот - 20%; на свиней - 66,3%. С учётом этого, необходимо продолжить работу по переводу биологически уязвимых, не обеспечивающих высокий зоосанитарный статус свиноводческих хозяйств, к которым относятся, прежде всего, личные подсобные и крестьянские (фермерские) хозяйства, на альтернативные виды животноводства. Это будет способствовать деятельной профилактике распространения африканской чумы свиней и наращиванию объёмов производства свиней на убой в крупных комплексах промышленного типа.</w:t>
      </w:r>
    </w:p>
    <w:p w:rsidR="00D92C97" w:rsidRPr="00D92C97" w:rsidRDefault="00D92C97" w:rsidP="00D92C97">
      <w:pPr>
        <w:widowControl w:val="0"/>
        <w:tabs>
          <w:tab w:val="left" w:pos="708"/>
        </w:tabs>
        <w:rPr>
          <w:rFonts w:ascii="PT Astra Serif" w:eastAsia="Times New Roman" w:hAnsi="PT Astra Serif" w:cs="Times New Roman"/>
          <w:szCs w:val="28"/>
          <w:lang w:eastAsia="ar-SA"/>
        </w:rPr>
      </w:pPr>
      <w:r w:rsidRPr="00D92C97">
        <w:rPr>
          <w:rFonts w:ascii="PT Astra Serif" w:eastAsia="Calibri" w:hAnsi="PT Astra Serif" w:cs="PT Astra Serif"/>
          <w:kern w:val="2"/>
          <w:szCs w:val="28"/>
          <w:lang w:bidi="en-US"/>
        </w:rPr>
        <w:t>В настоящее время на территории Ульяновской области осуществляют деятельность 5 свиноводческих комплексов, в которых содержится 91% всего поголовья свиней в регионе.</w:t>
      </w:r>
    </w:p>
    <w:p w:rsidR="00D92C97" w:rsidRPr="00D92C97" w:rsidRDefault="00D92C97" w:rsidP="00D92C97">
      <w:pPr>
        <w:widowControl w:val="0"/>
        <w:tabs>
          <w:tab w:val="left" w:pos="708"/>
        </w:tabs>
        <w:rPr>
          <w:rFonts w:ascii="PT Astra Serif" w:eastAsia="Times New Roman" w:hAnsi="PT Astra Serif" w:cs="Times New Roman"/>
          <w:szCs w:val="28"/>
          <w:lang w:eastAsia="ar-SA"/>
        </w:rPr>
      </w:pPr>
      <w:r w:rsidRPr="00D92C97">
        <w:rPr>
          <w:rFonts w:ascii="PT Astra Serif" w:eastAsia="PT Astra Serif" w:hAnsi="PT Astra Serif" w:cs="PT Astra Serif"/>
          <w:kern w:val="2"/>
          <w:szCs w:val="28"/>
          <w:lang w:eastAsia="zh-CN"/>
        </w:rPr>
        <w:t>В</w:t>
      </w:r>
      <w:r w:rsidRPr="00D92C97">
        <w:rPr>
          <w:rFonts w:ascii="PT Astra Serif" w:eastAsia="PT Astra Serif" w:hAnsi="PT Astra Serif" w:cs="PT Astra Serif"/>
          <w:kern w:val="2"/>
          <w:szCs w:val="28"/>
          <w:lang w:eastAsia="zh-CN" w:bidi="hi-IN"/>
        </w:rPr>
        <w:t xml:space="preserve"> последнее время в регионе наблюдается рост производства </w:t>
      </w:r>
      <w:r w:rsidRPr="00D92C97">
        <w:rPr>
          <w:rFonts w:ascii="PT Astra Serif" w:eastAsia="PT Astra Serif" w:hAnsi="PT Astra Serif" w:cs="PT Astra Serif"/>
          <w:kern w:val="2"/>
          <w:szCs w:val="28"/>
          <w:lang w:eastAsia="zh-CN" w:bidi="hi-IN"/>
        </w:rPr>
        <w:br/>
        <w:t xml:space="preserve">в </w:t>
      </w:r>
      <w:r w:rsidRPr="00D92C97">
        <w:rPr>
          <w:rFonts w:ascii="PT Astra Serif" w:eastAsia="PT Astra Serif" w:hAnsi="PT Astra Serif" w:cs="PT Astra Serif"/>
          <w:b/>
          <w:kern w:val="2"/>
          <w:szCs w:val="28"/>
          <w:lang w:eastAsia="zh-CN" w:bidi="hi-IN"/>
        </w:rPr>
        <w:t>аквакультуре</w:t>
      </w:r>
      <w:r w:rsidRPr="00D92C97">
        <w:rPr>
          <w:rFonts w:ascii="PT Astra Serif" w:eastAsia="PT Astra Serif" w:hAnsi="PT Astra Serif" w:cs="PT Astra Serif"/>
          <w:kern w:val="2"/>
          <w:szCs w:val="28"/>
          <w:lang w:eastAsia="zh-CN" w:bidi="hi-IN"/>
        </w:rPr>
        <w:t xml:space="preserve">. </w:t>
      </w:r>
      <w:r w:rsidRPr="00D92C97">
        <w:rPr>
          <w:rFonts w:ascii="PT Astra Serif" w:eastAsia="Times New Roman" w:hAnsi="PT Astra Serif" w:cs="Times New Roman"/>
          <w:szCs w:val="28"/>
          <w:lang w:eastAsia="ar-SA"/>
        </w:rPr>
        <w:t>Росту производства товарной рыбы способствовала региональная поддержка отрасли рыбоводства по возмещению части затрат на приобретение рыбопосадочного материала, комбикормов для рыбы, строительных материалов и оборудования для рыбоводства.</w:t>
      </w:r>
    </w:p>
    <w:p w:rsidR="00D92C97" w:rsidRPr="00D92C97" w:rsidRDefault="00D92C97" w:rsidP="00D92C97">
      <w:pPr>
        <w:widowControl w:val="0"/>
        <w:tabs>
          <w:tab w:val="left" w:pos="708"/>
        </w:tabs>
        <w:contextualSpacing/>
        <w:rPr>
          <w:rFonts w:ascii="PT Astra Serif" w:eastAsia="Calibri" w:hAnsi="PT Astra Serif" w:cs="Times New Roman"/>
          <w:bCs/>
          <w:szCs w:val="28"/>
          <w:lang w:eastAsia="ru-RU"/>
        </w:rPr>
      </w:pPr>
      <w:r w:rsidRPr="00D92C97">
        <w:rPr>
          <w:rFonts w:ascii="PT Astra Serif" w:eastAsia="PT Astra Serif" w:hAnsi="PT Astra Serif" w:cs="PT Astra Serif"/>
          <w:kern w:val="2"/>
          <w:szCs w:val="28"/>
          <w:lang w:eastAsia="zh-CN" w:bidi="hi-IN"/>
        </w:rPr>
        <w:t xml:space="preserve">В регионе интенсивно развивается индустриальное рыбоводство - выращивание рыбы в бассейнах и установках замкнутого водоснабжения, идёт увеличение производства ценных видов рыбы. </w:t>
      </w:r>
    </w:p>
    <w:p w:rsidR="00D92C97" w:rsidRPr="00D92C97" w:rsidRDefault="00D92C97" w:rsidP="00D92C97">
      <w:pPr>
        <w:widowControl w:val="0"/>
        <w:tabs>
          <w:tab w:val="left" w:pos="708"/>
        </w:tabs>
        <w:rPr>
          <w:rFonts w:ascii="PT Astra Serif" w:hAnsi="PT Astra Serif" w:cs="Times New Roman"/>
          <w:szCs w:val="28"/>
        </w:rPr>
      </w:pPr>
      <w:r w:rsidRPr="00D92C97">
        <w:rPr>
          <w:rFonts w:ascii="PT Astra Serif" w:eastAsia="Calibri" w:hAnsi="PT Astra Serif" w:cs="PT Astra Serif"/>
          <w:kern w:val="2"/>
          <w:szCs w:val="28"/>
          <w:lang w:bidi="en-US"/>
        </w:rPr>
        <w:t>За 2025 год объём производства товарной аквакультуры составил 537 тонн (108% к уровню 2024 года).</w:t>
      </w:r>
    </w:p>
    <w:p w:rsidR="00D92C97" w:rsidRPr="00D92C97" w:rsidRDefault="00D92C97" w:rsidP="00D92C97">
      <w:pPr>
        <w:widowControl w:val="0"/>
        <w:tabs>
          <w:tab w:val="left" w:pos="708"/>
        </w:tabs>
        <w:rPr>
          <w:rFonts w:ascii="PT Astra Serif" w:eastAsia="Times New Roman" w:hAnsi="PT Astra Serif" w:cs="Times New Roman"/>
          <w:szCs w:val="28"/>
          <w:lang w:eastAsia="ar-SA"/>
        </w:rPr>
      </w:pPr>
      <w:r w:rsidRPr="00D92C97">
        <w:rPr>
          <w:rFonts w:ascii="PT Astra Serif" w:eastAsia="Calibri" w:hAnsi="PT Astra Serif" w:cs="PT Astra Serif"/>
          <w:iCs/>
          <w:kern w:val="2"/>
          <w:szCs w:val="28"/>
          <w:lang w:bidi="en-US"/>
        </w:rPr>
        <w:lastRenderedPageBreak/>
        <w:t xml:space="preserve">Учитывая, что значительная часть животноводческой продукции </w:t>
      </w:r>
      <w:r w:rsidRPr="00D92C97">
        <w:rPr>
          <w:rFonts w:ascii="PT Astra Serif" w:eastAsia="Calibri" w:hAnsi="PT Astra Serif" w:cs="PT Astra Serif"/>
          <w:iCs/>
          <w:kern w:val="2"/>
          <w:szCs w:val="28"/>
          <w:lang w:bidi="en-US"/>
        </w:rPr>
        <w:br/>
        <w:t xml:space="preserve">в </w:t>
      </w:r>
      <w:r w:rsidRPr="00D92C97">
        <w:rPr>
          <w:rFonts w:ascii="PT Astra Serif" w:eastAsia="Tahoma" w:hAnsi="PT Astra Serif" w:cs="PT Astra Serif"/>
          <w:iCs/>
          <w:szCs w:val="28"/>
          <w:lang w:eastAsia="zh-CN" w:bidi="hi-IN"/>
        </w:rPr>
        <w:t>Ульяновской области</w:t>
      </w:r>
      <w:r w:rsidRPr="00D92C97">
        <w:rPr>
          <w:rFonts w:ascii="PT Astra Serif" w:eastAsia="Calibri" w:hAnsi="PT Astra Serif" w:cs="PT Astra Serif"/>
          <w:iCs/>
          <w:kern w:val="2"/>
          <w:szCs w:val="28"/>
          <w:lang w:bidi="en-US"/>
        </w:rPr>
        <w:t xml:space="preserve"> производится в хозяйствах населения (30,5% яиц; 25,8% молока; 22,8% скота и птицы на убой), необходимо максимальное вовлечение данной категории граждан к созданию животноводческих крестьянских (фермерских) хозяйств, их участию в программах поддержки </w:t>
      </w:r>
      <w:r w:rsidRPr="00D92C97">
        <w:rPr>
          <w:rFonts w:ascii="PT Astra Serif" w:eastAsia="Tahoma" w:hAnsi="PT Astra Serif" w:cs="PT Astra Serif"/>
          <w:iCs/>
          <w:szCs w:val="28"/>
          <w:lang w:eastAsia="zh-CN" w:bidi="hi-IN"/>
        </w:rPr>
        <w:t>малых форм хозяйствования</w:t>
      </w:r>
      <w:r w:rsidRPr="00D92C97">
        <w:rPr>
          <w:rFonts w:ascii="PT Astra Serif" w:eastAsia="Calibri" w:hAnsi="PT Astra Serif" w:cs="PT Astra Serif"/>
          <w:iCs/>
          <w:kern w:val="2"/>
          <w:szCs w:val="28"/>
          <w:lang w:bidi="en-US"/>
        </w:rPr>
        <w:t>.</w:t>
      </w:r>
    </w:p>
    <w:p w:rsidR="00D92C97" w:rsidRPr="00D92C97" w:rsidRDefault="00D92C97" w:rsidP="00D92C97">
      <w:pPr>
        <w:widowControl w:val="0"/>
        <w:tabs>
          <w:tab w:val="left" w:pos="708"/>
        </w:tabs>
        <w:rPr>
          <w:rFonts w:ascii="PT Astra Serif" w:hAnsi="PT Astra Serif" w:cs="Times New Roman"/>
          <w:szCs w:val="28"/>
        </w:rPr>
      </w:pP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ind w:firstLine="0"/>
        <w:contextualSpacing/>
        <w:jc w:val="center"/>
        <w:rPr>
          <w:rFonts w:ascii="PT Astra Serif" w:hAnsi="PT Astra Serif" w:cs="Times New Roman"/>
          <w:b/>
          <w:i/>
          <w:iCs/>
          <w:szCs w:val="28"/>
        </w:rPr>
      </w:pPr>
      <w:r w:rsidRPr="00D92C97">
        <w:rPr>
          <w:rFonts w:ascii="PT Astra Serif" w:hAnsi="PT Astra Serif" w:cs="Times New Roman"/>
          <w:b/>
          <w:i/>
          <w:iCs/>
          <w:szCs w:val="28"/>
        </w:rPr>
        <w:t>Цифровизация в АПК</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ind w:firstLine="0"/>
        <w:contextualSpacing/>
        <w:jc w:val="center"/>
        <w:rPr>
          <w:rFonts w:ascii="PT Astra Serif" w:hAnsi="PT Astra Serif" w:cs="Times New Roman"/>
          <w:b/>
          <w:i/>
          <w:iCs/>
          <w:szCs w:val="28"/>
        </w:rPr>
      </w:pP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Министерством на системной основе организована цифровизация отрасли: использование средств умного земледелия (точная агротехнология, дроны, GIS-мониторинг), «умных» ферм, роботизированных доильных комплексов и других новых технологий в АПК.</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b/>
          <w:szCs w:val="28"/>
        </w:rPr>
        <w:t>Технологии умного земледелия</w:t>
      </w:r>
      <w:r w:rsidRPr="00D92C97">
        <w:rPr>
          <w:rFonts w:ascii="PT Astra Serif" w:hAnsi="PT Astra Serif" w:cs="Times New Roman"/>
          <w:szCs w:val="28"/>
        </w:rPr>
        <w:t xml:space="preserve"> активно внедряются в Ульяновской области, помогая решать проблемы низкой урожайности и оптимизации производственных процессов.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На сегодняшний день сельскохозяйственные товаропроизводители используют такие технологии как глобальная спутниковая навигация (ГЛОНАСС, GPS), удалённое управление поливом (БСГ Мелио), системы параллельного и автоматического вождения сельскохозяйственной техники, дистанционное зондирование земли (Cropwise), позволяющая осуществлять оперативный мониторинг состояния посевных площадей, прогнозирование </w:t>
      </w:r>
      <w:r w:rsidR="00C921C6">
        <w:rPr>
          <w:rFonts w:ascii="PT Astra Serif" w:hAnsi="PT Astra Serif" w:cs="Times New Roman"/>
          <w:szCs w:val="28"/>
        </w:rPr>
        <w:br/>
      </w:r>
      <w:r w:rsidRPr="00D92C97">
        <w:rPr>
          <w:rFonts w:ascii="PT Astra Serif" w:hAnsi="PT Astra Serif" w:cs="Times New Roman"/>
          <w:szCs w:val="28"/>
        </w:rPr>
        <w:t xml:space="preserve">и планирование агроопераций.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b/>
          <w:color w:val="00000A"/>
          <w:szCs w:val="28"/>
        </w:rPr>
        <w:t>Обработка посевов беспилотными летательными аппаратами</w:t>
      </w:r>
      <w:r w:rsidRPr="00D92C97">
        <w:rPr>
          <w:rFonts w:ascii="PT Astra Serif" w:hAnsi="PT Astra Serif" w:cs="Times New Roman"/>
          <w:color w:val="00000A"/>
          <w:szCs w:val="28"/>
        </w:rPr>
        <w:t xml:space="preserve"> на 20% эффективнее, чем малой авиацией, в дополнение к этому снижаются риски нарушений законодательства в области обращений с агрохимикатами </w:t>
      </w:r>
      <w:r w:rsidR="00C921C6">
        <w:rPr>
          <w:rFonts w:ascii="PT Astra Serif" w:hAnsi="PT Astra Serif" w:cs="Times New Roman"/>
          <w:color w:val="00000A"/>
          <w:szCs w:val="28"/>
        </w:rPr>
        <w:br/>
      </w:r>
      <w:r w:rsidRPr="00D92C97">
        <w:rPr>
          <w:rFonts w:ascii="PT Astra Serif" w:hAnsi="PT Astra Serif" w:cs="Times New Roman"/>
          <w:color w:val="00000A"/>
          <w:szCs w:val="28"/>
        </w:rPr>
        <w:t>и закона о пчеловодстве. В 2025 году агродронами в регионе было обработано свыше 15 тыс. га.</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 xml:space="preserve">Такие сельхозтоваропроизводители как ООО «Агро-Инвест», АО «Агрофирма «Старомайнская», ООО «Агрофирма «Абушаев» используют </w:t>
      </w:r>
      <w:r w:rsidRPr="00D92C97">
        <w:rPr>
          <w:rFonts w:ascii="PT Astra Serif" w:hAnsi="PT Astra Serif" w:cs="Times New Roman"/>
          <w:color w:val="00000A"/>
          <w:szCs w:val="28"/>
        </w:rPr>
        <w:br/>
        <w:t xml:space="preserve">в производстве сельскохозяйственной продукции цифровую платформу «Агросигнал», которая позволяет отслеживать и контролировать ключевые показатели по агрооперациям в режиме реального времени.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АО «Тепличное» при производстве своей продукции применяет автоматизированную систему Priva, которая позволяет контролировать климат, управляет поливом и энергоснабжением в теплице. С 2024 года на предприятии используется технология искусственного интеллекта для прогнозирования урожайности.</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Помимо использования средств умного земледелия перед Министерством стоит </w:t>
      </w:r>
      <w:r w:rsidRPr="00D92C97">
        <w:rPr>
          <w:rFonts w:ascii="PT Astra Serif" w:hAnsi="PT Astra Serif" w:cs="Times New Roman"/>
          <w:b/>
          <w:szCs w:val="28"/>
        </w:rPr>
        <w:t>задача по внесению сведений сельскохозяйственными товаропроизводителями в государственные информационные системы</w:t>
      </w:r>
      <w:r w:rsidRPr="00D92C97">
        <w:rPr>
          <w:rFonts w:ascii="PT Astra Serif" w:hAnsi="PT Astra Serif" w:cs="Times New Roman"/>
          <w:szCs w:val="28"/>
        </w:rPr>
        <w:t xml:space="preserve">: в Единую федеральную государственную информационную систему о землях сельскохозяйственного назначения </w:t>
      </w:r>
      <w:r w:rsidR="00C921C6">
        <w:rPr>
          <w:rFonts w:ascii="PT Astra Serif" w:hAnsi="PT Astra Serif" w:cs="Times New Roman"/>
          <w:szCs w:val="28"/>
        </w:rPr>
        <w:br/>
      </w:r>
      <w:r w:rsidRPr="00D92C97">
        <w:rPr>
          <w:rFonts w:ascii="PT Astra Serif" w:hAnsi="PT Astra Serif" w:cs="Times New Roman"/>
          <w:szCs w:val="28"/>
        </w:rPr>
        <w:t xml:space="preserve">и землях используемых или предоставленных для ведения сельского хозяйства в составе земель иных категорий (далее — ЕФГИС ЗСН), в Федеральную </w:t>
      </w:r>
      <w:r w:rsidRPr="00D92C97">
        <w:rPr>
          <w:rFonts w:ascii="PT Astra Serif" w:hAnsi="PT Astra Serif" w:cs="Times New Roman"/>
          <w:szCs w:val="28"/>
        </w:rPr>
        <w:lastRenderedPageBreak/>
        <w:t xml:space="preserve">государственную информационную систему прослеживаемости зерна </w:t>
      </w:r>
      <w:r w:rsidR="00C921C6">
        <w:rPr>
          <w:rFonts w:ascii="PT Astra Serif" w:hAnsi="PT Astra Serif" w:cs="Times New Roman"/>
          <w:szCs w:val="28"/>
        </w:rPr>
        <w:br/>
      </w:r>
      <w:r w:rsidRPr="00D92C97">
        <w:rPr>
          <w:rFonts w:ascii="PT Astra Serif" w:hAnsi="PT Astra Serif" w:cs="Times New Roman"/>
          <w:szCs w:val="28"/>
        </w:rPr>
        <w:t>и продуктов переработки зерна (далее — ФГИС «Зерно»), Федеральную государственную информационную систему в области семеноводства сельскохозяйственных растений (далее — ФГИС «Семеноводство»).</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Министерством оказывается помощь сельхозтоваропроизводителям</w:t>
      </w:r>
      <w:r w:rsidRPr="00D92C97">
        <w:rPr>
          <w:rFonts w:ascii="PT Astra Serif" w:hAnsi="PT Astra Serif" w:cs="Times New Roman"/>
          <w:szCs w:val="28"/>
        </w:rPr>
        <w:br/>
        <w:t xml:space="preserve">по внесении данных в подраздел «Госмониторинг» ЕФГИС ЗСН о яровом </w:t>
      </w:r>
      <w:r w:rsidRPr="00D92C97">
        <w:rPr>
          <w:rFonts w:ascii="PT Astra Serif" w:hAnsi="PT Astra Serif" w:cs="Times New Roman"/>
          <w:szCs w:val="28"/>
        </w:rPr>
        <w:br/>
        <w:t xml:space="preserve">и озимом севе и корректировке границ сельскохозяйственных угодий, </w:t>
      </w:r>
      <w:r w:rsidRPr="00D92C97">
        <w:rPr>
          <w:rFonts w:ascii="PT Astra Serif" w:hAnsi="PT Astra Serif" w:cs="Times New Roman"/>
          <w:szCs w:val="28"/>
        </w:rPr>
        <w:br/>
        <w:t>а также по внесению сведений в подраздел «Реестр земель сельскохозяйственного назначения» ЕФГИС ЗСН.</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По итогам 2025 года по Ульяновской области внесено, по отношению </w:t>
      </w:r>
      <w:r w:rsidRPr="00D92C97">
        <w:rPr>
          <w:rFonts w:ascii="PT Astra Serif" w:hAnsi="PT Astra Serif" w:cs="Times New Roman"/>
          <w:szCs w:val="28"/>
        </w:rPr>
        <w:br/>
        <w:t>к оперативным данным муниципальных образований, 104% площадей посевов озимых культур под урожай 2025 года, 95% площадей посевов яровых культур под урожай 2025 года и 92% площадей посевов озимых культур под урожай 2026 года.</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В ФГИС «Зерно» по Ульяновской области внесено 93,3% намолоченного зерна по отношению к оперативным данным</w:t>
      </w:r>
      <w:r w:rsidRPr="00D92C97">
        <w:rPr>
          <w:rFonts w:ascii="PT Astra Serif" w:hAnsi="PT Astra Serif" w:cs="Times New Roman"/>
          <w:i/>
          <w:iCs/>
          <w:szCs w:val="28"/>
        </w:rPr>
        <w:t xml:space="preserve">. </w:t>
      </w:r>
      <w:r w:rsidRPr="00D92C97">
        <w:rPr>
          <w:rFonts w:ascii="PT Astra Serif" w:hAnsi="PT Astra Serif" w:cs="Times New Roman"/>
          <w:szCs w:val="28"/>
        </w:rPr>
        <w:t xml:space="preserve">С учётом внесения сведений в ФГИС «Семеноводство» и ФГИС «Зерно» внесение сведений о новом урожае зерновых, зернобобовых и масличных культур </w:t>
      </w:r>
      <w:r w:rsidRPr="00D92C97">
        <w:rPr>
          <w:rFonts w:ascii="PT Astra Serif" w:hAnsi="PT Astra Serif" w:cs="Times New Roman"/>
          <w:szCs w:val="28"/>
        </w:rPr>
        <w:br/>
        <w:t xml:space="preserve">к оперативной сводке по области составляет 100%.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b/>
          <w:szCs w:val="28"/>
        </w:rPr>
        <w:t>Крупные животноводческие комплексы Ульяновской области</w:t>
      </w:r>
      <w:r w:rsidRPr="00D92C97">
        <w:rPr>
          <w:rFonts w:ascii="PT Astra Serif" w:hAnsi="PT Astra Serif" w:cs="Times New Roman"/>
          <w:szCs w:val="28"/>
        </w:rPr>
        <w:t xml:space="preserve"> активно используют цифровые программы, такие как СЕЛЭКС, </w:t>
      </w:r>
      <w:r w:rsidRPr="00D92C97">
        <w:rPr>
          <w:rFonts w:ascii="PT Astra Serif" w:hAnsi="PT Astra Serif" w:cs="Times New Roman"/>
          <w:szCs w:val="28"/>
          <w:lang w:val="en-US"/>
        </w:rPr>
        <w:t>DAIRY</w:t>
      </w:r>
      <w:r w:rsidRPr="00D92C97">
        <w:rPr>
          <w:rFonts w:ascii="PT Astra Serif" w:hAnsi="PT Astra Serif" w:cs="Times New Roman"/>
          <w:szCs w:val="28"/>
        </w:rPr>
        <w:t xml:space="preserve"> </w:t>
      </w:r>
      <w:r w:rsidRPr="00D92C97">
        <w:rPr>
          <w:rFonts w:ascii="PT Astra Serif" w:hAnsi="PT Astra Serif" w:cs="Times New Roman"/>
          <w:szCs w:val="28"/>
          <w:lang w:val="en-US"/>
        </w:rPr>
        <w:t>PLAN</w:t>
      </w:r>
      <w:r w:rsidRPr="00D92C97">
        <w:rPr>
          <w:rFonts w:ascii="PT Astra Serif" w:hAnsi="PT Astra Serif" w:cs="Times New Roman"/>
          <w:szCs w:val="28"/>
        </w:rPr>
        <w:t xml:space="preserve">, </w:t>
      </w:r>
      <w:r w:rsidRPr="00D92C97">
        <w:rPr>
          <w:rFonts w:ascii="PT Astra Serif" w:hAnsi="PT Astra Serif" w:cs="Times New Roman"/>
          <w:szCs w:val="28"/>
          <w:lang w:val="en-US"/>
        </w:rPr>
        <w:t>ALPRO</w:t>
      </w:r>
      <w:r w:rsidRPr="00D92C97">
        <w:rPr>
          <w:rFonts w:ascii="PT Astra Serif" w:hAnsi="PT Astra Serif" w:cs="Times New Roman"/>
          <w:szCs w:val="28"/>
        </w:rPr>
        <w:t>. Все племенные организации молочного скотоводства в регионе используют информационно-аналитическую систему программного обеспечения «СЕЛЭКС» - Молочный скот». Данная программа позволяет обеспечить достоверность племенного учёта, сохранность базы данных и создать замкнутый цикл обработки информации по крупному рогатому скоту. В базе данных накапливаются все основные сведения по животным: происхождение, генотип, развитие, экстерьер, воспроизводство, продуктивность по всем лактациям, комплексная оценка.</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b/>
          <w:szCs w:val="28"/>
        </w:rPr>
      </w:pPr>
      <w:r w:rsidRPr="00D92C97">
        <w:rPr>
          <w:rFonts w:ascii="PT Astra Serif" w:hAnsi="PT Astra Serif" w:cs="Times New Roman"/>
          <w:szCs w:val="28"/>
        </w:rPr>
        <w:t xml:space="preserve">На факультете ветеринарной медицины и биотехнологии УлГАУ создан современный </w:t>
      </w:r>
      <w:r w:rsidRPr="00D92C97">
        <w:rPr>
          <w:rFonts w:ascii="PT Astra Serif" w:hAnsi="PT Astra Serif" w:cs="Times New Roman"/>
          <w:b/>
          <w:szCs w:val="28"/>
        </w:rPr>
        <w:t>высокотехнологичный учебный комплекс «Умная ферма».</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В данный комплекс входит учебная специализированная аудитория, помещения для содержания коров, доильный зал типа «Ёлочка» EuroClass </w:t>
      </w:r>
      <w:r w:rsidR="00C921C6">
        <w:rPr>
          <w:rFonts w:ascii="PT Astra Serif" w:hAnsi="PT Astra Serif" w:cs="Times New Roman"/>
          <w:szCs w:val="28"/>
        </w:rPr>
        <w:br/>
      </w:r>
      <w:r w:rsidRPr="00D92C97">
        <w:rPr>
          <w:rFonts w:ascii="PT Astra Serif" w:hAnsi="PT Astra Serif" w:cs="Times New Roman"/>
          <w:szCs w:val="28"/>
        </w:rPr>
        <w:t xml:space="preserve">с приборами управления доением DemaTron.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Также имеется цифровое сопровождение физиологического состояния животных: компьютерная программа управления стадом Dayri Plan; система распознавания охоты CowScout. Оборудование позволяет увидеть картину поведения каждой коровы, а также предоставляет подробные данные </w:t>
      </w:r>
      <w:r w:rsidRPr="00D92C97">
        <w:rPr>
          <w:rFonts w:ascii="PT Astra Serif" w:hAnsi="PT Astra Serif" w:cs="Times New Roman"/>
          <w:szCs w:val="28"/>
        </w:rPr>
        <w:br/>
        <w:t xml:space="preserve">о надоях, плодовитости, здоровье и питании животных. </w:t>
      </w:r>
    </w:p>
    <w:p w:rsidR="00D92C97" w:rsidRPr="004125ED"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szCs w:val="28"/>
        </w:rPr>
      </w:pPr>
      <w:r w:rsidRPr="00D92C97">
        <w:rPr>
          <w:rFonts w:ascii="PT Astra Serif" w:hAnsi="PT Astra Serif" w:cs="Times New Roman"/>
          <w:szCs w:val="28"/>
        </w:rPr>
        <w:t xml:space="preserve">Данный комплекс используется для проведения научно-практических семинаров «Школа животновода» в рамках деятельности научно-образовательного кластера агропромышленного комплекса </w:t>
      </w:r>
      <w:r w:rsidRPr="004125ED">
        <w:rPr>
          <w:rFonts w:ascii="PT Astra Serif" w:hAnsi="PT Astra Serif" w:cs="Times New Roman"/>
          <w:szCs w:val="28"/>
        </w:rPr>
        <w:t>Ульяновской</w:t>
      </w:r>
      <w:r w:rsidR="004125ED">
        <w:rPr>
          <w:rFonts w:ascii="PT Astra Serif" w:hAnsi="PT Astra Serif" w:cs="Times New Roman"/>
          <w:szCs w:val="28"/>
        </w:rPr>
        <w:t xml:space="preserve"> </w:t>
      </w:r>
      <w:r w:rsidRPr="004125ED">
        <w:rPr>
          <w:rFonts w:ascii="PT Astra Serif" w:hAnsi="PT Astra Serif" w:cs="Times New Roman"/>
          <w:szCs w:val="28"/>
        </w:rPr>
        <w:t>области.</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ind w:firstLine="0"/>
        <w:contextualSpacing/>
        <w:jc w:val="center"/>
        <w:rPr>
          <w:rFonts w:ascii="PT Astra Serif" w:hAnsi="PT Astra Serif" w:cs="PT Astra Serif"/>
          <w:b/>
          <w:i/>
          <w:iCs/>
          <w:color w:val="00000A"/>
          <w:szCs w:val="28"/>
        </w:rPr>
      </w:pPr>
      <w:r w:rsidRPr="00D92C97">
        <w:rPr>
          <w:rFonts w:ascii="PT Astra Serif" w:hAnsi="PT Astra Serif" w:cs="PT Astra Serif"/>
          <w:b/>
          <w:i/>
          <w:iCs/>
          <w:color w:val="00000A"/>
          <w:szCs w:val="28"/>
        </w:rPr>
        <w:t>Пищевая и перерабатывающая промышленность</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ind w:firstLine="0"/>
        <w:contextualSpacing/>
        <w:jc w:val="center"/>
        <w:rPr>
          <w:rFonts w:ascii="PT Astra Serif" w:hAnsi="PT Astra Serif" w:cs="PT Astra Serif"/>
          <w:b/>
          <w:i/>
          <w:iCs/>
          <w:color w:val="00000A"/>
          <w:szCs w:val="28"/>
        </w:rPr>
      </w:pP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 xml:space="preserve">Следует отметить, что производство продукции пищевой отрасли сильно зависит от конечного потребительского спроса. При этом предприятия отрасли работают в условиях высокой конкуренции. Дополнительную экономическую, технологическую и кадровую нагрузку на предприятия накладывает введение обязательной маркировки продукции.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Также на отрасль влияют и макроэкономические факторы, действующие на все отрасли:</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lohit devanagari;times new roma"/>
          <w:bCs/>
          <w:color w:val="000000"/>
          <w:szCs w:val="28"/>
          <w:lang w:bidi="ru-RU"/>
        </w:rPr>
      </w:pPr>
      <w:r w:rsidRPr="00D92C97">
        <w:rPr>
          <w:rFonts w:ascii="PT Astra Serif" w:hAnsi="PT Astra Serif" w:cs="lohit devanagari;times new roma"/>
          <w:bCs/>
          <w:color w:val="000000"/>
          <w:szCs w:val="28"/>
          <w:lang w:bidi="ru-RU"/>
        </w:rPr>
        <w:t>сложная геополитическая обстановка, повлиявшая на логистические цепочки и доступность импортного оборудования;</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lohit devanagari;times new roma"/>
          <w:bCs/>
          <w:color w:val="000000"/>
          <w:szCs w:val="28"/>
          <w:lang w:bidi="ru-RU"/>
        </w:rPr>
      </w:pPr>
      <w:r w:rsidRPr="00D92C97">
        <w:rPr>
          <w:rFonts w:ascii="PT Astra Serif" w:hAnsi="PT Astra Serif" w:cs="lohit devanagari;times new roma"/>
          <w:bCs/>
          <w:color w:val="000000"/>
          <w:szCs w:val="28"/>
          <w:lang w:bidi="ru-RU"/>
        </w:rPr>
        <w:t>высокие ключевые ставки банков, ограничившие доступность кредитных ресурсов;</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lohit devanagari;times new roma"/>
          <w:bCs/>
          <w:color w:val="000000"/>
          <w:szCs w:val="28"/>
          <w:lang w:bidi="ru-RU"/>
        </w:rPr>
      </w:pPr>
      <w:r w:rsidRPr="00D92C97">
        <w:rPr>
          <w:rFonts w:ascii="PT Astra Serif" w:hAnsi="PT Astra Serif" w:cs="lohit devanagari;times new roma"/>
          <w:bCs/>
          <w:color w:val="000000"/>
          <w:szCs w:val="28"/>
          <w:lang w:bidi="ru-RU"/>
        </w:rPr>
        <w:t>неопределенность на финансовых и сырьевых рынках, что вынудило инвесторов пересмотреть сроки и объемы вложений.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 xml:space="preserve">С учётом влияния вышеназванных факторов по итогам 2025 года наблюдается отрицательная динамика промышленного производства </w:t>
      </w:r>
      <w:r w:rsidRPr="00D92C97">
        <w:rPr>
          <w:rFonts w:ascii="PT Astra Serif" w:hAnsi="PT Astra Serif" w:cs="Times New Roman"/>
          <w:b/>
          <w:color w:val="00000A"/>
          <w:szCs w:val="28"/>
        </w:rPr>
        <w:t xml:space="preserve">по виду деятельности «Производство пищевых продуктов». </w:t>
      </w:r>
      <w:r w:rsidRPr="00D92C97">
        <w:rPr>
          <w:rFonts w:ascii="PT Astra Serif" w:hAnsi="PT Astra Serif" w:cs="Times New Roman"/>
          <w:color w:val="00000A"/>
          <w:szCs w:val="28"/>
        </w:rPr>
        <w:t xml:space="preserve">По Российской Федерации индекс промышленного производства составил 99,6%, по Ульяновской области - 97,1%. При этом </w:t>
      </w:r>
      <w:r w:rsidRPr="00D92C97">
        <w:rPr>
          <w:rFonts w:ascii="PT Astra Serif" w:hAnsi="PT Astra Serif" w:cs="Times New Roman"/>
          <w:b/>
          <w:color w:val="00000A"/>
          <w:szCs w:val="28"/>
        </w:rPr>
        <w:t>индекс промышленного</w:t>
      </w:r>
      <w:r w:rsidRPr="00D92C97">
        <w:rPr>
          <w:rFonts w:ascii="PT Astra Serif" w:hAnsi="PT Astra Serif" w:cs="Times New Roman"/>
          <w:color w:val="00000A"/>
          <w:szCs w:val="28"/>
        </w:rPr>
        <w:t xml:space="preserve"> </w:t>
      </w:r>
      <w:r w:rsidRPr="00D92C97">
        <w:rPr>
          <w:rFonts w:ascii="PT Astra Serif" w:hAnsi="PT Astra Serif" w:cs="Times New Roman"/>
          <w:b/>
          <w:color w:val="00000A"/>
          <w:szCs w:val="28"/>
        </w:rPr>
        <w:t>производства напитков</w:t>
      </w:r>
      <w:r w:rsidRPr="00D92C97">
        <w:rPr>
          <w:rFonts w:ascii="PT Astra Serif" w:hAnsi="PT Astra Serif" w:cs="Times New Roman"/>
          <w:color w:val="00000A"/>
          <w:szCs w:val="28"/>
        </w:rPr>
        <w:t xml:space="preserve"> составил 112,3%; по Российской Федерации производство напитков снизилось на 3,3%.</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hAnsi="PT Astra Serif" w:cs="PT Astra Serif"/>
          <w:color w:val="00000A"/>
          <w:szCs w:val="28"/>
        </w:rPr>
        <w:t>В разрезе производства различных видов продуктов питания ситуация следующая.</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hAnsi="PT Astra Serif" w:cs="PT Astra Serif"/>
          <w:b/>
          <w:color w:val="00000A"/>
          <w:szCs w:val="28"/>
        </w:rPr>
        <w:t>По группе мясопродуктов</w:t>
      </w:r>
      <w:r w:rsidRPr="00D92C97">
        <w:rPr>
          <w:rFonts w:ascii="PT Astra Serif" w:hAnsi="PT Astra Serif" w:cs="PT Astra Serif"/>
          <w:color w:val="00000A"/>
          <w:szCs w:val="28"/>
        </w:rPr>
        <w:t xml:space="preserve"> в январе-декабре 2025 года по сравнению </w:t>
      </w:r>
      <w:r w:rsidRPr="00D92C97">
        <w:rPr>
          <w:rFonts w:ascii="PT Astra Serif" w:hAnsi="PT Astra Serif" w:cs="PT Astra Serif"/>
          <w:color w:val="00000A"/>
          <w:szCs w:val="28"/>
        </w:rPr>
        <w:br/>
        <w:t xml:space="preserve">с аналогичным периодом прошлого года индекс физического объёма производства составил 97,2% (в том числе: производство говядины — 146,7%, свинины - 96,4%, мясных полуфабрикатов - 97,6%, колбасных изделий - 81,4%). Снижение объёмов производства колбасных изделий произошло </w:t>
      </w:r>
      <w:r w:rsidR="00C921C6">
        <w:rPr>
          <w:rFonts w:ascii="PT Astra Serif" w:hAnsi="PT Astra Serif" w:cs="PT Astra Serif"/>
          <w:color w:val="00000A"/>
          <w:szCs w:val="28"/>
        </w:rPr>
        <w:br/>
      </w:r>
      <w:r w:rsidRPr="00D92C97">
        <w:rPr>
          <w:rFonts w:ascii="PT Astra Serif" w:hAnsi="PT Astra Serif" w:cs="PT Astra Serif"/>
          <w:color w:val="00000A"/>
          <w:szCs w:val="28"/>
        </w:rPr>
        <w:t>в связи с решением руководства Группы компаний «Черкизово», определяющего объёмы производства на крупнейшем в области мясоперерабатывающем предприятии - Ульяновском филиале АО</w:t>
      </w:r>
      <w:r w:rsidR="00550834">
        <w:rPr>
          <w:rFonts w:ascii="PT Astra Serif" w:hAnsi="PT Astra Serif" w:cs="PT Astra Serif"/>
          <w:color w:val="00000A"/>
          <w:szCs w:val="28"/>
        </w:rPr>
        <w:t xml:space="preserve"> </w:t>
      </w:r>
      <w:r w:rsidRPr="00D92C97">
        <w:rPr>
          <w:rFonts w:ascii="PT Astra Serif" w:hAnsi="PT Astra Serif" w:cs="PT Astra Serif"/>
          <w:color w:val="00000A"/>
          <w:szCs w:val="28"/>
        </w:rPr>
        <w:t>«Черкизовский мясоперерабатывающий завод».</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hAnsi="PT Astra Serif" w:cs="PT Astra Serif"/>
          <w:color w:val="00000A"/>
          <w:szCs w:val="28"/>
        </w:rPr>
        <w:t>В 2025 год</w:t>
      </w:r>
      <w:r w:rsidR="00550834">
        <w:rPr>
          <w:rFonts w:ascii="PT Astra Serif" w:hAnsi="PT Astra Serif" w:cs="PT Astra Serif"/>
          <w:color w:val="00000A"/>
          <w:szCs w:val="28"/>
        </w:rPr>
        <w:t>у</w:t>
      </w:r>
      <w:r w:rsidRPr="00D92C97">
        <w:rPr>
          <w:rFonts w:ascii="PT Astra Serif" w:hAnsi="PT Astra Serif" w:cs="PT Astra Serif"/>
          <w:color w:val="00000A"/>
          <w:szCs w:val="28"/>
        </w:rPr>
        <w:t xml:space="preserve"> снизились объёмы </w:t>
      </w:r>
      <w:r w:rsidRPr="00D92C97">
        <w:rPr>
          <w:rFonts w:ascii="PT Astra Serif" w:hAnsi="PT Astra Serif" w:cs="PT Astra Serif"/>
          <w:b/>
          <w:color w:val="00000A"/>
          <w:szCs w:val="28"/>
        </w:rPr>
        <w:t xml:space="preserve">производства переработанной </w:t>
      </w:r>
      <w:r w:rsidR="00550834">
        <w:rPr>
          <w:rFonts w:ascii="PT Astra Serif" w:hAnsi="PT Astra Serif" w:cs="PT Astra Serif"/>
          <w:b/>
          <w:color w:val="00000A"/>
          <w:szCs w:val="28"/>
        </w:rPr>
        <w:br/>
      </w:r>
      <w:r w:rsidRPr="00D92C97">
        <w:rPr>
          <w:rFonts w:ascii="PT Astra Serif" w:hAnsi="PT Astra Serif" w:cs="PT Astra Serif"/>
          <w:b/>
          <w:color w:val="00000A"/>
          <w:szCs w:val="28"/>
        </w:rPr>
        <w:t>и консервированной рыбы</w:t>
      </w:r>
      <w:r w:rsidRPr="00D92C97">
        <w:rPr>
          <w:rFonts w:ascii="PT Astra Serif" w:hAnsi="PT Astra Serif" w:cs="PT Astra Serif"/>
          <w:color w:val="00000A"/>
          <w:szCs w:val="28"/>
        </w:rPr>
        <w:t>, составившие 88,2% к 2024 год</w:t>
      </w:r>
      <w:r w:rsidR="00550834">
        <w:rPr>
          <w:rFonts w:ascii="PT Astra Serif" w:hAnsi="PT Astra Serif" w:cs="PT Astra Serif"/>
          <w:color w:val="00000A"/>
          <w:szCs w:val="28"/>
        </w:rPr>
        <w:t>у</w:t>
      </w:r>
      <w:r w:rsidRPr="00D92C97">
        <w:rPr>
          <w:rFonts w:ascii="PT Astra Serif" w:hAnsi="PT Astra Serif" w:cs="PT Astra Serif"/>
          <w:color w:val="00000A"/>
          <w:szCs w:val="28"/>
        </w:rPr>
        <w:t xml:space="preserve">. Снижение объёма производства обусловлено сокращением покупательского спроса, вызванного ростом цен на рыбу и рыбную продукцию. Рост цен на рыбопродукты за 2025 год (12,7%) практически в 2 раза выше уровня инфляции (7,3%).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hAnsi="PT Astra Serif" w:cs="PT Astra Serif"/>
          <w:color w:val="00000A"/>
          <w:szCs w:val="28"/>
        </w:rPr>
        <w:t xml:space="preserve">После достигнутых в 2024 году рекордных для Ульяновской области показателей производства </w:t>
      </w:r>
      <w:r w:rsidRPr="00D92C97">
        <w:rPr>
          <w:rFonts w:ascii="PT Astra Serif" w:hAnsi="PT Astra Serif" w:cs="PT Astra Serif"/>
          <w:b/>
          <w:color w:val="00000A"/>
          <w:szCs w:val="28"/>
        </w:rPr>
        <w:t>подсолнечного масла</w:t>
      </w:r>
      <w:r w:rsidRPr="00D92C97">
        <w:rPr>
          <w:rFonts w:ascii="PT Astra Serif" w:hAnsi="PT Astra Serif" w:cs="PT Astra Serif"/>
          <w:color w:val="00000A"/>
          <w:szCs w:val="28"/>
        </w:rPr>
        <w:t xml:space="preserve">, объёмы производства которого за три предыдущих года выросли в 3,3 раза, благодаря, в первую очередь, вводу в производство дополнительных мощностей ООО «Кармалинский завод растительных масел», объёмы производства этого продукта в 2025 году сумели превзойти показатели 2024 года и составили 100,6% к уровню 2024 года.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eastAsia="Tahoma" w:hAnsi="PT Astra Serif" w:cs="PT Astra Serif"/>
          <w:color w:val="000000"/>
          <w:szCs w:val="28"/>
          <w:lang w:bidi="hi-IN"/>
        </w:rPr>
      </w:pPr>
      <w:r w:rsidRPr="00D92C97">
        <w:rPr>
          <w:rFonts w:ascii="PT Astra Serif" w:hAnsi="PT Astra Serif" w:cs="PT Astra Serif"/>
          <w:color w:val="000000"/>
          <w:szCs w:val="28"/>
        </w:rPr>
        <w:lastRenderedPageBreak/>
        <w:t>В январе</w:t>
      </w:r>
      <w:r w:rsidR="00550834">
        <w:rPr>
          <w:rFonts w:ascii="PT Astra Serif" w:hAnsi="PT Astra Serif" w:cs="PT Astra Serif"/>
          <w:color w:val="000000"/>
          <w:szCs w:val="28"/>
        </w:rPr>
        <w:t xml:space="preserve"> </w:t>
      </w:r>
      <w:r w:rsidRPr="00D92C97">
        <w:rPr>
          <w:rFonts w:ascii="PT Astra Serif" w:hAnsi="PT Astra Serif" w:cs="PT Astra Serif"/>
          <w:color w:val="000000"/>
          <w:szCs w:val="28"/>
        </w:rPr>
        <w:t>-</w:t>
      </w:r>
      <w:r w:rsidR="00550834">
        <w:rPr>
          <w:rFonts w:ascii="PT Astra Serif" w:hAnsi="PT Astra Serif" w:cs="PT Astra Serif"/>
          <w:color w:val="000000"/>
          <w:szCs w:val="28"/>
        </w:rPr>
        <w:t xml:space="preserve"> </w:t>
      </w:r>
      <w:r w:rsidRPr="00D92C97">
        <w:rPr>
          <w:rFonts w:ascii="PT Astra Serif" w:hAnsi="PT Astra Serif" w:cs="PT Astra Serif"/>
          <w:color w:val="000000"/>
          <w:szCs w:val="28"/>
        </w:rPr>
        <w:t xml:space="preserve">декабре 2025 года </w:t>
      </w:r>
      <w:r w:rsidRPr="00D92C97">
        <w:rPr>
          <w:rFonts w:ascii="PT Astra Serif" w:hAnsi="PT Astra Serif" w:cs="PT Astra Serif"/>
          <w:b/>
          <w:color w:val="000000"/>
          <w:szCs w:val="28"/>
        </w:rPr>
        <w:t xml:space="preserve">молокоперерабатывающие предприятия </w:t>
      </w:r>
      <w:r w:rsidRPr="00D92C97">
        <w:rPr>
          <w:rFonts w:ascii="PT Astra Serif" w:hAnsi="PT Astra Serif" w:cs="PT Astra Serif"/>
          <w:color w:val="000000"/>
          <w:szCs w:val="28"/>
        </w:rPr>
        <w:t>сократили производство молока до 84,9%, сливочного масла – до 69,4%, сыров и творога – до 88,0% к уровню 2024 года.</w:t>
      </w:r>
      <w:r w:rsidRPr="00D92C97">
        <w:rPr>
          <w:rFonts w:ascii="PT Astra Serif" w:eastAsia="Tahoma" w:hAnsi="PT Astra Serif" w:cs="PT Astra Serif"/>
          <w:color w:val="000000"/>
          <w:szCs w:val="28"/>
          <w:lang w:bidi="hi-IN"/>
        </w:rPr>
        <w:t xml:space="preserve"> Снижение объёмов производства молочной и кисломолочной продукции связано с остановкой в сентябре 2024 года производства на ООО «Симбирская молочная компания» (ООО «Тереньгульский маслодельный завод»). Решение о временной остановке производства было принято руководством предприятия в связи с возникшими финансовыми проблемами и планами по реструктуризации бизнеса.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eastAsia="Tahoma" w:hAnsi="PT Astra Serif" w:cs="PT Astra Serif"/>
          <w:color w:val="000000"/>
          <w:szCs w:val="28"/>
          <w:lang w:bidi="hi-IN"/>
        </w:rPr>
      </w:pPr>
      <w:r w:rsidRPr="00D92C97">
        <w:rPr>
          <w:rFonts w:ascii="PT Astra Serif" w:eastAsia="Tahoma" w:hAnsi="PT Astra Serif" w:cs="PT Astra Serif"/>
          <w:color w:val="000000"/>
          <w:szCs w:val="28"/>
          <w:lang w:bidi="hi-IN"/>
        </w:rPr>
        <w:t>Кроме того, крупнейший производитель сливочного масла и сыров ООО «МК Вита» был вынужден сократить закупки сырья в феврале</w:t>
      </w:r>
      <w:r w:rsidR="00550834">
        <w:rPr>
          <w:rFonts w:ascii="PT Astra Serif" w:eastAsia="Tahoma" w:hAnsi="PT Astra Serif" w:cs="PT Astra Serif"/>
          <w:color w:val="000000"/>
          <w:szCs w:val="28"/>
          <w:lang w:bidi="hi-IN"/>
        </w:rPr>
        <w:t xml:space="preserve"> </w:t>
      </w:r>
      <w:r w:rsidRPr="00D92C97">
        <w:rPr>
          <w:rFonts w:ascii="PT Astra Serif" w:eastAsia="Tahoma" w:hAnsi="PT Astra Serif" w:cs="PT Astra Serif"/>
          <w:color w:val="000000"/>
          <w:szCs w:val="28"/>
          <w:lang w:bidi="hi-IN"/>
        </w:rPr>
        <w:t>-</w:t>
      </w:r>
      <w:r w:rsidR="00550834">
        <w:rPr>
          <w:rFonts w:ascii="PT Astra Serif" w:eastAsia="Tahoma" w:hAnsi="PT Astra Serif" w:cs="PT Astra Serif"/>
          <w:color w:val="000000"/>
          <w:szCs w:val="28"/>
          <w:lang w:bidi="hi-IN"/>
        </w:rPr>
        <w:t xml:space="preserve"> </w:t>
      </w:r>
      <w:r w:rsidRPr="00D92C97">
        <w:rPr>
          <w:rFonts w:ascii="PT Astra Serif" w:eastAsia="Tahoma" w:hAnsi="PT Astra Serif" w:cs="PT Astra Serif"/>
          <w:color w:val="000000"/>
          <w:szCs w:val="28"/>
          <w:lang w:bidi="hi-IN"/>
        </w:rPr>
        <w:t>марте из-за проводимых на предприятии технико-профилактических работ и в настоящее время в связи со сложившейся конъюнктурой продовольственного рынке значительную часть готовой продукции направляет на хранение.</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shd w:val="clear" w:color="auto" w:fill="FFFFFF"/>
        </w:rPr>
      </w:pPr>
      <w:r w:rsidRPr="00D92C97">
        <w:rPr>
          <w:rFonts w:ascii="PT Astra Serif" w:hAnsi="PT Astra Serif" w:cs="PT Astra Serif"/>
          <w:color w:val="00000A"/>
          <w:szCs w:val="28"/>
        </w:rPr>
        <w:t xml:space="preserve">Также, 04.09.2025 в Министерстве было проведено </w:t>
      </w:r>
      <w:r w:rsidRPr="00D92C97">
        <w:rPr>
          <w:rFonts w:ascii="PT Astra Serif" w:hAnsi="PT Astra Serif" w:cs="PT Astra Serif"/>
          <w:bCs/>
          <w:color w:val="00000A"/>
          <w:szCs w:val="28"/>
        </w:rPr>
        <w:t xml:space="preserve">совещание по вопросу анализа снижения объёмов производства молочной продукции. </w:t>
      </w:r>
      <w:r w:rsidR="00C921C6">
        <w:rPr>
          <w:rFonts w:ascii="PT Astra Serif" w:hAnsi="PT Astra Serif" w:cs="PT Astra Serif"/>
          <w:bCs/>
          <w:color w:val="00000A"/>
          <w:szCs w:val="28"/>
        </w:rPr>
        <w:br/>
      </w:r>
      <w:r w:rsidRPr="00D92C97">
        <w:rPr>
          <w:rFonts w:ascii="PT Astra Serif" w:hAnsi="PT Astra Serif" w:cs="PT Astra Serif"/>
          <w:bCs/>
          <w:color w:val="00000A"/>
          <w:szCs w:val="28"/>
        </w:rPr>
        <w:t xml:space="preserve">В ходе обсуждения руководители крупных молокоперерабатывающих предприятий сообщили, что причинами снижения объёмов производства продукции являются: </w:t>
      </w:r>
      <w:r w:rsidRPr="00D92C97">
        <w:rPr>
          <w:rFonts w:ascii="PT Astra Serif" w:hAnsi="PT Astra Serif" w:cs="PT Astra Serif"/>
          <w:color w:val="00000A"/>
          <w:szCs w:val="28"/>
        </w:rPr>
        <w:t xml:space="preserve">трудности с поставками импортной упаковки </w:t>
      </w:r>
      <w:r w:rsidRPr="00D92C97">
        <w:rPr>
          <w:rFonts w:ascii="PT Astra Serif" w:hAnsi="PT Astra Serif" w:cs="PT Astra Serif"/>
          <w:color w:val="00000A"/>
          <w:szCs w:val="28"/>
        </w:rPr>
        <w:br/>
        <w:t>и импортных запчастей, удорожание стоимости ресурсов, с</w:t>
      </w:r>
      <w:r w:rsidRPr="00D92C97">
        <w:rPr>
          <w:rFonts w:ascii="PT Astra Serif" w:hAnsi="PT Astra Serif" w:cs="Times New Roman"/>
          <w:color w:val="00000A"/>
          <w:szCs w:val="28"/>
          <w:shd w:val="clear" w:color="auto" w:fill="FFFFFF"/>
        </w:rPr>
        <w:t>нижение спроса со стороны торговли в связи с низкой покупательной способностью населения.</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eastAsia="Tahoma" w:hAnsi="PT Astra Serif" w:cs="PT Astra Serif"/>
          <w:color w:val="000000"/>
          <w:szCs w:val="28"/>
          <w:lang w:bidi="hi-IN"/>
        </w:rPr>
      </w:pPr>
      <w:r w:rsidRPr="00D92C97">
        <w:rPr>
          <w:rFonts w:ascii="PT Astra Serif" w:eastAsia="Tahoma" w:hAnsi="PT Astra Serif" w:cs="PT Astra Serif"/>
          <w:color w:val="000000"/>
          <w:szCs w:val="28"/>
          <w:lang w:bidi="hi-IN"/>
        </w:rPr>
        <w:t xml:space="preserve">По итогам работы в январе-декабре 2025 года объёмы производства </w:t>
      </w:r>
      <w:r w:rsidRPr="00D92C97">
        <w:rPr>
          <w:rFonts w:ascii="PT Astra Serif" w:eastAsia="Tahoma" w:hAnsi="PT Astra Serif" w:cs="PT Astra Serif"/>
          <w:b/>
          <w:color w:val="000000"/>
          <w:szCs w:val="28"/>
          <w:lang w:bidi="hi-IN"/>
        </w:rPr>
        <w:t>муки</w:t>
      </w:r>
      <w:r w:rsidRPr="00D92C97">
        <w:rPr>
          <w:rFonts w:ascii="PT Astra Serif" w:eastAsia="Tahoma" w:hAnsi="PT Astra Serif" w:cs="PT Astra Serif"/>
          <w:color w:val="000000"/>
          <w:szCs w:val="28"/>
          <w:lang w:bidi="hi-IN"/>
        </w:rPr>
        <w:t xml:space="preserve"> сохранились практически на уровне прошлого года (100,3%).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eastAsia="Tahoma" w:hAnsi="PT Astra Serif" w:cs="PT Astra Serif"/>
          <w:color w:val="000000"/>
          <w:szCs w:val="28"/>
          <w:lang w:bidi="hi-IN"/>
        </w:rPr>
        <w:t xml:space="preserve">Объёмы производства </w:t>
      </w:r>
      <w:r w:rsidRPr="00D92C97">
        <w:rPr>
          <w:rFonts w:ascii="PT Astra Serif" w:eastAsia="Tahoma" w:hAnsi="PT Astra Serif" w:cs="PT Astra Serif"/>
          <w:b/>
          <w:color w:val="000000"/>
          <w:szCs w:val="28"/>
          <w:lang w:bidi="hi-IN"/>
        </w:rPr>
        <w:t>круп</w:t>
      </w:r>
      <w:r w:rsidRPr="00D92C97">
        <w:rPr>
          <w:rFonts w:ascii="PT Astra Serif" w:eastAsia="Tahoma" w:hAnsi="PT Astra Serif" w:cs="PT Astra Serif"/>
          <w:color w:val="000000"/>
          <w:szCs w:val="28"/>
          <w:lang w:bidi="hi-IN"/>
        </w:rPr>
        <w:t xml:space="preserve"> составили 97,6% к аналогичному периоду прошлого года. </w:t>
      </w:r>
      <w:r w:rsidRPr="00D92C97">
        <w:rPr>
          <w:rFonts w:ascii="PT Astra Serif" w:hAnsi="PT Astra Serif" w:cs="PT Astra Serif"/>
          <w:color w:val="00000A"/>
          <w:szCs w:val="28"/>
        </w:rPr>
        <w:t>Снижение производства обусловлено проведённым Ульяновскстатом в июле 2025 года досчётом работы микропредприятий за 2024 год. При этом основной производитель – ООО «Репьёвский крупозавод» увеличил объём производства крупы.</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eastAsia="Tahoma" w:hAnsi="PT Astra Serif" w:cs="PT Astra Serif"/>
          <w:color w:val="000000"/>
          <w:szCs w:val="28"/>
          <w:lang w:bidi="hi-IN"/>
        </w:rPr>
      </w:pPr>
      <w:r w:rsidRPr="00D92C97">
        <w:rPr>
          <w:rFonts w:ascii="PT Astra Serif" w:eastAsia="Tahoma" w:hAnsi="PT Astra Serif" w:cs="PT Astra Serif"/>
          <w:color w:val="000000"/>
          <w:szCs w:val="28"/>
          <w:lang w:bidi="hi-IN"/>
        </w:rPr>
        <w:t xml:space="preserve">После устойчивого многомесячного роста объёмов производства </w:t>
      </w:r>
      <w:r w:rsidRPr="00D92C97">
        <w:rPr>
          <w:rFonts w:ascii="PT Astra Serif" w:eastAsia="Tahoma" w:hAnsi="PT Astra Serif" w:cs="PT Astra Serif"/>
          <w:b/>
          <w:color w:val="000000"/>
          <w:szCs w:val="28"/>
          <w:lang w:bidi="hi-IN"/>
        </w:rPr>
        <w:t>хлебобулочных изделий</w:t>
      </w:r>
      <w:r w:rsidRPr="00D92C97">
        <w:rPr>
          <w:rFonts w:ascii="PT Astra Serif" w:eastAsia="Tahoma" w:hAnsi="PT Astra Serif" w:cs="PT Astra Serif"/>
          <w:color w:val="000000"/>
          <w:szCs w:val="28"/>
          <w:lang w:bidi="hi-IN"/>
        </w:rPr>
        <w:t>, связанного с активизацией работы хлебопекарных предприятий, в том числе многочисленных пекарен малого и среднего бизнеса, индекс производства фактически стабилизировался и составил 99,1% к уровню соответствующего периода прошлого года.</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eastAsia="Tahoma" w:hAnsi="PT Astra Serif" w:cs="PT Astra Serif"/>
          <w:color w:val="000000"/>
          <w:szCs w:val="28"/>
          <w:lang w:bidi="hi-IN"/>
        </w:rPr>
        <w:t xml:space="preserve">В январе-декабре 2025 года снизились объёмы </w:t>
      </w:r>
      <w:r w:rsidRPr="00D92C97">
        <w:rPr>
          <w:rFonts w:ascii="PT Astra Serif" w:eastAsia="Tahoma" w:hAnsi="PT Astra Serif" w:cs="PT Astra Serif"/>
          <w:b/>
          <w:color w:val="000000"/>
          <w:szCs w:val="28"/>
          <w:lang w:bidi="hi-IN"/>
        </w:rPr>
        <w:t xml:space="preserve">производства шоколада и кондитерских сахаристых изделий </w:t>
      </w:r>
      <w:r w:rsidRPr="00D92C97">
        <w:rPr>
          <w:rFonts w:ascii="PT Astra Serif" w:eastAsia="Tahoma" w:hAnsi="PT Astra Serif" w:cs="PT Astra Serif"/>
          <w:color w:val="000000"/>
          <w:szCs w:val="28"/>
          <w:lang w:bidi="hi-IN"/>
        </w:rPr>
        <w:t xml:space="preserve">— 95,6%, что связано с ростом цен на импортируемые какао-бобы и последовавшим ростом цен на шоколад и шоколадные кондитерские изделия. При этом на 7,7% возросло производство </w:t>
      </w:r>
      <w:r w:rsidRPr="00D92C97">
        <w:rPr>
          <w:rFonts w:ascii="PT Astra Serif" w:hAnsi="PT Astra Serif" w:cs="Times New Roman"/>
          <w:color w:val="00000A"/>
          <w:szCs w:val="28"/>
        </w:rPr>
        <w:t xml:space="preserve">изделий мучных кондитерских, тортов и пирожных недлительного хранения. </w:t>
      </w:r>
    </w:p>
    <w:p w:rsidR="000C442A" w:rsidRDefault="00D92C97" w:rsidP="000C442A">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eastAsia="Tahoma" w:hAnsi="PT Astra Serif" w:cs="PT Astra Serif"/>
          <w:color w:val="000000"/>
          <w:szCs w:val="28"/>
          <w:lang w:eastAsia="zh-CN" w:bidi="hi-IN"/>
        </w:rPr>
      </w:pPr>
      <w:r w:rsidRPr="00D92C97">
        <w:rPr>
          <w:rFonts w:ascii="PT Astra Serif" w:eastAsia="Tahoma" w:hAnsi="PT Astra Serif" w:cs="PT Astra Serif"/>
          <w:color w:val="000000"/>
          <w:szCs w:val="28"/>
          <w:lang w:bidi="hi-IN"/>
        </w:rPr>
        <w:t xml:space="preserve">В январе-декабре 2025 года </w:t>
      </w:r>
      <w:r w:rsidRPr="00D92C97">
        <w:rPr>
          <w:rFonts w:ascii="PT Astra Serif" w:eastAsia="Tahoma" w:hAnsi="PT Astra Serif" w:cs="PT Astra Serif"/>
          <w:b/>
          <w:color w:val="000000"/>
          <w:szCs w:val="28"/>
          <w:lang w:bidi="hi-IN"/>
        </w:rPr>
        <w:t>индекс производства напитков</w:t>
      </w:r>
      <w:r w:rsidRPr="00D92C97">
        <w:rPr>
          <w:rFonts w:ascii="PT Astra Serif" w:eastAsia="Tahoma" w:hAnsi="PT Astra Serif" w:cs="PT Astra Serif"/>
          <w:color w:val="000000"/>
          <w:szCs w:val="28"/>
          <w:lang w:bidi="hi-IN"/>
        </w:rPr>
        <w:t xml:space="preserve"> составил 112,3% к уровню прошлого года, в том числе рост производства пива составил 114,1%, минеральной и питьевой упакованной воды 146,9%,</w:t>
      </w:r>
      <w:r w:rsidRPr="00D92C97">
        <w:rPr>
          <w:rFonts w:ascii="PT Astra Serif" w:eastAsia="Tahoma" w:hAnsi="PT Astra Serif" w:cs="PT Astra Serif"/>
          <w:color w:val="000000"/>
          <w:szCs w:val="28"/>
          <w:lang w:eastAsia="zh-CN" w:bidi="hi-IN"/>
        </w:rPr>
        <w:t xml:space="preserve"> при этом производство напитков безалкогольных прочих снизилось до 99,1%, водки </w:t>
      </w:r>
      <w:r w:rsidR="00550834">
        <w:rPr>
          <w:rFonts w:ascii="PT Astra Serif" w:eastAsia="Tahoma" w:hAnsi="PT Astra Serif" w:cs="PT Astra Serif"/>
          <w:color w:val="000000"/>
          <w:szCs w:val="28"/>
          <w:lang w:eastAsia="zh-CN" w:bidi="hi-IN"/>
        </w:rPr>
        <w:br/>
      </w:r>
      <w:r w:rsidRPr="00D92C97">
        <w:rPr>
          <w:rFonts w:ascii="PT Astra Serif" w:eastAsia="Tahoma" w:hAnsi="PT Astra Serif" w:cs="PT Astra Serif"/>
          <w:color w:val="000000"/>
          <w:szCs w:val="28"/>
          <w:lang w:eastAsia="zh-CN" w:bidi="hi-IN"/>
        </w:rPr>
        <w:t xml:space="preserve">и ликёроводочных изделий – до 97,4%. </w:t>
      </w:r>
    </w:p>
    <w:p w:rsidR="000C442A" w:rsidRDefault="000C442A"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bCs/>
          <w:color w:val="00000A"/>
          <w:szCs w:val="28"/>
          <w:lang w:eastAsia="ru-RU"/>
        </w:rPr>
      </w:pPr>
    </w:p>
    <w:p w:rsidR="000C442A" w:rsidRDefault="000C442A"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bCs/>
          <w:color w:val="00000A"/>
          <w:szCs w:val="28"/>
          <w:lang w:eastAsia="ru-RU"/>
        </w:rPr>
      </w:pPr>
    </w:p>
    <w:p w:rsidR="000C442A" w:rsidRDefault="000C442A" w:rsidP="000C442A">
      <w:pPr>
        <w:widowControl w:val="0"/>
        <w:pBdr>
          <w:top w:val="single" w:sz="4" w:space="0" w:color="FFFFFF"/>
          <w:left w:val="single" w:sz="4" w:space="0" w:color="FFFFFF"/>
          <w:bottom w:val="single" w:sz="4" w:space="31" w:color="FFFFFF"/>
          <w:right w:val="single" w:sz="4" w:space="6" w:color="FFFFFF"/>
        </w:pBdr>
        <w:tabs>
          <w:tab w:val="left" w:pos="708"/>
        </w:tabs>
        <w:ind w:firstLine="0"/>
        <w:contextualSpacing/>
        <w:jc w:val="center"/>
        <w:rPr>
          <w:rFonts w:ascii="PT Astra Serif" w:eastAsia="Calibri" w:hAnsi="PT Astra Serif" w:cs="Times New Roman"/>
          <w:b/>
          <w:bCs/>
          <w:szCs w:val="28"/>
        </w:rPr>
      </w:pPr>
      <w:r>
        <w:rPr>
          <w:rFonts w:ascii="PT Astra Serif" w:eastAsia="Calibri" w:hAnsi="PT Astra Serif" w:cs="Times New Roman"/>
          <w:b/>
          <w:bCs/>
          <w:szCs w:val="28"/>
        </w:rPr>
        <w:t>О</w:t>
      </w:r>
      <w:r w:rsidRPr="00D92C97">
        <w:rPr>
          <w:rFonts w:ascii="PT Astra Serif" w:eastAsia="Calibri" w:hAnsi="PT Astra Serif" w:cs="Times New Roman"/>
          <w:b/>
          <w:bCs/>
          <w:szCs w:val="28"/>
        </w:rPr>
        <w:t>сновные задачи и риски 2026 года</w:t>
      </w:r>
    </w:p>
    <w:p w:rsidR="000C442A" w:rsidRPr="00D92C97" w:rsidRDefault="000C442A" w:rsidP="000C442A">
      <w:pPr>
        <w:widowControl w:val="0"/>
        <w:pBdr>
          <w:top w:val="single" w:sz="4" w:space="0" w:color="FFFFFF"/>
          <w:left w:val="single" w:sz="4" w:space="0" w:color="FFFFFF"/>
          <w:bottom w:val="single" w:sz="4" w:space="31" w:color="FFFFFF"/>
          <w:right w:val="single" w:sz="4" w:space="6" w:color="FFFFFF"/>
        </w:pBdr>
        <w:tabs>
          <w:tab w:val="left" w:pos="708"/>
        </w:tabs>
        <w:ind w:firstLine="0"/>
        <w:contextualSpacing/>
        <w:jc w:val="center"/>
        <w:rPr>
          <w:rFonts w:ascii="PT Astra Serif" w:eastAsia="Calibri" w:hAnsi="PT Astra Serif" w:cs="Times New Roman"/>
          <w:b/>
          <w:bCs/>
          <w:szCs w:val="28"/>
        </w:rPr>
      </w:pP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b/>
          <w:color w:val="000000"/>
          <w:szCs w:val="28"/>
        </w:rPr>
      </w:pPr>
      <w:r w:rsidRPr="00D92C97">
        <w:rPr>
          <w:rFonts w:ascii="PT Astra Serif" w:hAnsi="PT Astra Serif" w:cs="Times New Roman"/>
          <w:bCs/>
          <w:color w:val="00000A"/>
          <w:szCs w:val="28"/>
          <w:lang w:eastAsia="ru-RU"/>
        </w:rPr>
        <w:t xml:space="preserve">В соответствии с проектом Стратегии социально-экономического развития Ульяновской области до 2036 года </w:t>
      </w:r>
      <w:r w:rsidRPr="00D92C97">
        <w:rPr>
          <w:rFonts w:ascii="PT Astra Serif" w:hAnsi="PT Astra Serif" w:cs="Times New Roman"/>
          <w:b/>
          <w:bCs/>
          <w:color w:val="000000"/>
          <w:szCs w:val="28"/>
        </w:rPr>
        <w:t xml:space="preserve">целью региональной политики в области сельского хозяйства до 2036 года </w:t>
      </w:r>
      <w:r w:rsidRPr="00D92C97">
        <w:rPr>
          <w:rFonts w:ascii="PT Astra Serif" w:hAnsi="PT Astra Serif" w:cs="Times New Roman"/>
          <w:color w:val="000000"/>
          <w:szCs w:val="28"/>
        </w:rPr>
        <w:t xml:space="preserve">является </w:t>
      </w:r>
      <w:r w:rsidRPr="00D92C97">
        <w:rPr>
          <w:rFonts w:ascii="PT Astra Serif" w:hAnsi="PT Astra Serif" w:cs="Times New Roman"/>
          <w:b/>
          <w:color w:val="000000"/>
          <w:szCs w:val="28"/>
        </w:rPr>
        <w:t xml:space="preserve">повышение эффективности производства для обеспечения продовольственной безопасности региона и наращивания экспорта путем внедрения инновационных технологий производства, в том числе технологий интенсивного земледелия.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bCs/>
          <w:color w:val="000000"/>
          <w:szCs w:val="28"/>
        </w:rPr>
      </w:pPr>
      <w:r w:rsidRPr="00D92C97">
        <w:rPr>
          <w:rFonts w:ascii="PT Astra Serif" w:hAnsi="PT Astra Serif" w:cs="Times New Roman"/>
          <w:bCs/>
          <w:color w:val="000000"/>
          <w:szCs w:val="28"/>
        </w:rPr>
        <w:t>В соответствии с проектом Стратегии</w:t>
      </w:r>
      <w:r w:rsidRPr="00D92C97">
        <w:rPr>
          <w:rFonts w:ascii="PT Astra Serif" w:hAnsi="PT Astra Serif" w:cs="Times New Roman"/>
          <w:b/>
          <w:bCs/>
          <w:color w:val="000000"/>
          <w:szCs w:val="28"/>
        </w:rPr>
        <w:t xml:space="preserve"> задачами Ульяновской области в сфере развития сельского хозяйства на 2026 год </w:t>
      </w:r>
      <w:r w:rsidRPr="00D92C97">
        <w:rPr>
          <w:rFonts w:ascii="PT Astra Serif" w:hAnsi="PT Astra Serif" w:cs="Times New Roman"/>
          <w:bCs/>
          <w:color w:val="000000"/>
          <w:szCs w:val="28"/>
        </w:rPr>
        <w:t>являются:</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 xml:space="preserve">наращивание объема производства продукции сельского хозяйства, </w:t>
      </w:r>
      <w:r w:rsidR="00C921C6">
        <w:rPr>
          <w:rFonts w:ascii="PT Astra Serif" w:hAnsi="PT Astra Serif" w:cs="Times New Roman"/>
          <w:color w:val="000000"/>
          <w:szCs w:val="28"/>
        </w:rPr>
        <w:br/>
      </w:r>
      <w:r w:rsidRPr="00D92C97">
        <w:rPr>
          <w:rFonts w:ascii="PT Astra Serif" w:hAnsi="PT Astra Serif" w:cs="Times New Roman"/>
          <w:color w:val="000000"/>
          <w:szCs w:val="28"/>
        </w:rPr>
        <w:t>в том числе произведенной в фермерском секторе, в целях обеспечения продовольственной безопасности Ульяновской области;</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увеличение экспорта сельскохозяйственной продукции;</w:t>
      </w:r>
    </w:p>
    <w:p w:rsidR="00D92C97" w:rsidRPr="00C921C6"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pacing w:val="-20"/>
          <w:szCs w:val="28"/>
        </w:rPr>
      </w:pPr>
      <w:r w:rsidRPr="00D92C97">
        <w:rPr>
          <w:rFonts w:ascii="PT Astra Serif" w:hAnsi="PT Astra Serif" w:cs="Times New Roman"/>
          <w:color w:val="000000"/>
          <w:szCs w:val="28"/>
        </w:rPr>
        <w:t xml:space="preserve">развитие малого и среднего предпринимательства, сельскохозяйственной кооперации на селе путем увеличения степени вовлеченности МФХ в систему сельскохозяйственной потребительской кооперации, развитие товарного производства в личных подсобных хозяйствах с регистрацией их в самозанятые с последующим переходом </w:t>
      </w:r>
      <w:r w:rsidRPr="00C921C6">
        <w:rPr>
          <w:rFonts w:ascii="PT Astra Serif" w:hAnsi="PT Astra Serif" w:cs="Times New Roman"/>
          <w:color w:val="000000"/>
          <w:spacing w:val="-20"/>
          <w:szCs w:val="28"/>
        </w:rPr>
        <w:t>в КФХ;</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 xml:space="preserve">привлечение инвестиций, повышение конкурентоспособности </w:t>
      </w:r>
      <w:r w:rsidRPr="00D92C97">
        <w:rPr>
          <w:rFonts w:ascii="PT Astra Serif" w:hAnsi="PT Astra Serif" w:cs="Times New Roman"/>
          <w:color w:val="000000"/>
          <w:szCs w:val="28"/>
        </w:rPr>
        <w:br/>
        <w:t>и эффективности сельскохозяйственных предприятий;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 xml:space="preserve">развитие цифровизации сельского хозяйства, внедрение новых сервисов, услуг и решений, позволяющих оптимизировать производственные </w:t>
      </w:r>
      <w:r w:rsidR="00C921C6">
        <w:rPr>
          <w:rFonts w:ascii="PT Astra Serif" w:hAnsi="PT Astra Serif" w:cs="Times New Roman"/>
          <w:color w:val="000000"/>
          <w:szCs w:val="28"/>
        </w:rPr>
        <w:br/>
      </w:r>
      <w:r w:rsidRPr="00D92C97">
        <w:rPr>
          <w:rFonts w:ascii="PT Astra Serif" w:hAnsi="PT Astra Serif" w:cs="Times New Roman"/>
          <w:color w:val="000000"/>
          <w:szCs w:val="28"/>
        </w:rPr>
        <w:t>и логистические процессы;</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развитие мелиоративного комплекса за счёт реконструкции, технического перевооружения и строительства мелиоративных систем;</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целевое использование сельскохозяйственных угодий и увеличение доли земель сельскохозяйственного назначения, используемых по прямому назначению;</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развитие кадрового потенциала отрасли;</w:t>
      </w:r>
    </w:p>
    <w:p w:rsidR="00C921C6"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rPr>
      </w:pPr>
      <w:r w:rsidRPr="00D92C97">
        <w:rPr>
          <w:rFonts w:ascii="PT Astra Serif" w:hAnsi="PT Astra Serif" w:cs="Times New Roman"/>
          <w:color w:val="000000"/>
          <w:szCs w:val="28"/>
        </w:rPr>
        <w:t>повышение уровня жизни и занятости сельского населения путем комплексного развития сельских территорий.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bCs/>
          <w:color w:val="00000A"/>
          <w:szCs w:val="28"/>
          <w:lang w:eastAsia="ru-RU"/>
        </w:rPr>
      </w:pPr>
      <w:r w:rsidRPr="00D92C97">
        <w:rPr>
          <w:rFonts w:ascii="PT Astra Serif" w:hAnsi="PT Astra Serif" w:cs="Times New Roman"/>
          <w:bCs/>
          <w:color w:val="00000A"/>
          <w:szCs w:val="28"/>
          <w:lang w:eastAsia="ru-RU"/>
        </w:rPr>
        <w:t>При этом</w:t>
      </w:r>
      <w:r w:rsidRPr="00D92C97">
        <w:rPr>
          <w:rFonts w:ascii="PT Astra Serif" w:hAnsi="PT Astra Serif" w:cs="Times New Roman"/>
          <w:b/>
          <w:bCs/>
          <w:color w:val="00000A"/>
          <w:szCs w:val="28"/>
          <w:lang w:eastAsia="ru-RU"/>
        </w:rPr>
        <w:t xml:space="preserve"> основными рисками </w:t>
      </w:r>
      <w:r w:rsidRPr="00D92C97">
        <w:rPr>
          <w:rFonts w:ascii="PT Astra Serif" w:hAnsi="PT Astra Serif" w:cs="Times New Roman"/>
          <w:bCs/>
          <w:color w:val="00000A"/>
          <w:szCs w:val="28"/>
          <w:lang w:eastAsia="ru-RU"/>
        </w:rPr>
        <w:t>для срыва реализации поставленных задач в агропромышленном комплексе Ульяновской области являются:</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hAnsi="PT Astra Serif" w:cs="PT Astra Serif"/>
          <w:color w:val="00000A"/>
          <w:szCs w:val="28"/>
        </w:rPr>
        <w:t xml:space="preserve">нестабильная ценовая ситуация на рынке сельскохозяйственной продукции;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PT Astra Serif"/>
          <w:color w:val="00000A"/>
          <w:szCs w:val="28"/>
        </w:rPr>
      </w:pPr>
      <w:r w:rsidRPr="00D92C97">
        <w:rPr>
          <w:rFonts w:ascii="PT Astra Serif" w:hAnsi="PT Astra Serif" w:cs="Times New Roman"/>
          <w:color w:val="00000A"/>
          <w:szCs w:val="28"/>
        </w:rPr>
        <w:t>увеличение затрат сельскохозяйственных товаропроизводителей</w:t>
      </w:r>
      <w:r w:rsidRPr="00D92C97">
        <w:rPr>
          <w:rFonts w:ascii="PT Astra Serif" w:hAnsi="PT Astra Serif" w:cs="PT Astra Serif"/>
          <w:color w:val="00000A"/>
          <w:szCs w:val="28"/>
        </w:rPr>
        <w:t xml:space="preserve"> - фонда оплаты труда, стоимости техники, запасных частей, услуг по ремонту, обработке сельскохозяйственных культур, минеральных удобрений, средств химизации. Это снижает рентабельность и возможность вложения инвестиций в модернизацию и расширение посевных площадей;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shd w:val="clear" w:color="auto" w:fill="FFFFFF"/>
        </w:rPr>
      </w:pPr>
      <w:r w:rsidRPr="00D92C97">
        <w:rPr>
          <w:rFonts w:ascii="PT Astra Serif" w:hAnsi="PT Astra Serif" w:cs="Times New Roman"/>
          <w:color w:val="000000"/>
          <w:szCs w:val="28"/>
          <w:shd w:val="clear" w:color="auto" w:fill="FFFFFF"/>
        </w:rPr>
        <w:t xml:space="preserve">жёсткая денежно-кредитная политика государства, проявляющаяся </w:t>
      </w:r>
      <w:r w:rsidRPr="00D92C97">
        <w:rPr>
          <w:rFonts w:ascii="PT Astra Serif" w:hAnsi="PT Astra Serif" w:cs="Times New Roman"/>
          <w:color w:val="000000"/>
          <w:szCs w:val="28"/>
          <w:shd w:val="clear" w:color="auto" w:fill="FFFFFF"/>
        </w:rPr>
        <w:br/>
        <w:t xml:space="preserve">в высокой ключевой ставке и росте стоимости заёмного финансирования, </w:t>
      </w:r>
      <w:r w:rsidRPr="00D92C97">
        <w:rPr>
          <w:rFonts w:ascii="PT Astra Serif" w:hAnsi="PT Astra Serif" w:cs="Times New Roman"/>
          <w:color w:val="000000"/>
          <w:szCs w:val="28"/>
          <w:shd w:val="clear" w:color="auto" w:fill="FFFFFF"/>
        </w:rPr>
        <w:br/>
        <w:t>а также недостаточный лимит средств по льготным банковским кредитам, предусмотренным для сельхозтоваропроизводителей;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0"/>
          <w:szCs w:val="28"/>
          <w:shd w:val="clear" w:color="auto" w:fill="FFFFFF"/>
        </w:rPr>
      </w:pPr>
      <w:r w:rsidRPr="00D92C97">
        <w:rPr>
          <w:rFonts w:ascii="PT Astra Serif" w:hAnsi="PT Astra Serif" w:cs="Times New Roman"/>
          <w:color w:val="000000"/>
          <w:szCs w:val="28"/>
          <w:shd w:val="clear" w:color="auto" w:fill="FFFFFF"/>
        </w:rPr>
        <w:lastRenderedPageBreak/>
        <w:t>изменения налогового законодательства, приводящие к увеличению налоговой нагрузки на товаропроизводителей;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bCs/>
          <w:color w:val="00000A"/>
          <w:szCs w:val="28"/>
        </w:rPr>
        <w:t>уменьшение объёма государственной поддержки сельскохозяйственных товаропроизводителей региона;</w:t>
      </w:r>
      <w:r w:rsidRPr="00D92C97">
        <w:rPr>
          <w:rFonts w:ascii="PT Astra Serif" w:hAnsi="PT Astra Serif" w:cs="Times New Roman"/>
          <w:color w:val="00000A"/>
          <w:szCs w:val="28"/>
        </w:rPr>
        <w:t xml:space="preserve"> </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 xml:space="preserve">снижение объёма инвестиций в инновационные технологии, недостаточное внедрение современных агротехнологий, снижение (как и во всей стране) объёмов приобретаемой сельскохозяйственной техники </w:t>
      </w:r>
      <w:r w:rsidRPr="00D92C97">
        <w:rPr>
          <w:rFonts w:ascii="PT Astra Serif" w:hAnsi="PT Astra Serif" w:cs="Times New Roman"/>
          <w:color w:val="00000A"/>
          <w:szCs w:val="28"/>
        </w:rPr>
        <w:br/>
        <w:t>и технологического оборудования, что негативно отражается на производительности труда и эффективности ведения хозяйства;</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 xml:space="preserve">погодные риски (в </w:t>
      </w:r>
      <w:r w:rsidRPr="00D92C97">
        <w:rPr>
          <w:rFonts w:ascii="PT Astra Serif" w:hAnsi="PT Astra Serif" w:cs="Times New Roman"/>
          <w:color w:val="00000A"/>
          <w:szCs w:val="28"/>
          <w:shd w:val="clear" w:color="auto" w:fill="FFFFFF"/>
        </w:rPr>
        <w:t>связи</w:t>
      </w:r>
      <w:r w:rsidRPr="00D92C97">
        <w:rPr>
          <w:rFonts w:ascii="PT Astra Serif" w:eastAsia="Calibri" w:hAnsi="PT Astra Serif" w:cs="PT Astra Serif"/>
          <w:color w:val="00000A"/>
          <w:szCs w:val="28"/>
          <w:shd w:val="clear" w:color="auto" w:fill="FFFFFF"/>
        </w:rPr>
        <w:t xml:space="preserve"> с большим количеством выпадения осадков </w:t>
      </w:r>
      <w:r w:rsidRPr="00D92C97">
        <w:rPr>
          <w:rFonts w:ascii="PT Astra Serif" w:eastAsia="Calibri" w:hAnsi="PT Astra Serif" w:cs="PT Astra Serif"/>
          <w:color w:val="00000A"/>
          <w:szCs w:val="28"/>
          <w:shd w:val="clear" w:color="auto" w:fill="FFFFFF"/>
        </w:rPr>
        <w:br/>
        <w:t xml:space="preserve">в зимний период 2025-2026 годов существует риск «выпревания» </w:t>
      </w:r>
      <w:r w:rsidRPr="00D92C97">
        <w:rPr>
          <w:rFonts w:ascii="PT Astra Serif" w:eastAsia="Calibri" w:hAnsi="PT Astra Serif" w:cs="PT Astra Serif"/>
          <w:color w:val="00000A"/>
          <w:szCs w:val="28"/>
          <w:shd w:val="clear" w:color="auto" w:fill="FFFFFF"/>
        </w:rPr>
        <w:br/>
        <w:t xml:space="preserve">и «вымывания» озимых культур, а также </w:t>
      </w:r>
      <w:r w:rsidRPr="00D92C97">
        <w:rPr>
          <w:rFonts w:ascii="PT Astra Serif" w:hAnsi="PT Astra Serif" w:cs="Times New Roman"/>
          <w:color w:val="00000A"/>
          <w:szCs w:val="28"/>
        </w:rPr>
        <w:t xml:space="preserve">возможно увеличение популяции насекомых-вредителей и распространение заболеваний растений, что может негативно сказаться на урожайности сельскохозяйственных культур </w:t>
      </w:r>
      <w:r w:rsidRPr="00D92C97">
        <w:rPr>
          <w:rFonts w:ascii="PT Astra Serif" w:hAnsi="PT Astra Serif" w:cs="Times New Roman"/>
          <w:color w:val="00000A"/>
          <w:szCs w:val="28"/>
        </w:rPr>
        <w:br/>
        <w:t xml:space="preserve">и потребует внедрения более интенсивных мер защиты посевов и вместе </w:t>
      </w:r>
      <w:r w:rsidRPr="00D92C97">
        <w:rPr>
          <w:rFonts w:ascii="PT Astra Serif" w:hAnsi="PT Astra Serif" w:cs="Times New Roman"/>
          <w:color w:val="00000A"/>
          <w:szCs w:val="28"/>
        </w:rPr>
        <w:br/>
        <w:t xml:space="preserve">с этим увеличения затрат на проведение защиты растений от болезней </w:t>
      </w:r>
      <w:r w:rsidRPr="00D92C97">
        <w:rPr>
          <w:rFonts w:ascii="PT Astra Serif" w:hAnsi="PT Astra Serif" w:cs="Times New Roman"/>
          <w:color w:val="00000A"/>
          <w:szCs w:val="28"/>
        </w:rPr>
        <w:br/>
        <w:t>и вредителей);</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регуляторные риски (принятие новых нормативных актов, касающихся регулирования сельскохозяйственной деятельности, сертификации продукции, использования информационных систем или субсидирования, могут потребовать значительных затрат на адаптацию);</w:t>
      </w:r>
    </w:p>
    <w:p w:rsidR="00D92C97" w:rsidRPr="00D92C97" w:rsidRDefault="00D92C97" w:rsidP="00D92C97">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дефицит квалифицированных кадров: нехватка рабочей силы, необходимой для эффективного ведения сельского хозяйства;</w:t>
      </w:r>
    </w:p>
    <w:p w:rsidR="000C442A" w:rsidRDefault="00D92C97" w:rsidP="00C921C6">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r w:rsidRPr="00D92C97">
        <w:rPr>
          <w:rFonts w:ascii="PT Astra Serif" w:hAnsi="PT Astra Serif" w:cs="Times New Roman"/>
          <w:color w:val="00000A"/>
          <w:szCs w:val="28"/>
        </w:rPr>
        <w:t>трудности с реализацией сельскохозяйственной продукции на экспорт при ограниченном спросе внутри страны.</w:t>
      </w:r>
    </w:p>
    <w:p w:rsidR="000C442A" w:rsidRDefault="000C442A" w:rsidP="00C921C6">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hAnsi="PT Astra Serif" w:cs="Times New Roman"/>
          <w:color w:val="00000A"/>
          <w:szCs w:val="28"/>
        </w:rPr>
      </w:pPr>
    </w:p>
    <w:p w:rsidR="00FA47A7" w:rsidRDefault="00383391" w:rsidP="00C921C6">
      <w:pPr>
        <w:widowControl w:val="0"/>
        <w:pBdr>
          <w:top w:val="single" w:sz="4" w:space="0" w:color="FFFFFF"/>
          <w:left w:val="single" w:sz="4" w:space="0" w:color="FFFFFF"/>
          <w:bottom w:val="single" w:sz="4" w:space="31" w:color="FFFFFF"/>
          <w:right w:val="single" w:sz="4" w:space="6" w:color="FFFFFF"/>
        </w:pBdr>
        <w:tabs>
          <w:tab w:val="left" w:pos="708"/>
        </w:tabs>
        <w:contextualSpacing/>
        <w:rPr>
          <w:rFonts w:ascii="PT Astra Serif" w:eastAsiaTheme="majorEastAsia" w:hAnsi="PT Astra Serif" w:cstheme="majorBidi"/>
          <w:b/>
          <w:color w:val="000000" w:themeColor="text1"/>
          <w:szCs w:val="28"/>
        </w:rPr>
      </w:pPr>
      <w:r>
        <w:rPr>
          <w:rFonts w:ascii="PT Astra Serif" w:eastAsiaTheme="majorEastAsia" w:hAnsi="PT Astra Serif" w:cstheme="majorBidi"/>
          <w:b/>
          <w:color w:val="000000" w:themeColor="text1"/>
          <w:szCs w:val="28"/>
        </w:rPr>
        <w:br w:type="page" w:clear="all"/>
      </w:r>
    </w:p>
    <w:p w:rsidR="00FA47A7" w:rsidRDefault="00383391">
      <w:pPr>
        <w:pStyle w:val="1ff2"/>
        <w:keepNext w:val="0"/>
        <w:keepLines w:val="0"/>
        <w:widowControl w:val="0"/>
      </w:pPr>
      <w:bookmarkStart w:id="138" w:name="_Toc192507326"/>
      <w:bookmarkStart w:id="139" w:name="_Toc226024681"/>
      <w:r>
        <w:lastRenderedPageBreak/>
        <w:t>ОХРАНА ОКРУЖАЮЩЕЙ СРЕДЫ</w:t>
      </w:r>
      <w:bookmarkEnd w:id="138"/>
      <w:bookmarkEnd w:id="139"/>
    </w:p>
    <w:p w:rsidR="00FA47A7" w:rsidRDefault="00FA47A7">
      <w:pPr>
        <w:pStyle w:val="afffff4"/>
        <w:widowControl w:val="0"/>
        <w:ind w:firstLine="0"/>
        <w:rPr>
          <w:b/>
          <w:color w:val="000000" w:themeColor="text1"/>
        </w:rPr>
      </w:pPr>
    </w:p>
    <w:p w:rsidR="00954FA9" w:rsidRPr="00954FA9" w:rsidRDefault="00954FA9" w:rsidP="00954FA9">
      <w:pPr>
        <w:widowControl w:val="0"/>
        <w:shd w:val="clear" w:color="auto" w:fill="FFFFFF"/>
        <w:tabs>
          <w:tab w:val="left" w:pos="1134"/>
          <w:tab w:val="left" w:pos="3262"/>
        </w:tabs>
        <w:suppressAutoHyphens/>
        <w:contextualSpacing/>
        <w:rPr>
          <w:rFonts w:ascii="PT Astra Serif" w:eastAsia="Times New Roman" w:hAnsi="PT Astra Serif" w:cs="Times New Roman"/>
          <w:szCs w:val="28"/>
          <w:lang w:val="x-none" w:eastAsia="zh-CN"/>
        </w:rPr>
      </w:pPr>
      <w:r w:rsidRPr="00954FA9">
        <w:rPr>
          <w:rFonts w:ascii="PT Astra Serif" w:eastAsia="Times New Roman" w:hAnsi="PT Astra Serif" w:cs="Times New Roman"/>
          <w:szCs w:val="28"/>
          <w:lang w:val="x-none" w:eastAsia="zh-CN"/>
        </w:rPr>
        <w:t>Деятельность Министерств</w:t>
      </w:r>
      <w:r w:rsidRPr="00954FA9">
        <w:rPr>
          <w:rFonts w:ascii="PT Astra Serif" w:eastAsia="Times New Roman" w:hAnsi="PT Astra Serif" w:cs="Times New Roman"/>
          <w:szCs w:val="28"/>
          <w:lang w:eastAsia="zh-CN"/>
        </w:rPr>
        <w:t>а</w:t>
      </w:r>
      <w:r w:rsidRPr="00954FA9">
        <w:rPr>
          <w:rFonts w:ascii="PT Astra Serif" w:eastAsia="Times New Roman" w:hAnsi="PT Astra Serif" w:cs="Times New Roman"/>
          <w:szCs w:val="28"/>
          <w:lang w:val="x-none" w:eastAsia="zh-CN"/>
        </w:rPr>
        <w:t xml:space="preserve"> природных ресурсов и экологии Ульяновской области</w:t>
      </w:r>
      <w:r w:rsidRPr="00954FA9">
        <w:rPr>
          <w:rFonts w:ascii="PT Astra Serif" w:eastAsia="Times New Roman" w:hAnsi="PT Astra Serif" w:cs="Times New Roman"/>
          <w:szCs w:val="28"/>
          <w:lang w:eastAsia="zh-CN"/>
        </w:rPr>
        <w:t xml:space="preserve"> (далее – </w:t>
      </w:r>
      <w:r w:rsidRPr="00954FA9">
        <w:rPr>
          <w:rFonts w:ascii="PT Astra Serif" w:eastAsia="Times New Roman" w:hAnsi="PT Astra Serif" w:cs="Times New Roman"/>
          <w:szCs w:val="28"/>
          <w:lang w:val="x-none" w:eastAsia="zh-CN"/>
        </w:rPr>
        <w:t>Министерство</w:t>
      </w:r>
      <w:r w:rsidRPr="00954FA9">
        <w:rPr>
          <w:rFonts w:ascii="PT Astra Serif" w:eastAsia="Times New Roman" w:hAnsi="PT Astra Serif" w:cs="Times New Roman"/>
          <w:szCs w:val="28"/>
          <w:lang w:eastAsia="zh-CN"/>
        </w:rPr>
        <w:t>)</w:t>
      </w:r>
      <w:r w:rsidRPr="00954FA9">
        <w:rPr>
          <w:rFonts w:ascii="PT Astra Serif" w:eastAsia="Times New Roman" w:hAnsi="PT Astra Serif" w:cs="Times New Roman"/>
          <w:szCs w:val="28"/>
          <w:lang w:val="x-none" w:eastAsia="zh-CN"/>
        </w:rPr>
        <w:t xml:space="preserve"> направлена на обеспечение права населения региона на благоприятную окружающую среду.</w:t>
      </w:r>
    </w:p>
    <w:p w:rsidR="00954FA9" w:rsidRPr="00954FA9" w:rsidRDefault="00954FA9" w:rsidP="00954FA9">
      <w:pPr>
        <w:widowControl w:val="0"/>
        <w:shd w:val="clear" w:color="auto" w:fill="FFFFFF"/>
        <w:tabs>
          <w:tab w:val="left" w:pos="1134"/>
          <w:tab w:val="left" w:pos="3262"/>
        </w:tabs>
        <w:suppressAutoHyphens/>
        <w:contextualSpacing/>
        <w:rPr>
          <w:rFonts w:ascii="PT Astra Serif" w:eastAsia="Times New Roman" w:hAnsi="PT Astra Serif" w:cs="Times New Roman"/>
          <w:szCs w:val="28"/>
          <w:lang w:val="x-none" w:eastAsia="zh-CN"/>
        </w:rPr>
      </w:pPr>
      <w:r w:rsidRPr="00954FA9">
        <w:rPr>
          <w:rFonts w:ascii="PT Astra Serif" w:eastAsia="Times New Roman" w:hAnsi="PT Astra Serif" w:cs="Times New Roman"/>
          <w:szCs w:val="28"/>
          <w:lang w:val="x-none" w:eastAsia="zh-CN"/>
        </w:rPr>
        <w:t>К приоритетным направлениям деятельности Министерства относятся задачи:</w:t>
      </w:r>
    </w:p>
    <w:p w:rsidR="00954FA9" w:rsidRPr="00954FA9" w:rsidRDefault="00954FA9" w:rsidP="00954FA9">
      <w:pPr>
        <w:widowControl w:val="0"/>
        <w:shd w:val="clear" w:color="auto" w:fill="FFFFFF"/>
        <w:tabs>
          <w:tab w:val="left" w:pos="1134"/>
          <w:tab w:val="left" w:pos="3262"/>
        </w:tabs>
        <w:suppressAutoHyphens/>
        <w:contextualSpacing/>
        <w:rPr>
          <w:rFonts w:ascii="PT Astra Serif" w:eastAsia="Times New Roman" w:hAnsi="PT Astra Serif" w:cs="Times New Roman"/>
          <w:szCs w:val="28"/>
          <w:lang w:val="x-none" w:eastAsia="zh-CN"/>
        </w:rPr>
      </w:pPr>
      <w:r w:rsidRPr="00954FA9">
        <w:rPr>
          <w:rFonts w:ascii="PT Astra Serif" w:eastAsia="Times New Roman" w:hAnsi="PT Astra Serif" w:cs="Times New Roman"/>
          <w:szCs w:val="28"/>
          <w:lang w:val="x-none" w:eastAsia="zh-CN"/>
        </w:rPr>
        <w:t>развития лесного хозяйства;</w:t>
      </w:r>
    </w:p>
    <w:p w:rsidR="00954FA9" w:rsidRPr="00954FA9" w:rsidRDefault="00954FA9" w:rsidP="00954FA9">
      <w:pPr>
        <w:widowControl w:val="0"/>
        <w:shd w:val="clear" w:color="auto" w:fill="FFFFFF"/>
        <w:tabs>
          <w:tab w:val="left" w:pos="1134"/>
          <w:tab w:val="left" w:pos="3262"/>
        </w:tabs>
        <w:suppressAutoHyphens/>
        <w:contextualSpacing/>
        <w:rPr>
          <w:rFonts w:ascii="PT Astra Serif" w:eastAsia="Times New Roman" w:hAnsi="PT Astra Serif" w:cs="Times New Roman"/>
          <w:szCs w:val="28"/>
          <w:lang w:val="x-none" w:eastAsia="zh-CN"/>
        </w:rPr>
      </w:pPr>
      <w:r w:rsidRPr="00954FA9">
        <w:rPr>
          <w:rFonts w:ascii="PT Astra Serif" w:eastAsia="Times New Roman" w:hAnsi="PT Astra Serif" w:cs="Times New Roman"/>
          <w:szCs w:val="28"/>
          <w:lang w:val="x-none" w:eastAsia="zh-CN"/>
        </w:rPr>
        <w:t>природопользования и охраны окружающей среды;</w:t>
      </w:r>
    </w:p>
    <w:p w:rsidR="00954FA9" w:rsidRPr="00954FA9" w:rsidRDefault="00954FA9" w:rsidP="00954FA9">
      <w:pPr>
        <w:widowControl w:val="0"/>
        <w:shd w:val="clear" w:color="auto" w:fill="FFFFFF"/>
        <w:tabs>
          <w:tab w:val="left" w:pos="1134"/>
          <w:tab w:val="left" w:pos="3262"/>
        </w:tabs>
        <w:suppressAutoHyphens/>
        <w:contextualSpacing/>
        <w:rPr>
          <w:rFonts w:ascii="PT Astra Serif" w:eastAsia="Times New Roman" w:hAnsi="PT Astra Serif" w:cs="Times New Roman"/>
          <w:szCs w:val="28"/>
          <w:lang w:val="x-none" w:eastAsia="zh-CN"/>
        </w:rPr>
      </w:pPr>
      <w:r w:rsidRPr="00954FA9">
        <w:rPr>
          <w:rFonts w:ascii="PT Astra Serif" w:eastAsia="Times New Roman" w:hAnsi="PT Astra Serif" w:cs="Times New Roman"/>
          <w:szCs w:val="28"/>
          <w:lang w:val="x-none" w:eastAsia="zh-CN"/>
        </w:rPr>
        <w:t>охраны и использования объектов животного мира и водных биологических ресурсов;</w:t>
      </w:r>
    </w:p>
    <w:p w:rsidR="00954FA9" w:rsidRPr="00954FA9" w:rsidRDefault="00954FA9" w:rsidP="00954FA9">
      <w:pPr>
        <w:widowControl w:val="0"/>
        <w:shd w:val="clear" w:color="auto" w:fill="FFFFFF"/>
        <w:tabs>
          <w:tab w:val="left" w:pos="1134"/>
          <w:tab w:val="left" w:pos="3262"/>
        </w:tabs>
        <w:suppressAutoHyphens/>
        <w:contextualSpacing/>
        <w:rPr>
          <w:rFonts w:ascii="PT Astra Serif" w:eastAsia="Times New Roman" w:hAnsi="PT Astra Serif" w:cs="PT Astra Serif"/>
          <w:b/>
          <w:szCs w:val="28"/>
          <w:lang w:val="x-none" w:eastAsia="zh-CN"/>
        </w:rPr>
      </w:pPr>
      <w:r w:rsidRPr="00954FA9">
        <w:rPr>
          <w:rFonts w:ascii="PT Astra Serif" w:eastAsia="Times New Roman" w:hAnsi="PT Astra Serif" w:cs="Times New Roman"/>
          <w:szCs w:val="28"/>
          <w:lang w:val="x-none" w:eastAsia="zh-CN"/>
        </w:rPr>
        <w:t xml:space="preserve">реализации национального проекта «Экология», который теперь носит название «Экологическое благополучие». </w:t>
      </w:r>
    </w:p>
    <w:p w:rsidR="00954FA9" w:rsidRPr="00954FA9" w:rsidRDefault="00954FA9" w:rsidP="00954FA9">
      <w:pPr>
        <w:widowControl w:val="0"/>
        <w:suppressAutoHyphens/>
        <w:autoSpaceDE w:val="0"/>
        <w:contextualSpacing/>
        <w:rPr>
          <w:rFonts w:ascii="PT Astra Serif" w:eastAsia="Times New Roman" w:hAnsi="PT Astra Serif" w:cs="PT Astra Serif"/>
          <w:b/>
          <w:szCs w:val="28"/>
          <w:lang w:eastAsia="zh-CN"/>
        </w:rPr>
      </w:pPr>
    </w:p>
    <w:p w:rsidR="00954FA9" w:rsidRPr="00954FA9" w:rsidRDefault="00954FA9" w:rsidP="00954FA9">
      <w:pPr>
        <w:widowControl w:val="0"/>
        <w:suppressAutoHyphens/>
        <w:autoSpaceDE w:val="0"/>
        <w:ind w:firstLine="0"/>
        <w:contextualSpacing/>
        <w:jc w:val="center"/>
        <w:rPr>
          <w:rFonts w:ascii="PT Astra Serif" w:eastAsia="Times New Roman" w:hAnsi="PT Astra Serif" w:cs="PT Astra Serif"/>
          <w:b/>
          <w:szCs w:val="28"/>
          <w:lang w:eastAsia="zh-CN"/>
        </w:rPr>
      </w:pPr>
      <w:r w:rsidRPr="00954FA9">
        <w:rPr>
          <w:rFonts w:ascii="PT Astra Serif" w:eastAsia="Times New Roman" w:hAnsi="PT Astra Serif" w:cs="PT Astra Serif"/>
          <w:b/>
          <w:szCs w:val="28"/>
          <w:lang w:eastAsia="zh-CN"/>
        </w:rPr>
        <w:t>Финансирование отрасли</w:t>
      </w:r>
    </w:p>
    <w:p w:rsidR="00954FA9" w:rsidRPr="00954FA9" w:rsidRDefault="00954FA9" w:rsidP="00954FA9">
      <w:pPr>
        <w:widowControl w:val="0"/>
        <w:suppressAutoHyphens/>
        <w:autoSpaceDE w:val="0"/>
        <w:ind w:firstLine="0"/>
        <w:contextualSpacing/>
        <w:rPr>
          <w:rFonts w:ascii="PT Astra Serif" w:eastAsia="Calibri" w:hAnsi="PT Astra Serif" w:cs="PT Astra Serif"/>
          <w:bCs/>
          <w:color w:val="000000"/>
          <w:szCs w:val="28"/>
        </w:rPr>
      </w:pPr>
    </w:p>
    <w:p w:rsidR="00954FA9" w:rsidRPr="00954FA9" w:rsidRDefault="00954FA9" w:rsidP="00954FA9">
      <w:pPr>
        <w:widowControl w:val="0"/>
        <w:suppressAutoHyphens/>
        <w:autoSpaceDE w:val="0"/>
        <w:rPr>
          <w:rFonts w:ascii="PT Astra Serif" w:eastAsia="MS Mincho" w:hAnsi="PT Astra Serif" w:cs="PT Astra Serif"/>
          <w:color w:val="000000"/>
          <w:szCs w:val="28"/>
          <w:lang w:eastAsia="zh-CN"/>
        </w:rPr>
      </w:pPr>
      <w:r w:rsidRPr="00954FA9">
        <w:rPr>
          <w:rFonts w:ascii="PT Astra Serif" w:eastAsia="Calibri" w:hAnsi="PT Astra Serif" w:cs="PT Astra Serif"/>
          <w:bCs/>
          <w:color w:val="000000"/>
          <w:szCs w:val="28"/>
        </w:rPr>
        <w:t xml:space="preserve">Финансирование отрасли осуществляется в рамках государственной программы </w:t>
      </w:r>
      <w:r w:rsidRPr="00954FA9">
        <w:rPr>
          <w:rFonts w:ascii="PT Astra Serif" w:eastAsia="Times New Roman" w:hAnsi="PT Astra Serif" w:cs="PT Astra Serif"/>
          <w:color w:val="000000"/>
          <w:szCs w:val="28"/>
          <w:lang w:eastAsia="zh-CN"/>
        </w:rPr>
        <w:t>Ульяновской области «</w:t>
      </w:r>
      <w:r w:rsidRPr="00954FA9">
        <w:rPr>
          <w:rFonts w:ascii="PT Astra Serif" w:eastAsia="MS Mincho" w:hAnsi="PT Astra Serif" w:cs="PT Astra Serif"/>
          <w:color w:val="000000"/>
          <w:szCs w:val="28"/>
          <w:lang w:eastAsia="zh-CN"/>
        </w:rPr>
        <w:t xml:space="preserve">Охрана окружающей среды </w:t>
      </w:r>
      <w:r w:rsidRPr="00954FA9">
        <w:rPr>
          <w:rFonts w:ascii="PT Astra Serif" w:eastAsia="MS Mincho" w:hAnsi="PT Astra Serif" w:cs="PT Astra Serif"/>
          <w:color w:val="000000"/>
          <w:szCs w:val="28"/>
          <w:lang w:eastAsia="zh-CN"/>
        </w:rPr>
        <w:br/>
        <w:t xml:space="preserve">и восстановление природных ресурсов в Ульяновской области» </w:t>
      </w:r>
      <w:r w:rsidRPr="00954FA9">
        <w:rPr>
          <w:rFonts w:ascii="PT Astra Serif" w:eastAsia="Times New Roman" w:hAnsi="PT Astra Serif" w:cs="PT Astra Serif"/>
          <w:color w:val="000000"/>
          <w:szCs w:val="28"/>
          <w:lang w:eastAsia="zh-CN"/>
        </w:rPr>
        <w:t xml:space="preserve">(далее – Программа) </w:t>
      </w:r>
      <w:r w:rsidRPr="00954FA9">
        <w:rPr>
          <w:rFonts w:ascii="PT Astra Serif" w:eastAsia="Calibri" w:hAnsi="PT Astra Serif" w:cs="PT Astra Serif"/>
          <w:bCs/>
          <w:color w:val="000000"/>
          <w:szCs w:val="28"/>
        </w:rPr>
        <w:t>утверждена постановлением Правительства Ульяновской области от 30.11.2023 № 32/639-П «Об утверждении государственной программы Ульяновской области «</w:t>
      </w:r>
      <w:r w:rsidRPr="00954FA9">
        <w:rPr>
          <w:rFonts w:ascii="PT Astra Serif" w:eastAsia="MS Mincho" w:hAnsi="PT Astra Serif" w:cs="PT Astra Serif"/>
          <w:color w:val="000000"/>
          <w:szCs w:val="28"/>
          <w:lang w:eastAsia="zh-CN"/>
        </w:rPr>
        <w:t>Охрана окружающей среды и восстановление природных ресурсов в Ульяновской области».</w:t>
      </w:r>
    </w:p>
    <w:p w:rsidR="00954FA9" w:rsidRPr="00954FA9" w:rsidRDefault="00954FA9" w:rsidP="00954FA9">
      <w:pPr>
        <w:widowControl w:val="0"/>
        <w:suppressAutoHyphens/>
        <w:rPr>
          <w:rFonts w:ascii="PT Astra Serif" w:eastAsia="MS Mincho" w:hAnsi="PT Astra Serif" w:cs="PT Astra Serif"/>
          <w:color w:val="000000"/>
          <w:szCs w:val="28"/>
          <w:lang w:eastAsia="zh-CN"/>
        </w:rPr>
      </w:pPr>
      <w:r w:rsidRPr="00954FA9">
        <w:rPr>
          <w:rFonts w:ascii="PT Astra Serif" w:eastAsia="MS Mincho" w:hAnsi="PT Astra Serif" w:cs="PT Astra Serif"/>
          <w:b/>
          <w:bCs/>
          <w:color w:val="000000"/>
          <w:szCs w:val="28"/>
          <w:lang w:eastAsia="zh-CN"/>
        </w:rPr>
        <w:t>Объём финансирования</w:t>
      </w:r>
      <w:r w:rsidRPr="00954FA9">
        <w:rPr>
          <w:rFonts w:ascii="PT Astra Serif" w:eastAsia="MS Mincho" w:hAnsi="PT Astra Serif" w:cs="PT Astra Serif"/>
          <w:color w:val="000000"/>
          <w:szCs w:val="28"/>
          <w:lang w:eastAsia="zh-CN"/>
        </w:rPr>
        <w:t xml:space="preserve"> (первоначальный) в 2025 году составил </w:t>
      </w:r>
      <w:r w:rsidRPr="00954FA9">
        <w:rPr>
          <w:rFonts w:ascii="PT Astra Serif" w:eastAsia="MS Mincho" w:hAnsi="PT Astra Serif" w:cs="PT Astra Serif"/>
          <w:b/>
          <w:bCs/>
          <w:color w:val="000000"/>
          <w:szCs w:val="28"/>
          <w:lang w:eastAsia="zh-CN"/>
        </w:rPr>
        <w:t>446,5 млн рублей</w:t>
      </w:r>
      <w:r w:rsidRPr="00954FA9">
        <w:rPr>
          <w:rFonts w:ascii="PT Astra Serif" w:eastAsia="MS Mincho" w:hAnsi="PT Astra Serif" w:cs="PT Astra Serif"/>
          <w:color w:val="000000"/>
          <w:szCs w:val="28"/>
          <w:lang w:eastAsia="zh-CN"/>
        </w:rPr>
        <w:t>, в том числе по областному бюджету 146,2 млн рублей, по федеральному бюджету — 300,3 млн рублей.</w:t>
      </w:r>
      <w:r>
        <w:rPr>
          <w:rFonts w:ascii="PT Astra Serif" w:eastAsia="MS Mincho" w:hAnsi="PT Astra Serif" w:cs="PT Astra Serif"/>
          <w:color w:val="000000"/>
          <w:szCs w:val="28"/>
          <w:lang w:eastAsia="zh-CN"/>
        </w:rPr>
        <w:t xml:space="preserve"> </w:t>
      </w:r>
    </w:p>
    <w:p w:rsidR="00954FA9" w:rsidRPr="00954FA9" w:rsidRDefault="00954FA9" w:rsidP="00954FA9">
      <w:pPr>
        <w:widowControl w:val="0"/>
        <w:suppressAutoHyphens/>
        <w:rPr>
          <w:rFonts w:ascii="PT Astra Serif" w:eastAsia="MS Mincho" w:hAnsi="PT Astra Serif" w:cs="PT Astra Serif"/>
          <w:color w:val="000000"/>
          <w:szCs w:val="28"/>
          <w:lang w:eastAsia="zh-CN"/>
        </w:rPr>
      </w:pPr>
      <w:r w:rsidRPr="00954FA9">
        <w:rPr>
          <w:rFonts w:ascii="PT Astra Serif" w:eastAsia="MS Mincho" w:hAnsi="PT Astra Serif" w:cs="PT Astra Serif"/>
          <w:color w:val="000000"/>
          <w:szCs w:val="28"/>
          <w:lang w:eastAsia="zh-CN"/>
        </w:rPr>
        <w:t>Дополнительный объем финансирования, за счёт дополнительных доходов областного бюджета составил 55,0 млн рублей за счёт средств областного бюджета и 9,8 млн рублей за счёт средств федерального бюджета.</w:t>
      </w:r>
    </w:p>
    <w:p w:rsidR="00954FA9" w:rsidRPr="00954FA9" w:rsidRDefault="00954FA9" w:rsidP="00954FA9">
      <w:pPr>
        <w:widowControl w:val="0"/>
        <w:suppressAutoHyphens/>
        <w:rPr>
          <w:rFonts w:ascii="PT Astra Serif" w:eastAsia="MS Mincho" w:hAnsi="PT Astra Serif" w:cs="PT Astra Serif"/>
          <w:color w:val="000000"/>
          <w:szCs w:val="28"/>
          <w:lang w:eastAsia="zh-CN"/>
        </w:rPr>
      </w:pPr>
      <w:r w:rsidRPr="00954FA9">
        <w:rPr>
          <w:rFonts w:ascii="PT Astra Serif" w:eastAsia="MS Mincho" w:hAnsi="PT Astra Serif" w:cs="PT Astra Serif"/>
          <w:color w:val="000000"/>
          <w:szCs w:val="28"/>
          <w:lang w:eastAsia="zh-CN"/>
        </w:rPr>
        <w:t>Увеличение финансирования по средствам федерального бюджета произведено в рамках государственной программы Российской Федерации «Развитие лесного хозяйства».</w:t>
      </w:r>
    </w:p>
    <w:p w:rsidR="00954FA9" w:rsidRPr="00954FA9" w:rsidRDefault="00954FA9" w:rsidP="00954FA9">
      <w:pPr>
        <w:widowControl w:val="0"/>
        <w:suppressAutoHyphens/>
        <w:rPr>
          <w:rFonts w:ascii="PT Astra Serif" w:eastAsia="MS Mincho" w:hAnsi="PT Astra Serif" w:cs="PT Astra Serif"/>
          <w:color w:val="000000"/>
          <w:szCs w:val="28"/>
          <w:lang w:eastAsia="zh-CN"/>
        </w:rPr>
      </w:pPr>
      <w:r w:rsidRPr="00954FA9">
        <w:rPr>
          <w:rFonts w:ascii="PT Astra Serif" w:eastAsia="MS Mincho" w:hAnsi="PT Astra Serif" w:cs="PT Astra Serif"/>
          <w:color w:val="000000"/>
          <w:szCs w:val="28"/>
          <w:lang w:eastAsia="zh-CN"/>
        </w:rPr>
        <w:t>По состоянию на 31.12.2025 объём финансирования (фактический) за 2025 год составил 511,4 млн рублей, в том числе по областному бюджету 201,3 млн рублей, по федеральному бюджету — 310,1 млн рублей.</w:t>
      </w:r>
    </w:p>
    <w:p w:rsidR="00954FA9" w:rsidRPr="00954FA9" w:rsidRDefault="00954FA9" w:rsidP="00954FA9">
      <w:pPr>
        <w:widowControl w:val="0"/>
        <w:suppressAutoHyphens/>
        <w:rPr>
          <w:rFonts w:ascii="PT Astra Serif" w:eastAsia="Calibri" w:hAnsi="PT Astra Serif" w:cs="PT Astra Serif"/>
          <w:bCs/>
          <w:color w:val="000000"/>
          <w:szCs w:val="28"/>
        </w:rPr>
      </w:pPr>
      <w:r w:rsidRPr="00954FA9">
        <w:rPr>
          <w:rFonts w:ascii="PT Astra Serif" w:eastAsia="MS Mincho" w:hAnsi="PT Astra Serif" w:cs="PT Astra Serif"/>
          <w:color w:val="000000"/>
          <w:szCs w:val="28"/>
          <w:lang w:eastAsia="zh-CN"/>
        </w:rPr>
        <w:t>По сравнению с 2024 годом темп роста исполнения расходов за 2025 год по средствам консолидированного бюджета Ульяновской области составляет 103,9%</w:t>
      </w:r>
    </w:p>
    <w:p w:rsidR="00954FA9" w:rsidRPr="00954FA9" w:rsidRDefault="00954FA9" w:rsidP="00954FA9">
      <w:pPr>
        <w:widowControl w:val="0"/>
        <w:suppressAutoHyphens/>
        <w:autoSpaceDE w:val="0"/>
        <w:contextualSpacing/>
        <w:rPr>
          <w:rFonts w:ascii="PT Astra Serif" w:eastAsia="Times New Roman" w:hAnsi="PT Astra Serif" w:cs="PT Astra Serif"/>
          <w:b/>
          <w:szCs w:val="28"/>
          <w:lang w:eastAsia="zh-CN"/>
        </w:rPr>
      </w:pPr>
    </w:p>
    <w:p w:rsidR="00954FA9" w:rsidRPr="00954FA9" w:rsidRDefault="00954FA9" w:rsidP="00954FA9">
      <w:pPr>
        <w:widowControl w:val="0"/>
        <w:suppressAutoHyphens/>
        <w:autoSpaceDE w:val="0"/>
        <w:ind w:firstLine="0"/>
        <w:contextualSpacing/>
        <w:jc w:val="center"/>
        <w:rPr>
          <w:rFonts w:ascii="PT Astra Serif" w:eastAsia="Calibri" w:hAnsi="PT Astra Serif" w:cs="PT Astra Serif"/>
          <w:bCs/>
          <w:kern w:val="2"/>
          <w:szCs w:val="28"/>
          <w:lang w:eastAsia="zh-CN" w:bidi="hi-IN"/>
        </w:rPr>
      </w:pPr>
      <w:r w:rsidRPr="00954FA9">
        <w:rPr>
          <w:rFonts w:ascii="PT Astra Serif" w:eastAsia="Times New Roman" w:hAnsi="PT Astra Serif" w:cs="PT Astra Serif"/>
          <w:b/>
          <w:szCs w:val="28"/>
          <w:lang w:eastAsia="zh-CN"/>
        </w:rPr>
        <w:t>Об основных итогах деятельности в сфере лесного хозяйства региона</w:t>
      </w:r>
    </w:p>
    <w:p w:rsidR="00954FA9" w:rsidRPr="00954FA9" w:rsidRDefault="00954FA9" w:rsidP="00954FA9">
      <w:pPr>
        <w:widowControl w:val="0"/>
        <w:numPr>
          <w:ilvl w:val="5"/>
          <w:numId w:val="13"/>
        </w:numPr>
        <w:tabs>
          <w:tab w:val="left" w:pos="709"/>
        </w:tabs>
        <w:suppressAutoHyphens/>
        <w:spacing w:line="276" w:lineRule="auto"/>
        <w:ind w:firstLine="709"/>
        <w:rPr>
          <w:rFonts w:ascii="PT Astra Serif" w:eastAsia="Times New Roman" w:hAnsi="PT Astra Serif" w:cs="PT Astra Serif"/>
          <w:b/>
          <w:szCs w:val="28"/>
          <w:lang w:eastAsia="zh-CN"/>
        </w:rPr>
      </w:pPr>
    </w:p>
    <w:p w:rsidR="00954FA9" w:rsidRPr="00954FA9" w:rsidRDefault="00954FA9" w:rsidP="00954FA9">
      <w:pPr>
        <w:widowControl w:val="0"/>
        <w:numPr>
          <w:ilvl w:val="5"/>
          <w:numId w:val="13"/>
        </w:numPr>
        <w:tabs>
          <w:tab w:val="left" w:pos="709"/>
        </w:tabs>
        <w:suppressAutoHyphens/>
        <w:spacing w:line="276" w:lineRule="auto"/>
        <w:ind w:firstLine="709"/>
        <w:rPr>
          <w:rFonts w:ascii="PT Astra Serif" w:eastAsia="Times New Roman" w:hAnsi="PT Astra Serif" w:cs="PT Astra Serif"/>
          <w:b/>
          <w:szCs w:val="28"/>
          <w:lang w:eastAsia="zh-CN"/>
        </w:rPr>
      </w:pPr>
      <w:r w:rsidRPr="00954FA9">
        <w:rPr>
          <w:rFonts w:ascii="PT Astra Serif" w:eastAsia="Calibri" w:hAnsi="PT Astra Serif" w:cs="PT Astra Serif"/>
          <w:bCs/>
          <w:kern w:val="2"/>
          <w:szCs w:val="28"/>
          <w:lang w:eastAsia="zh-CN" w:bidi="hi-IN"/>
        </w:rPr>
        <w:t xml:space="preserve">Ключевыми </w:t>
      </w:r>
      <w:r w:rsidRPr="00954FA9">
        <w:rPr>
          <w:rFonts w:ascii="PT Astra Serif" w:eastAsia="Calibri" w:hAnsi="PT Astra Serif" w:cs="PT Astra Serif"/>
          <w:bCs/>
          <w:kern w:val="2"/>
          <w:szCs w:val="28"/>
          <w:lang w:val="x-none" w:eastAsia="zh-CN" w:bidi="hi-IN"/>
        </w:rPr>
        <w:t>направлениями работы являются: охрана лесов от пожаров, воспроизводство лесов, реализация нацпроект</w:t>
      </w:r>
      <w:r w:rsidRPr="00954FA9">
        <w:rPr>
          <w:rFonts w:ascii="PT Astra Serif" w:eastAsia="Calibri" w:hAnsi="PT Astra Serif" w:cs="PT Astra Serif"/>
          <w:bCs/>
          <w:kern w:val="2"/>
          <w:szCs w:val="28"/>
          <w:lang w:eastAsia="zh-CN" w:bidi="hi-IN"/>
        </w:rPr>
        <w:t>а</w:t>
      </w:r>
      <w:r w:rsidRPr="00954FA9">
        <w:rPr>
          <w:rFonts w:ascii="PT Astra Serif" w:eastAsia="Calibri" w:hAnsi="PT Astra Serif" w:cs="PT Astra Serif"/>
          <w:bCs/>
          <w:kern w:val="2"/>
          <w:szCs w:val="28"/>
          <w:lang w:val="x-none" w:eastAsia="zh-CN" w:bidi="hi-IN"/>
        </w:rPr>
        <w:t xml:space="preserve"> «Эколо</w:t>
      </w:r>
      <w:r w:rsidRPr="00954FA9">
        <w:rPr>
          <w:rFonts w:ascii="PT Astra Serif" w:eastAsia="Calibri" w:hAnsi="PT Astra Serif" w:cs="PT Astra Serif"/>
          <w:bCs/>
          <w:kern w:val="2"/>
          <w:szCs w:val="28"/>
          <w:lang w:eastAsia="zh-CN" w:bidi="hi-IN"/>
        </w:rPr>
        <w:t>гическое благополучие</w:t>
      </w:r>
      <w:r w:rsidRPr="00954FA9">
        <w:rPr>
          <w:rFonts w:ascii="PT Astra Serif" w:eastAsia="Calibri" w:hAnsi="PT Astra Serif" w:cs="PT Astra Serif"/>
          <w:bCs/>
          <w:kern w:val="2"/>
          <w:szCs w:val="28"/>
          <w:lang w:val="x-none" w:eastAsia="zh-CN" w:bidi="hi-IN"/>
        </w:rPr>
        <w:t>»</w:t>
      </w:r>
      <w:r w:rsidRPr="00954FA9">
        <w:rPr>
          <w:rFonts w:ascii="PT Astra Serif" w:eastAsia="Calibri" w:hAnsi="PT Astra Serif" w:cs="PT Astra Serif"/>
          <w:bCs/>
          <w:kern w:val="2"/>
          <w:szCs w:val="28"/>
          <w:lang w:eastAsia="zh-CN" w:bidi="hi-IN"/>
        </w:rPr>
        <w:t>.</w:t>
      </w:r>
    </w:p>
    <w:p w:rsidR="00954FA9" w:rsidRPr="00954FA9" w:rsidRDefault="00954FA9" w:rsidP="00954FA9">
      <w:pPr>
        <w:widowControl w:val="0"/>
        <w:tabs>
          <w:tab w:val="left" w:pos="709"/>
        </w:tabs>
        <w:suppressAutoHyphens/>
        <w:contextualSpacing/>
        <w:rPr>
          <w:rFonts w:ascii="PT Astra Serif" w:eastAsia="Times New Roman" w:hAnsi="PT Astra Serif" w:cs="PT Astra Serif"/>
          <w:i/>
          <w:iCs/>
          <w:szCs w:val="28"/>
          <w:lang w:eastAsia="zh-CN"/>
        </w:rPr>
      </w:pPr>
      <w:r w:rsidRPr="00954FA9">
        <w:rPr>
          <w:rFonts w:ascii="PT Astra Serif" w:eastAsia="Times New Roman" w:hAnsi="PT Astra Serif" w:cs="PT Astra Serif"/>
          <w:b/>
          <w:i/>
          <w:iCs/>
          <w:szCs w:val="28"/>
          <w:lang w:eastAsia="zh-CN"/>
        </w:rPr>
        <w:lastRenderedPageBreak/>
        <w:t>Краткая характеристика лесной отрасли Ульяновской области.</w:t>
      </w:r>
    </w:p>
    <w:p w:rsidR="00954FA9" w:rsidRPr="00954FA9" w:rsidRDefault="00954FA9" w:rsidP="00954FA9">
      <w:pPr>
        <w:widowControl w:val="0"/>
        <w:tabs>
          <w:tab w:val="left" w:pos="709"/>
        </w:tabs>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Лесистость территории Ульяновской области составляет 26,</w:t>
      </w:r>
      <w:r w:rsidRPr="00954FA9">
        <w:rPr>
          <w:rFonts w:ascii="PT Astra Serif" w:eastAsia="Times New Roman" w:hAnsi="PT Astra Serif" w:cs="PT Astra Serif"/>
          <w:szCs w:val="28"/>
          <w:lang w:eastAsia="zh-CN"/>
        </w:rPr>
        <w:t>7</w:t>
      </w:r>
      <w:r w:rsidRPr="00954FA9">
        <w:rPr>
          <w:rFonts w:ascii="PT Astra Serif" w:eastAsia="Times New Roman" w:hAnsi="PT Astra Serif" w:cs="PT Astra Serif"/>
          <w:szCs w:val="28"/>
          <w:lang w:val="x-none" w:eastAsia="zh-CN"/>
        </w:rPr>
        <w:t>%. Общая площадь земель лесного фонда 103</w:t>
      </w:r>
      <w:r w:rsidRPr="00954FA9">
        <w:rPr>
          <w:rFonts w:ascii="PT Astra Serif" w:eastAsia="Times New Roman" w:hAnsi="PT Astra Serif" w:cs="PT Astra Serif"/>
          <w:szCs w:val="28"/>
          <w:lang w:eastAsia="zh-CN"/>
        </w:rPr>
        <w:t>6</w:t>
      </w:r>
      <w:r w:rsidRPr="00954FA9">
        <w:rPr>
          <w:rFonts w:ascii="PT Astra Serif" w:eastAsia="Times New Roman" w:hAnsi="PT Astra Serif" w:cs="PT Astra Serif"/>
          <w:szCs w:val="28"/>
          <w:lang w:val="x-none" w:eastAsia="zh-CN"/>
        </w:rPr>
        <w:t xml:space="preserve"> тыс. га. По площади лесов, расположенных на землях лесного фонда, Ульяновская область занимает 8-е место в ПФО. Площадь лесного фонда, переданного в аренду, составляет </w:t>
      </w:r>
      <w:r w:rsidRPr="00954FA9">
        <w:rPr>
          <w:rFonts w:ascii="PT Astra Serif" w:eastAsia="Times New Roman" w:hAnsi="PT Astra Serif" w:cs="PT Astra Serif"/>
          <w:szCs w:val="28"/>
          <w:lang w:eastAsia="zh-CN"/>
        </w:rPr>
        <w:t>814 тыс.</w:t>
      </w:r>
      <w:r w:rsidRPr="00954FA9">
        <w:rPr>
          <w:rFonts w:ascii="PT Astra Serif" w:eastAsia="Times New Roman" w:hAnsi="PT Astra Serif" w:cs="PT Astra Serif"/>
          <w:szCs w:val="28"/>
          <w:lang w:val="x-none" w:eastAsia="zh-CN"/>
        </w:rPr>
        <w:t xml:space="preserve"> га, что составляет 7</w:t>
      </w:r>
      <w:r w:rsidRPr="00954FA9">
        <w:rPr>
          <w:rFonts w:ascii="PT Astra Serif" w:eastAsia="Times New Roman" w:hAnsi="PT Astra Serif" w:cs="PT Astra Serif"/>
          <w:szCs w:val="28"/>
          <w:lang w:eastAsia="zh-CN"/>
        </w:rPr>
        <w:t>9</w:t>
      </w:r>
      <w:r w:rsidRPr="00954FA9">
        <w:rPr>
          <w:rFonts w:ascii="PT Astra Serif" w:eastAsia="Times New Roman" w:hAnsi="PT Astra Serif" w:cs="PT Astra Serif"/>
          <w:szCs w:val="28"/>
          <w:lang w:val="x-none" w:eastAsia="zh-CN"/>
        </w:rPr>
        <w:t xml:space="preserve">%. </w:t>
      </w:r>
    </w:p>
    <w:p w:rsidR="00954FA9" w:rsidRPr="00954FA9" w:rsidRDefault="00954FA9" w:rsidP="00954FA9">
      <w:pPr>
        <w:widowControl w:val="0"/>
        <w:tabs>
          <w:tab w:val="left" w:pos="709"/>
        </w:tabs>
        <w:suppressAutoHyphens/>
        <w:contextualSpacing/>
        <w:rPr>
          <w:rFonts w:ascii="PT Astra Serif" w:eastAsia="Times New Roman" w:hAnsi="PT Astra Serif" w:cs="PT Astra Serif"/>
          <w:szCs w:val="28"/>
          <w:lang w:eastAsia="zh-CN"/>
        </w:rPr>
      </w:pPr>
      <w:r w:rsidRPr="00954FA9">
        <w:rPr>
          <w:rFonts w:ascii="PT Astra Serif" w:eastAsia="Times New Roman" w:hAnsi="PT Astra Serif" w:cs="PT Astra Serif"/>
          <w:szCs w:val="28"/>
          <w:lang w:val="x-none" w:eastAsia="zh-CN"/>
        </w:rPr>
        <w:t>Общий запас древесины по учету лесного фонда составляет 18</w:t>
      </w:r>
      <w:r w:rsidRPr="00954FA9">
        <w:rPr>
          <w:rFonts w:ascii="PT Astra Serif" w:eastAsia="Times New Roman" w:hAnsi="PT Astra Serif" w:cs="PT Astra Serif"/>
          <w:szCs w:val="28"/>
          <w:lang w:eastAsia="zh-CN"/>
        </w:rPr>
        <w:t>5</w:t>
      </w:r>
      <w:r w:rsidRPr="00954FA9">
        <w:rPr>
          <w:rFonts w:ascii="PT Astra Serif" w:eastAsia="Times New Roman" w:hAnsi="PT Astra Serif" w:cs="PT Astra Serif"/>
          <w:szCs w:val="28"/>
          <w:lang w:val="x-none" w:eastAsia="zh-CN"/>
        </w:rPr>
        <w:t xml:space="preserve"> млн.</w:t>
      </w:r>
      <w:r>
        <w:rPr>
          <w:rFonts w:ascii="PT Astra Serif" w:eastAsia="Times New Roman" w:hAnsi="PT Astra Serif" w:cs="PT Astra Serif"/>
          <w:szCs w:val="28"/>
          <w:lang w:eastAsia="zh-CN"/>
        </w:rPr>
        <w:t xml:space="preserve"> </w:t>
      </w:r>
      <w:r w:rsidRPr="00954FA9">
        <w:rPr>
          <w:rFonts w:ascii="PT Astra Serif" w:eastAsia="Times New Roman" w:hAnsi="PT Astra Serif" w:cs="PT Astra Serif"/>
          <w:szCs w:val="28"/>
          <w:lang w:val="x-none" w:eastAsia="zh-CN"/>
        </w:rPr>
        <w:t>м</w:t>
      </w:r>
      <w:r w:rsidRPr="00954FA9">
        <w:rPr>
          <w:rFonts w:ascii="PT Astra Serif" w:eastAsia="Times New Roman" w:hAnsi="PT Astra Serif" w:cs="PT Astra Serif"/>
          <w:szCs w:val="28"/>
          <w:vertAlign w:val="superscript"/>
          <w:lang w:eastAsia="zh-CN"/>
        </w:rPr>
        <w:t>3</w:t>
      </w:r>
      <w:r w:rsidRPr="00954FA9">
        <w:rPr>
          <w:rFonts w:ascii="PT Astra Serif" w:eastAsia="Times New Roman" w:hAnsi="PT Astra Serif" w:cs="PT Astra Serif"/>
          <w:szCs w:val="28"/>
          <w:lang w:val="x-none" w:eastAsia="zh-CN"/>
        </w:rPr>
        <w:t>.</w:t>
      </w:r>
    </w:p>
    <w:p w:rsidR="00954FA9" w:rsidRPr="00954FA9" w:rsidRDefault="00954FA9" w:rsidP="00954FA9">
      <w:pPr>
        <w:widowControl w:val="0"/>
        <w:tabs>
          <w:tab w:val="left" w:pos="709"/>
        </w:tabs>
        <w:suppressAutoHyphens/>
        <w:contextualSpacing/>
        <w:rPr>
          <w:rFonts w:ascii="PT Astra Serif" w:eastAsia="Times New Roman" w:hAnsi="PT Astra Serif" w:cs="PT Astra Serif"/>
          <w:b/>
          <w:szCs w:val="28"/>
          <w:lang w:val="x-none" w:eastAsia="zh-CN"/>
        </w:rPr>
      </w:pPr>
      <w:r w:rsidRPr="00954FA9">
        <w:rPr>
          <w:rFonts w:ascii="PT Astra Serif" w:eastAsia="Times New Roman" w:hAnsi="PT Astra Serif" w:cs="PT Astra Serif"/>
          <w:szCs w:val="28"/>
          <w:lang w:eastAsia="zh-CN"/>
        </w:rPr>
        <w:t xml:space="preserve">Ежегодный допустимый объем заготовки древесины составляет 1 864 тыс. </w:t>
      </w:r>
      <w:r w:rsidRPr="00954FA9">
        <w:rPr>
          <w:rFonts w:ascii="PT Astra Serif" w:eastAsia="Times New Roman" w:hAnsi="PT Astra Serif" w:cs="PT Astra Serif"/>
          <w:szCs w:val="28"/>
          <w:lang w:val="x-none" w:eastAsia="zh-CN"/>
        </w:rPr>
        <w:t>м</w:t>
      </w:r>
      <w:r w:rsidRPr="00954FA9">
        <w:rPr>
          <w:rFonts w:ascii="PT Astra Serif" w:eastAsia="Times New Roman" w:hAnsi="PT Astra Serif" w:cs="PT Astra Serif"/>
          <w:szCs w:val="28"/>
          <w:vertAlign w:val="superscript"/>
          <w:lang w:eastAsia="zh-CN"/>
        </w:rPr>
        <w:t>3</w:t>
      </w:r>
      <w:r w:rsidRPr="00954FA9">
        <w:rPr>
          <w:rFonts w:ascii="PT Astra Serif" w:eastAsia="Times New Roman" w:hAnsi="PT Astra Serif" w:cs="PT Astra Serif"/>
          <w:szCs w:val="28"/>
          <w:lang w:eastAsia="zh-CN"/>
        </w:rPr>
        <w:t xml:space="preserve">, объем заготовки за 2025 год </w:t>
      </w:r>
      <w:r w:rsidRPr="00954FA9">
        <w:rPr>
          <w:rFonts w:ascii="PT Astra Serif" w:eastAsia="Times New Roman" w:hAnsi="PT Astra Serif" w:cs="PT Astra Serif"/>
          <w:szCs w:val="28"/>
          <w:lang w:val="x-none" w:eastAsia="zh-CN"/>
        </w:rPr>
        <w:t xml:space="preserve">составил </w:t>
      </w:r>
      <w:r w:rsidRPr="00954FA9">
        <w:rPr>
          <w:rFonts w:ascii="PT Astra Serif" w:eastAsia="Times New Roman" w:hAnsi="PT Astra Serif" w:cs="PT Astra Serif"/>
          <w:szCs w:val="28"/>
          <w:lang w:eastAsia="zh-CN"/>
        </w:rPr>
        <w:t>748</w:t>
      </w:r>
      <w:r w:rsidRPr="00954FA9">
        <w:rPr>
          <w:rFonts w:ascii="PT Astra Serif" w:eastAsia="Times New Roman" w:hAnsi="PT Astra Serif" w:cs="PT Astra Serif"/>
          <w:szCs w:val="28"/>
          <w:lang w:val="x-none" w:eastAsia="zh-CN"/>
        </w:rPr>
        <w:t xml:space="preserve"> тыс. м</w:t>
      </w:r>
      <w:r w:rsidRPr="00954FA9">
        <w:rPr>
          <w:rFonts w:ascii="PT Astra Serif" w:eastAsia="Times New Roman" w:hAnsi="PT Astra Serif" w:cs="PT Astra Serif"/>
          <w:szCs w:val="28"/>
          <w:vertAlign w:val="superscript"/>
          <w:lang w:eastAsia="zh-CN"/>
        </w:rPr>
        <w:t>3</w:t>
      </w:r>
      <w:r w:rsidRPr="00954FA9">
        <w:rPr>
          <w:rFonts w:ascii="PT Astra Serif" w:eastAsia="Times New Roman" w:hAnsi="PT Astra Serif" w:cs="PT Astra Serif"/>
          <w:szCs w:val="28"/>
          <w:lang w:eastAsia="zh-CN"/>
        </w:rPr>
        <w:t xml:space="preserve"> или 40 %</w:t>
      </w:r>
      <w:r w:rsidRPr="00954FA9">
        <w:rPr>
          <w:rFonts w:ascii="PT Astra Serif" w:eastAsia="Times New Roman" w:hAnsi="PT Astra Serif" w:cs="PT Astra Serif"/>
          <w:szCs w:val="28"/>
          <w:lang w:val="x-none" w:eastAsia="zh-CN"/>
        </w:rPr>
        <w:t>,</w:t>
      </w:r>
      <w:r w:rsidRPr="00954FA9">
        <w:rPr>
          <w:rFonts w:ascii="PT Astra Serif" w:eastAsia="Times New Roman" w:hAnsi="PT Astra Serif" w:cs="PT Astra Serif"/>
          <w:szCs w:val="28"/>
          <w:lang w:eastAsia="zh-CN"/>
        </w:rPr>
        <w:t xml:space="preserve"> целевой </w:t>
      </w:r>
      <w:r w:rsidRPr="00954FA9">
        <w:rPr>
          <w:rFonts w:ascii="PT Astra Serif" w:eastAsia="Times New Roman" w:hAnsi="PT Astra Serif" w:cs="PT Astra Serif"/>
          <w:szCs w:val="28"/>
          <w:lang w:val="x-none" w:eastAsia="zh-CN"/>
        </w:rPr>
        <w:t>показатель госпрограммы выполнен на 146,9% (план 27,1%).</w:t>
      </w:r>
    </w:p>
    <w:p w:rsidR="00954FA9" w:rsidRPr="00954FA9" w:rsidRDefault="00954FA9" w:rsidP="00954FA9">
      <w:pPr>
        <w:widowControl w:val="0"/>
        <w:suppressAutoHyphens/>
        <w:autoSpaceDE w:val="0"/>
        <w:contextualSpacing/>
        <w:rPr>
          <w:rFonts w:ascii="PT Astra Serif" w:eastAsia="Times New Roman" w:hAnsi="PT Astra Serif" w:cs="Times New Roman"/>
          <w:i/>
          <w:iCs/>
          <w:szCs w:val="28"/>
          <w:lang w:eastAsia="zh-CN"/>
        </w:rPr>
      </w:pPr>
      <w:r w:rsidRPr="00954FA9">
        <w:rPr>
          <w:rFonts w:ascii="PT Astra Serif" w:eastAsia="Times New Roman" w:hAnsi="PT Astra Serif" w:cs="PT Astra Serif"/>
          <w:b/>
          <w:i/>
          <w:iCs/>
          <w:szCs w:val="28"/>
          <w:lang w:eastAsia="zh-CN"/>
        </w:rPr>
        <w:t>Федеральный проект «Сохранение лесов».</w:t>
      </w:r>
    </w:p>
    <w:p w:rsidR="00954FA9" w:rsidRPr="00954FA9" w:rsidRDefault="00954FA9" w:rsidP="00954FA9">
      <w:pPr>
        <w:widowControl w:val="0"/>
        <w:numPr>
          <w:ilvl w:val="0"/>
          <w:numId w:val="13"/>
        </w:numPr>
        <w:suppressAutoHyphens/>
        <w:spacing w:line="276" w:lineRule="auto"/>
        <w:ind w:firstLine="709"/>
        <w:contextualSpacing/>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С 1 января 2025 года стартовал новый национальный проект «Экологическое благополучие», который также включает в себя федеральный проект «Сохранение лесов». Новая инициатива затронет не только посадку леса, но и финансирование лесного семеноводства.</w:t>
      </w:r>
    </w:p>
    <w:p w:rsidR="00954FA9" w:rsidRPr="00954FA9" w:rsidRDefault="00954FA9" w:rsidP="00954FA9">
      <w:pPr>
        <w:widowControl w:val="0"/>
        <w:numPr>
          <w:ilvl w:val="0"/>
          <w:numId w:val="13"/>
        </w:numPr>
        <w:tabs>
          <w:tab w:val="left" w:pos="-284"/>
          <w:tab w:val="left" w:pos="900"/>
        </w:tabs>
        <w:suppressAutoHyphens/>
        <w:spacing w:line="276" w:lineRule="auto"/>
        <w:ind w:firstLine="709"/>
        <w:contextualSpacing/>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Для достижения данных результатов паспортом программы «Сохранение лесов» предусмотрен комплекс организационных мероприятий и финансовое обеспечение из средств федерального бюджета в виде субвенций:</w:t>
      </w:r>
    </w:p>
    <w:p w:rsidR="00954FA9" w:rsidRPr="00954FA9" w:rsidRDefault="00954FA9" w:rsidP="00954FA9">
      <w:pPr>
        <w:widowControl w:val="0"/>
        <w:numPr>
          <w:ilvl w:val="0"/>
          <w:numId w:val="13"/>
        </w:numPr>
        <w:tabs>
          <w:tab w:val="left" w:pos="-284"/>
          <w:tab w:val="left" w:pos="900"/>
        </w:tabs>
        <w:suppressAutoHyphens/>
        <w:spacing w:line="276" w:lineRule="auto"/>
        <w:ind w:firstLine="709"/>
        <w:contextualSpacing/>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 xml:space="preserve">на 2025 год – 1 522,7 тыс. рублей, </w:t>
      </w:r>
    </w:p>
    <w:p w:rsidR="00954FA9" w:rsidRPr="00954FA9" w:rsidRDefault="00954FA9" w:rsidP="00954FA9">
      <w:pPr>
        <w:widowControl w:val="0"/>
        <w:tabs>
          <w:tab w:val="left" w:pos="-284"/>
          <w:tab w:val="left" w:pos="900"/>
        </w:tabs>
        <w:suppressAutoHyphens/>
        <w:contextualSpacing/>
        <w:rPr>
          <w:rFonts w:ascii="PT Astra Serif" w:eastAsia="PT Astra Serif" w:hAnsi="PT Astra Serif" w:cs="PT Astra Serif"/>
          <w:szCs w:val="28"/>
          <w:lang w:eastAsia="zh-CN"/>
        </w:rPr>
      </w:pPr>
      <w:r w:rsidRPr="00954FA9">
        <w:rPr>
          <w:rFonts w:ascii="PT Astra Serif" w:eastAsia="Times New Roman" w:hAnsi="PT Astra Serif" w:cs="Times New Roman"/>
          <w:szCs w:val="28"/>
          <w:lang w:eastAsia="zh-CN"/>
        </w:rPr>
        <w:t xml:space="preserve">на 2026 год – 1 900,6 тыс. рублей, </w:t>
      </w:r>
    </w:p>
    <w:p w:rsidR="00954FA9" w:rsidRPr="00954FA9" w:rsidRDefault="00954FA9" w:rsidP="00954FA9">
      <w:pPr>
        <w:widowControl w:val="0"/>
        <w:suppressAutoHyphens/>
        <w:autoSpaceDE w:val="0"/>
        <w:contextualSpacing/>
        <w:rPr>
          <w:rFonts w:ascii="PT Astra Serif" w:eastAsia="Times New Roman" w:hAnsi="PT Astra Serif" w:cs="PT Astra Serif"/>
          <w:b/>
          <w:szCs w:val="28"/>
          <w:lang w:eastAsia="zh-CN"/>
        </w:rPr>
      </w:pPr>
      <w:r w:rsidRPr="00954FA9">
        <w:rPr>
          <w:rFonts w:ascii="PT Astra Serif" w:eastAsia="Times New Roman" w:hAnsi="PT Astra Serif" w:cs="PT Astra Serif"/>
          <w:szCs w:val="28"/>
          <w:lang w:eastAsia="zh-CN"/>
        </w:rPr>
        <w:t xml:space="preserve">на 2027 год -19 121,4 тыс. </w:t>
      </w:r>
      <w:r w:rsidRPr="00954FA9">
        <w:rPr>
          <w:rFonts w:ascii="PT Astra Serif" w:eastAsia="Times New Roman" w:hAnsi="PT Astra Serif" w:cs="Times New Roman"/>
          <w:szCs w:val="28"/>
          <w:lang w:eastAsia="zh-CN"/>
        </w:rPr>
        <w:t>рублей</w:t>
      </w:r>
      <w:r w:rsidRPr="00954FA9">
        <w:rPr>
          <w:rFonts w:ascii="PT Astra Serif" w:eastAsia="Times New Roman" w:hAnsi="PT Astra Serif" w:cs="PT Astra Serif"/>
          <w:szCs w:val="28"/>
          <w:lang w:eastAsia="zh-CN"/>
        </w:rPr>
        <w:t>.</w:t>
      </w:r>
    </w:p>
    <w:p w:rsidR="00954FA9" w:rsidRPr="00954FA9" w:rsidRDefault="00954FA9" w:rsidP="00954FA9">
      <w:pPr>
        <w:widowControl w:val="0"/>
        <w:tabs>
          <w:tab w:val="left" w:pos="709"/>
        </w:tabs>
        <w:suppressAutoHyphens/>
        <w:contextualSpacing/>
        <w:rPr>
          <w:rFonts w:ascii="PT Astra Serif" w:eastAsia="Times New Roman" w:hAnsi="PT Astra Serif" w:cs="PT Astra Serif"/>
          <w:sz w:val="22"/>
          <w:szCs w:val="28"/>
          <w:lang w:eastAsia="zh-CN"/>
        </w:rPr>
      </w:pPr>
      <w:r w:rsidRPr="00954FA9">
        <w:rPr>
          <w:rFonts w:ascii="PT Astra Serif" w:eastAsia="Times New Roman" w:hAnsi="PT Astra Serif" w:cs="PT Astra Serif"/>
          <w:szCs w:val="28"/>
          <w:lang w:val="x-none" w:eastAsia="zh-CN"/>
        </w:rPr>
        <w:t xml:space="preserve">Цель проекта: Сохранение и преумножение лесов страны для создания комфортных и безопасных условий проживания, а также поддержания </w:t>
      </w:r>
      <w:r w:rsidRPr="00954FA9">
        <w:rPr>
          <w:rFonts w:ascii="PT Astra Serif" w:eastAsia="Times New Roman" w:hAnsi="PT Astra Serif" w:cs="PT Astra Serif"/>
          <w:szCs w:val="28"/>
          <w:lang w:eastAsia="zh-CN"/>
        </w:rPr>
        <w:br/>
      </w:r>
      <w:r w:rsidRPr="00954FA9">
        <w:rPr>
          <w:rFonts w:ascii="PT Astra Serif" w:eastAsia="Times New Roman" w:hAnsi="PT Astra Serif" w:cs="PT Astra Serif"/>
          <w:szCs w:val="28"/>
          <w:lang w:val="x-none" w:eastAsia="zh-CN"/>
        </w:rPr>
        <w:t xml:space="preserve">и развития экономического потенциала лесного комплекса </w:t>
      </w:r>
    </w:p>
    <w:p w:rsidR="00954FA9" w:rsidRPr="00954FA9" w:rsidRDefault="00954FA9" w:rsidP="00954FA9">
      <w:pPr>
        <w:widowControl w:val="0"/>
        <w:tabs>
          <w:tab w:val="left" w:pos="709"/>
        </w:tabs>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 xml:space="preserve">Основной показатель отношение площади лесовосстановления </w:t>
      </w:r>
      <w:r>
        <w:rPr>
          <w:rFonts w:ascii="PT Astra Serif" w:eastAsia="Times New Roman" w:hAnsi="PT Astra Serif" w:cs="PT Astra Serif"/>
          <w:szCs w:val="28"/>
          <w:lang w:val="x-none" w:eastAsia="zh-CN"/>
        </w:rPr>
        <w:br/>
      </w:r>
      <w:r w:rsidRPr="00954FA9">
        <w:rPr>
          <w:rFonts w:ascii="PT Astra Serif" w:eastAsia="Times New Roman" w:hAnsi="PT Astra Serif" w:cs="PT Astra Serif"/>
          <w:szCs w:val="28"/>
          <w:lang w:val="x-none" w:eastAsia="zh-CN"/>
        </w:rPr>
        <w:t xml:space="preserve">к площади вырубленных и погибших лесных насаждений плановый показатель по итогам 2025 года составил 180,5%, при плане 100% </w:t>
      </w:r>
    </w:p>
    <w:p w:rsidR="00954FA9" w:rsidRPr="00954FA9" w:rsidRDefault="00954FA9" w:rsidP="00954FA9">
      <w:pPr>
        <w:widowControl w:val="0"/>
        <w:tabs>
          <w:tab w:val="left" w:pos="709"/>
        </w:tabs>
        <w:suppressAutoHyphens/>
        <w:contextualSpacing/>
        <w:rPr>
          <w:rFonts w:ascii="PT Astra Serif" w:eastAsia="Times New Roman" w:hAnsi="PT Astra Serif" w:cs="PT Astra Serif"/>
          <w:b/>
          <w:bCs/>
          <w:szCs w:val="28"/>
          <w:lang w:val="x-none" w:eastAsia="zh-CN"/>
        </w:rPr>
      </w:pPr>
      <w:r w:rsidRPr="00954FA9">
        <w:rPr>
          <w:rFonts w:ascii="PT Astra Serif" w:eastAsia="Times New Roman" w:hAnsi="PT Astra Serif" w:cs="PT Astra Serif"/>
          <w:szCs w:val="28"/>
          <w:lang w:val="x-none" w:eastAsia="zh-CN"/>
        </w:rPr>
        <w:t xml:space="preserve">Региональный парк лесохозяйственной техники обновлён на 50% обеспеченность лесохозяйственной и лесопожарной техникой составляет 100%. За время реализации национального проекта закуплено 46 единиц современной лесопожарной техники и 544 единицы различного оборудования. </w:t>
      </w:r>
    </w:p>
    <w:p w:rsidR="00954FA9" w:rsidRPr="00954FA9" w:rsidRDefault="00954FA9" w:rsidP="00954FA9">
      <w:pPr>
        <w:widowControl w:val="0"/>
        <w:numPr>
          <w:ilvl w:val="6"/>
          <w:numId w:val="12"/>
        </w:numPr>
        <w:tabs>
          <w:tab w:val="left" w:pos="709"/>
          <w:tab w:val="left" w:pos="6946"/>
          <w:tab w:val="left" w:pos="7088"/>
        </w:tabs>
        <w:suppressAutoHyphens/>
        <w:autoSpaceDE w:val="0"/>
        <w:spacing w:line="276" w:lineRule="auto"/>
        <w:ind w:firstLine="709"/>
        <w:rPr>
          <w:rFonts w:ascii="PT Astra Serif" w:eastAsia="Times New Roman" w:hAnsi="PT Astra Serif" w:cs="PT Astra Serif"/>
          <w:szCs w:val="28"/>
          <w:lang w:eastAsia="zh-CN"/>
        </w:rPr>
      </w:pPr>
      <w:r w:rsidRPr="00954FA9">
        <w:rPr>
          <w:rFonts w:ascii="PT Astra Serif" w:eastAsia="Times New Roman" w:hAnsi="PT Astra Serif" w:cs="PT Astra Serif"/>
          <w:szCs w:val="28"/>
          <w:lang w:val="x-none" w:eastAsia="zh-CN"/>
        </w:rPr>
        <w:t xml:space="preserve">В рамках реализации федерального проекта будет продолжена работа по оснащению лесопожарных формирований лесопожарной техникой </w:t>
      </w:r>
      <w:r>
        <w:rPr>
          <w:rFonts w:ascii="PT Astra Serif" w:eastAsia="Times New Roman" w:hAnsi="PT Astra Serif" w:cs="PT Astra Serif"/>
          <w:szCs w:val="28"/>
          <w:lang w:val="x-none" w:eastAsia="zh-CN"/>
        </w:rPr>
        <w:br/>
      </w:r>
      <w:r w:rsidRPr="00954FA9">
        <w:rPr>
          <w:rFonts w:ascii="PT Astra Serif" w:eastAsia="Times New Roman" w:hAnsi="PT Astra Serif" w:cs="PT Astra Serif"/>
          <w:szCs w:val="28"/>
          <w:lang w:val="x-none" w:eastAsia="zh-CN"/>
        </w:rPr>
        <w:t>и оборудованием.</w:t>
      </w:r>
    </w:p>
    <w:p w:rsidR="00954FA9" w:rsidRPr="00954FA9" w:rsidRDefault="00954FA9" w:rsidP="00954FA9">
      <w:pPr>
        <w:widowControl w:val="0"/>
        <w:tabs>
          <w:tab w:val="left" w:pos="709"/>
        </w:tabs>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 xml:space="preserve">В 2025 году достигнуты </w:t>
      </w:r>
      <w:r w:rsidRPr="00954FA9">
        <w:rPr>
          <w:rFonts w:ascii="PT Astra Serif" w:eastAsia="Times New Roman" w:hAnsi="PT Astra Serif" w:cs="PT Astra Serif"/>
          <w:b/>
          <w:szCs w:val="28"/>
          <w:lang w:val="x-none" w:eastAsia="zh-CN"/>
        </w:rPr>
        <w:t>плановые показатели по воспроизводству лесов и лесовосстановлению :</w:t>
      </w:r>
    </w:p>
    <w:p w:rsidR="00954FA9" w:rsidRPr="00954FA9" w:rsidRDefault="00954FA9" w:rsidP="00954FA9">
      <w:pPr>
        <w:widowControl w:val="0"/>
        <w:tabs>
          <w:tab w:val="left" w:pos="709"/>
        </w:tabs>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лесовосстановление проведено на площади 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838,9 га при плане 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 xml:space="preserve">800 га, что составило — 102%; </w:t>
      </w:r>
    </w:p>
    <w:p w:rsidR="00954FA9" w:rsidRPr="00954FA9" w:rsidRDefault="00954FA9" w:rsidP="00954FA9">
      <w:pPr>
        <w:widowControl w:val="0"/>
        <w:tabs>
          <w:tab w:val="left" w:pos="709"/>
        </w:tabs>
        <w:suppressAutoHyphens/>
        <w:contextualSpacing/>
        <w:rPr>
          <w:rFonts w:ascii="PT Astra Serif" w:eastAsia="Times New Roman" w:hAnsi="PT Astra Serif" w:cs="PT Astra Serif"/>
          <w:b/>
          <w:bCs/>
          <w:szCs w:val="28"/>
          <w:lang w:val="x-none" w:eastAsia="zh-CN"/>
        </w:rPr>
      </w:pPr>
      <w:r w:rsidRPr="00954FA9">
        <w:rPr>
          <w:rFonts w:ascii="PT Astra Serif" w:eastAsia="Times New Roman" w:hAnsi="PT Astra Serif" w:cs="PT Astra Serif"/>
          <w:szCs w:val="28"/>
          <w:lang w:val="x-none" w:eastAsia="zh-CN"/>
        </w:rPr>
        <w:t>искусственное лесовосстановление проведено на пощади 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549,9 га при плане 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500 га, что составило 102%;</w:t>
      </w:r>
    </w:p>
    <w:p w:rsidR="00954FA9" w:rsidRPr="00954FA9" w:rsidRDefault="00954FA9" w:rsidP="00954FA9">
      <w:pPr>
        <w:widowControl w:val="0"/>
        <w:numPr>
          <w:ilvl w:val="3"/>
          <w:numId w:val="12"/>
        </w:numPr>
        <w:tabs>
          <w:tab w:val="left" w:pos="709"/>
          <w:tab w:val="left" w:pos="6946"/>
          <w:tab w:val="left" w:pos="7088"/>
        </w:tabs>
        <w:suppressAutoHyphens/>
        <w:autoSpaceDE w:val="0"/>
        <w:spacing w:line="276" w:lineRule="auto"/>
        <w:ind w:firstLine="709"/>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агротехнический уход за лесными культурами в том числе дополнено лесных культур проведен на площади 11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910,1 га при плане 11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700 га, что составило 101,8%;</w:t>
      </w:r>
    </w:p>
    <w:p w:rsidR="00954FA9" w:rsidRPr="00954FA9" w:rsidRDefault="00954FA9" w:rsidP="00954FA9">
      <w:pPr>
        <w:widowControl w:val="0"/>
        <w:numPr>
          <w:ilvl w:val="3"/>
          <w:numId w:val="12"/>
        </w:numPr>
        <w:tabs>
          <w:tab w:val="left" w:pos="709"/>
          <w:tab w:val="left" w:pos="6946"/>
          <w:tab w:val="left" w:pos="7088"/>
        </w:tabs>
        <w:suppressAutoHyphens/>
        <w:autoSpaceDE w:val="0"/>
        <w:spacing w:line="276" w:lineRule="auto"/>
        <w:ind w:firstLine="709"/>
        <w:rPr>
          <w:rFonts w:ascii="PT Astra Serif" w:eastAsia="Times New Roman" w:hAnsi="PT Astra Serif" w:cs="PT Astra Serif"/>
          <w:sz w:val="22"/>
          <w:szCs w:val="28"/>
          <w:lang w:eastAsia="zh-CN"/>
        </w:rPr>
      </w:pPr>
      <w:r w:rsidRPr="00954FA9">
        <w:rPr>
          <w:rFonts w:ascii="PT Astra Serif" w:eastAsia="Times New Roman" w:hAnsi="PT Astra Serif" w:cs="PT Astra Serif"/>
          <w:szCs w:val="28"/>
          <w:lang w:val="x-none" w:eastAsia="zh-CN"/>
        </w:rPr>
        <w:lastRenderedPageBreak/>
        <w:t>проведены работы по подготовке почвы под лесные культуры на площади 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548,1 га при плане 1</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500 га, что составило 102%;</w:t>
      </w:r>
    </w:p>
    <w:p w:rsidR="00954FA9" w:rsidRPr="00954FA9" w:rsidRDefault="00954FA9" w:rsidP="00954FA9">
      <w:pPr>
        <w:widowControl w:val="0"/>
        <w:tabs>
          <w:tab w:val="left" w:pos="709"/>
        </w:tabs>
        <w:suppressAutoHyphens/>
        <w:contextualSpacing/>
        <w:rPr>
          <w:rFonts w:ascii="PT Astra Serif" w:eastAsia="Times New Roman" w:hAnsi="PT Astra Serif" w:cs="PT Astra Serif"/>
          <w:b/>
          <w:bCs/>
          <w:szCs w:val="28"/>
          <w:lang w:val="x-none" w:eastAsia="zh-CN"/>
        </w:rPr>
      </w:pPr>
      <w:r w:rsidRPr="00954FA9">
        <w:rPr>
          <w:rFonts w:ascii="PT Astra Serif" w:eastAsia="Times New Roman" w:hAnsi="PT Astra Serif" w:cs="PT Astra Serif"/>
          <w:szCs w:val="28"/>
          <w:lang w:val="x-none" w:eastAsia="zh-CN"/>
        </w:rPr>
        <w:t xml:space="preserve">создан запас семян древесных пород в объёме 3,7 тонны для дальнейшего выращивания стандартного посадочного материала </w:t>
      </w:r>
      <w:r>
        <w:rPr>
          <w:rFonts w:ascii="PT Astra Serif" w:eastAsia="Times New Roman" w:hAnsi="PT Astra Serif" w:cs="PT Astra Serif"/>
          <w:szCs w:val="28"/>
          <w:lang w:val="x-none" w:eastAsia="zh-CN"/>
        </w:rPr>
        <w:br/>
      </w:r>
      <w:r w:rsidRPr="00954FA9">
        <w:rPr>
          <w:rFonts w:ascii="PT Astra Serif" w:eastAsia="Times New Roman" w:hAnsi="PT Astra Serif" w:cs="PT Astra Serif"/>
          <w:szCs w:val="28"/>
          <w:lang w:val="x-none" w:eastAsia="zh-CN"/>
        </w:rPr>
        <w:t>в питомниках. Таким образом, объемы лесовосстановления полностью обеспечены собственным посадочным материалом.</w:t>
      </w:r>
    </w:p>
    <w:p w:rsidR="00954FA9" w:rsidRPr="00954FA9" w:rsidRDefault="00954FA9" w:rsidP="00954FA9">
      <w:pPr>
        <w:widowControl w:val="0"/>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 xml:space="preserve">Ежегодно на землях лесного фонда Ульяновской области в весенний </w:t>
      </w:r>
      <w:r w:rsidRPr="00954FA9">
        <w:rPr>
          <w:rFonts w:ascii="PT Astra Serif" w:eastAsia="Times New Roman" w:hAnsi="PT Astra Serif" w:cs="PT Astra Serif"/>
          <w:szCs w:val="28"/>
          <w:lang w:val="x-none" w:eastAsia="zh-CN"/>
        </w:rPr>
        <w:br/>
        <w:t xml:space="preserve">и осенний периоды проходят акции, направленные на сохранение </w:t>
      </w:r>
      <w:r w:rsidRPr="00954FA9">
        <w:rPr>
          <w:rFonts w:ascii="PT Astra Serif" w:eastAsia="Times New Roman" w:hAnsi="PT Astra Serif" w:cs="PT Astra Serif"/>
          <w:szCs w:val="28"/>
          <w:lang w:val="x-none" w:eastAsia="zh-CN"/>
        </w:rPr>
        <w:br/>
        <w:t xml:space="preserve">и воспроизводство лесов, в том числе «Сад памяти» и акция «Сохраним лес». </w:t>
      </w:r>
    </w:p>
    <w:p w:rsidR="00954FA9" w:rsidRPr="00954FA9" w:rsidRDefault="00954FA9" w:rsidP="00954FA9">
      <w:pPr>
        <w:widowControl w:val="0"/>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 xml:space="preserve">Акции проводятся в целях привлечения особого внимания общества </w:t>
      </w:r>
      <w:r w:rsidRPr="00954FA9">
        <w:rPr>
          <w:rFonts w:ascii="PT Astra Serif" w:eastAsia="Times New Roman" w:hAnsi="PT Astra Serif" w:cs="PT Astra Serif"/>
          <w:szCs w:val="28"/>
          <w:lang w:val="x-none" w:eastAsia="zh-CN"/>
        </w:rPr>
        <w:br/>
        <w:t>к проблемам восстановления и приумножения лесных богатств России.</w:t>
      </w:r>
    </w:p>
    <w:p w:rsidR="00954FA9" w:rsidRPr="00954FA9" w:rsidRDefault="00954FA9" w:rsidP="00954FA9">
      <w:pPr>
        <w:widowControl w:val="0"/>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В 2025 году по итогам всех мероприятий было высажено более 180 тысяч штук  молодых деревьев основных лесообразующих пород (сосна, берёза, дуб) на общей площади — 32 га.</w:t>
      </w:r>
    </w:p>
    <w:p w:rsidR="00954FA9" w:rsidRPr="00954FA9" w:rsidRDefault="00954FA9" w:rsidP="00954FA9">
      <w:pPr>
        <w:widowControl w:val="0"/>
        <w:suppressAutoHyphens/>
        <w:contextualSpacing/>
        <w:rPr>
          <w:rFonts w:ascii="PT Astra Serif" w:eastAsia="Times New Roman" w:hAnsi="PT Astra Serif" w:cs="PT Astra Serif"/>
          <w:szCs w:val="28"/>
          <w:lang w:val="x-none" w:eastAsia="zh-CN"/>
        </w:rPr>
      </w:pPr>
      <w:r w:rsidRPr="00954FA9">
        <w:rPr>
          <w:rFonts w:ascii="PT Astra Serif" w:eastAsia="Times New Roman" w:hAnsi="PT Astra Serif" w:cs="PT Astra Serif"/>
          <w:szCs w:val="28"/>
          <w:lang w:val="x-none" w:eastAsia="zh-CN"/>
        </w:rPr>
        <w:t xml:space="preserve">Количество населения, вовлечённого в мероприятия по охране, защите </w:t>
      </w:r>
      <w:r w:rsidRPr="00954FA9">
        <w:rPr>
          <w:rFonts w:ascii="PT Astra Serif" w:eastAsia="Times New Roman" w:hAnsi="PT Astra Serif" w:cs="PT Astra Serif"/>
          <w:szCs w:val="28"/>
          <w:lang w:val="x-none" w:eastAsia="zh-CN"/>
        </w:rPr>
        <w:br/>
        <w:t>и воспроизводству лесов  составило более 90</w:t>
      </w:r>
      <w:r w:rsidRPr="00954FA9">
        <w:rPr>
          <w:rFonts w:ascii="PT Astra Serif" w:eastAsia="Times New Roman" w:hAnsi="PT Astra Serif" w:cs="PT Astra Serif"/>
          <w:szCs w:val="28"/>
          <w:lang w:eastAsia="zh-CN"/>
        </w:rPr>
        <w:t> </w:t>
      </w:r>
      <w:r w:rsidRPr="00954FA9">
        <w:rPr>
          <w:rFonts w:ascii="PT Astra Serif" w:eastAsia="Times New Roman" w:hAnsi="PT Astra Serif" w:cs="PT Astra Serif"/>
          <w:szCs w:val="28"/>
          <w:lang w:val="x-none" w:eastAsia="zh-CN"/>
        </w:rPr>
        <w:t>548 человек.</w:t>
      </w:r>
    </w:p>
    <w:p w:rsidR="00954FA9" w:rsidRPr="00954FA9" w:rsidRDefault="00954FA9" w:rsidP="00954FA9">
      <w:pPr>
        <w:widowControl w:val="0"/>
        <w:suppressAutoHyphens/>
        <w:contextualSpacing/>
        <w:rPr>
          <w:rFonts w:ascii="PT Astra Serif" w:eastAsia="Times New Roman" w:hAnsi="PT Astra Serif" w:cs="PT Astra Serif"/>
          <w:sz w:val="22"/>
          <w:szCs w:val="28"/>
          <w:lang w:eastAsia="zh-CN"/>
        </w:rPr>
      </w:pPr>
      <w:r w:rsidRPr="00954FA9">
        <w:rPr>
          <w:rFonts w:ascii="PT Astra Serif" w:eastAsia="Times New Roman" w:hAnsi="PT Astra Serif" w:cs="PT Astra Serif"/>
          <w:szCs w:val="28"/>
          <w:lang w:val="x-none" w:eastAsia="zh-CN"/>
        </w:rPr>
        <w:t xml:space="preserve">В текущем году в весенний период будет проходить международная акция «Сад памяти» (далее — Акция), которая направленна на сохранение </w:t>
      </w:r>
      <w:r w:rsidRPr="00954FA9">
        <w:rPr>
          <w:rFonts w:ascii="PT Astra Serif" w:eastAsia="Times New Roman" w:hAnsi="PT Astra Serif" w:cs="PT Astra Serif"/>
          <w:szCs w:val="28"/>
          <w:lang w:val="x-none" w:eastAsia="zh-CN"/>
        </w:rPr>
        <w:br/>
        <w:t xml:space="preserve">и приумножения лесных богатств. </w:t>
      </w:r>
    </w:p>
    <w:p w:rsidR="00954FA9" w:rsidRPr="00954FA9" w:rsidRDefault="00954FA9" w:rsidP="00954FA9">
      <w:pPr>
        <w:widowControl w:val="0"/>
        <w:suppressAutoHyphens/>
        <w:contextualSpacing/>
        <w:rPr>
          <w:rFonts w:ascii="PT Astra Serif" w:eastAsia="Times New Roman" w:hAnsi="PT Astra Serif" w:cs="PT Astra Serif"/>
          <w:szCs w:val="28"/>
          <w:lang w:eastAsia="zh-CN"/>
        </w:rPr>
      </w:pPr>
      <w:r w:rsidRPr="00954FA9">
        <w:rPr>
          <w:rFonts w:ascii="PT Astra Serif" w:eastAsia="Times New Roman" w:hAnsi="PT Astra Serif" w:cs="PT Astra Serif"/>
          <w:szCs w:val="28"/>
          <w:lang w:val="x-none" w:eastAsia="zh-CN"/>
        </w:rPr>
        <w:t xml:space="preserve">«Сад памяти» — ежегодная Международная акция, которая по поручению Президента Российской Федерации при инициативе Рослесхоза проводится каждую весну с 2019 года и включает в себя широкий ряд мероприятий, связанных с экологией леса. </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Times New Roman" w:hAnsi="PT Astra Serif" w:cs="PT Astra Serif"/>
          <w:szCs w:val="28"/>
          <w:lang w:val="x-none" w:eastAsia="zh-CN"/>
        </w:rPr>
        <w:t xml:space="preserve">Не менее важно продолжать дальнейшие </w:t>
      </w:r>
      <w:r w:rsidRPr="00954FA9">
        <w:rPr>
          <w:rFonts w:ascii="PT Astra Serif" w:eastAsia="Times New Roman" w:hAnsi="PT Astra Serif" w:cs="PT Astra Serif"/>
          <w:b/>
          <w:szCs w:val="28"/>
          <w:lang w:val="x-none" w:eastAsia="zh-CN"/>
        </w:rPr>
        <w:t>работы по повышению эффективности охраны лесов от пожаров.</w:t>
      </w:r>
    </w:p>
    <w:p w:rsidR="00954FA9" w:rsidRPr="00954FA9" w:rsidRDefault="00954FA9" w:rsidP="00954FA9">
      <w:pPr>
        <w:widowControl w:val="0"/>
        <w:tabs>
          <w:tab w:val="left" w:pos="9298"/>
          <w:tab w:val="left" w:pos="10038"/>
        </w:tabs>
        <w:suppressAutoHyphens/>
        <w:autoSpaceDE w:val="0"/>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В 2025 году на осуществление мер пожарной безопасности в лесах Ульяновской области направлено 105,4 млн рублей, в том числе субвенций федерального бюджета 28,8 млн рублей (из них на тушение лесных пожаров 0,6 млн. рублей), средств бюджета Ульяновской области - 50,6 млн рублей, средств лесопользователей 26 млн рублей.</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 xml:space="preserve">Основной задачей в части охраны лесов от пожаров является своевременное обнаружение и тушение лесных пожаров, а также недопущение причинения ущерба вследствие лесных пожаров. </w:t>
      </w:r>
    </w:p>
    <w:p w:rsidR="00954FA9" w:rsidRPr="00954FA9" w:rsidRDefault="00954FA9" w:rsidP="00954FA9">
      <w:pPr>
        <w:widowControl w:val="0"/>
        <w:tabs>
          <w:tab w:val="left" w:pos="9298"/>
          <w:tab w:val="left" w:pos="10038"/>
        </w:tabs>
        <w:suppressAutoHyphens/>
        <w:contextualSpacing/>
        <w:rPr>
          <w:rFonts w:ascii="PT Astra Serif" w:eastAsia="Times New Roman" w:hAnsi="PT Astra Serif" w:cs="PT Astra Serif"/>
          <w:szCs w:val="28"/>
          <w:lang w:eastAsia="zh-CN"/>
        </w:rPr>
      </w:pPr>
      <w:r w:rsidRPr="00954FA9">
        <w:rPr>
          <w:rFonts w:ascii="PT Astra Serif" w:eastAsia="PT Astra Serif" w:hAnsi="PT Astra Serif" w:cs="PT Astra Serif"/>
          <w:szCs w:val="28"/>
          <w:lang w:eastAsia="zh-CN"/>
        </w:rPr>
        <w:t>Всего с начала пожароопасного сезона возникло 22 лесных пожара на общей площади 104,32 га, что ниже показателей прошлого года в 2 раза (26 лесных пожаров общей площадью 208,71 га). Ущерб лесным насаждениям не причинен.</w:t>
      </w:r>
    </w:p>
    <w:p w:rsidR="00954FA9" w:rsidRPr="00954FA9" w:rsidRDefault="00954FA9" w:rsidP="00954FA9">
      <w:pPr>
        <w:widowControl w:val="0"/>
        <w:tabs>
          <w:tab w:val="right" w:pos="9638"/>
        </w:tabs>
        <w:suppressAutoHyphens/>
        <w:rPr>
          <w:rFonts w:ascii="PT Astra Serif" w:eastAsia="Times New Roman" w:hAnsi="PT Astra Serif" w:cs="PT Astra Serif"/>
          <w:szCs w:val="28"/>
          <w:lang w:eastAsia="zh-CN"/>
        </w:rPr>
      </w:pPr>
      <w:r w:rsidRPr="00954FA9">
        <w:rPr>
          <w:rFonts w:ascii="PT Astra Serif" w:eastAsia="Times New Roman" w:hAnsi="PT Astra Serif" w:cs="PT Astra Serif"/>
          <w:szCs w:val="28"/>
          <w:lang w:eastAsia="zh-CN"/>
        </w:rPr>
        <w:t>По показателям (индикаторам) эффективности реализации государственной программы Российской Федерации «Развитие лесного хозяйства» на территории Ульяновской области в 2025 году доля лесных пожаров, ликвидированных в течение первых суток с момента обнаружения, составила 100% (при плане 95%).</w:t>
      </w:r>
    </w:p>
    <w:p w:rsidR="00954FA9" w:rsidRPr="00954FA9" w:rsidRDefault="00954FA9" w:rsidP="00954FA9">
      <w:pPr>
        <w:widowControl w:val="0"/>
        <w:tabs>
          <w:tab w:val="right" w:pos="9638"/>
        </w:tabs>
        <w:suppressAutoHyphens/>
        <w:rPr>
          <w:rFonts w:ascii="PT Astra Serif" w:eastAsia="PT Astra Serif" w:hAnsi="PT Astra Serif" w:cs="PT Astra Serif"/>
          <w:szCs w:val="28"/>
          <w:lang w:eastAsia="zh-CN"/>
        </w:rPr>
      </w:pPr>
      <w:r w:rsidRPr="00954FA9">
        <w:rPr>
          <w:rFonts w:ascii="PT Astra Serif" w:eastAsia="Times New Roman" w:hAnsi="PT Astra Serif" w:cs="PT Astra Serif"/>
          <w:szCs w:val="28"/>
          <w:lang w:eastAsia="zh-CN"/>
        </w:rPr>
        <w:t xml:space="preserve">Благодаря проведённой работе в 2025 году на территории Ульяновской области было обеспечено достижение значений целевых показателей, </w:t>
      </w:r>
      <w:r w:rsidRPr="00954FA9">
        <w:rPr>
          <w:rFonts w:ascii="PT Astra Serif" w:eastAsia="Times New Roman" w:hAnsi="PT Astra Serif" w:cs="PT Astra Serif"/>
          <w:szCs w:val="28"/>
          <w:lang w:eastAsia="zh-CN"/>
        </w:rPr>
        <w:lastRenderedPageBreak/>
        <w:t xml:space="preserve">предусмотренных пунктом 2 Указа Президента Российской Федерации от 15.06.2022 № 382 «О мерах по сокращению площади лесных пожаров </w:t>
      </w:r>
      <w:r w:rsidRPr="00954FA9">
        <w:rPr>
          <w:rFonts w:ascii="PT Astra Serif" w:eastAsia="Times New Roman" w:hAnsi="PT Astra Serif" w:cs="PT Astra Serif"/>
          <w:szCs w:val="28"/>
          <w:lang w:eastAsia="zh-CN"/>
        </w:rPr>
        <w:br/>
        <w:t>в Российской Федерации».</w:t>
      </w:r>
    </w:p>
    <w:p w:rsidR="00954FA9" w:rsidRPr="00954FA9" w:rsidRDefault="00954FA9" w:rsidP="00954FA9">
      <w:pPr>
        <w:widowControl w:val="0"/>
        <w:tabs>
          <w:tab w:val="left" w:pos="9298"/>
          <w:tab w:val="left" w:pos="10038"/>
        </w:tabs>
        <w:suppressAutoHyphens/>
        <w:contextualSpacing/>
        <w:rPr>
          <w:rFonts w:ascii="PT Astra Serif" w:eastAsia="PT Astra Serif" w:hAnsi="PT Astra Serif" w:cs="PT Astra Serif"/>
          <w:sz w:val="22"/>
          <w:szCs w:val="28"/>
          <w:lang w:eastAsia="zh-CN"/>
        </w:rPr>
      </w:pPr>
      <w:r w:rsidRPr="00954FA9">
        <w:rPr>
          <w:rFonts w:ascii="PT Astra Serif" w:eastAsia="PT Astra Serif" w:hAnsi="PT Astra Serif" w:cs="PT Astra Serif"/>
          <w:szCs w:val="28"/>
          <w:lang w:eastAsia="zh-CN"/>
        </w:rPr>
        <w:t xml:space="preserve">В 2025 году Министерством в рамках нового национального проекта «Беспилотные авиационные системы» закуплены 9 летательных аппаратов «Геоскан-801». </w:t>
      </w:r>
    </w:p>
    <w:p w:rsidR="00954FA9" w:rsidRPr="00954FA9" w:rsidRDefault="00954FA9" w:rsidP="00954FA9">
      <w:pPr>
        <w:widowControl w:val="0"/>
        <w:snapToGrid w:val="0"/>
        <w:rPr>
          <w:rFonts w:ascii="PT Astra Serif" w:eastAsia="PT Astra Serif" w:hAnsi="PT Astra Serif" w:cs="PT Astra Serif"/>
          <w:b/>
          <w:bCs/>
          <w:szCs w:val="28"/>
          <w:lang w:val="x-none" w:eastAsia="zh-CN"/>
        </w:rPr>
      </w:pPr>
      <w:r w:rsidRPr="00954FA9">
        <w:rPr>
          <w:rFonts w:ascii="PT Astra Serif" w:eastAsia="PT Astra Serif" w:hAnsi="PT Astra Serif" w:cs="PT Astra Serif"/>
          <w:szCs w:val="28"/>
          <w:lang w:val="x-none" w:eastAsia="zh-CN"/>
        </w:rPr>
        <w:t>На сегодняшний день беспилотные летательные аппараты</w:t>
      </w:r>
      <w:r w:rsidRPr="00954FA9">
        <w:rPr>
          <w:rFonts w:ascii="PT Astra Serif" w:eastAsia="PT Astra Serif" w:hAnsi="PT Astra Serif" w:cs="PT Astra Serif"/>
          <w:szCs w:val="28"/>
          <w:lang w:val="x-none" w:eastAsia="zh-CN"/>
        </w:rPr>
        <w:br/>
        <w:t>в Ульяновской области применяются в лесном хозяйстве для проведения мониторинга территорий на предмет пожарной безопасности, лесных пожаров, оперативной разведки местности в пожароопасный период и обнаружения на ранних стадиях очагов возгорания (в т.ч. горений торфяников).</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 xml:space="preserve">Благодаря слаженной и профессиональной работе в ушедшем году не допущено причинение ущерба объектам экономики и переход огня </w:t>
      </w:r>
      <w:r w:rsidRPr="00954FA9">
        <w:rPr>
          <w:rFonts w:ascii="PT Astra Serif" w:eastAsia="PT Astra Serif" w:hAnsi="PT Astra Serif" w:cs="PT Astra Serif"/>
          <w:szCs w:val="28"/>
          <w:lang w:eastAsia="zh-CN"/>
        </w:rPr>
        <w:br/>
        <w:t>в населённые пункты.</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 xml:space="preserve">За 2025 год </w:t>
      </w:r>
      <w:r w:rsidRPr="00954FA9">
        <w:rPr>
          <w:rFonts w:ascii="PT Astra Serif" w:eastAsia="PT Astra Serif" w:hAnsi="PT Astra Serif" w:cs="PT Astra Serif"/>
          <w:b/>
          <w:szCs w:val="28"/>
          <w:lang w:eastAsia="zh-CN"/>
        </w:rPr>
        <w:t>санитарно-оздоровительные мероприятия</w:t>
      </w:r>
      <w:r w:rsidRPr="00954FA9">
        <w:rPr>
          <w:rFonts w:ascii="PT Astra Serif" w:eastAsia="PT Astra Serif" w:hAnsi="PT Astra Serif" w:cs="PT Astra Serif"/>
          <w:szCs w:val="28"/>
          <w:lang w:eastAsia="zh-CN"/>
        </w:rPr>
        <w:t xml:space="preserve"> были выполнены на площади 206,2 га, что больше на 29% по сравнению с прошлым годом.</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В текущем году для каждого арендатора лесного участка доведён персональный план лесопатологического обследования с целью назначения мероприятия СОМ на арендуемых участках. Общий объем ЛПО в 2026 году запланирован на общей площади 4,0 тыс.</w:t>
      </w:r>
      <w:r>
        <w:rPr>
          <w:rFonts w:ascii="PT Astra Serif" w:eastAsia="PT Astra Serif" w:hAnsi="PT Astra Serif" w:cs="PT Astra Serif"/>
          <w:szCs w:val="28"/>
          <w:lang w:eastAsia="zh-CN"/>
        </w:rPr>
        <w:t xml:space="preserve"> </w:t>
      </w:r>
      <w:r w:rsidRPr="00954FA9">
        <w:rPr>
          <w:rFonts w:ascii="PT Astra Serif" w:eastAsia="PT Astra Serif" w:hAnsi="PT Astra Serif" w:cs="PT Astra Serif"/>
          <w:szCs w:val="28"/>
          <w:lang w:eastAsia="zh-CN"/>
        </w:rPr>
        <w:t>га. в том числе инструментальным способом объеме 523,0 га. План по санитарно-оздоровительным мероприятиям доведен на площади 292 га.</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 xml:space="preserve">В 2025 году на Ульяновской области было проведено радиационное обследование лесов в Инзенском лесничестве на площади 8 988,4 га для актуализации информации о радиационной обстановке на землях лесного фонда Ульяновской области. </w:t>
      </w:r>
    </w:p>
    <w:p w:rsidR="00954FA9" w:rsidRPr="00954FA9" w:rsidRDefault="00954FA9" w:rsidP="00954FA9">
      <w:pPr>
        <w:widowControl w:val="0"/>
        <w:tabs>
          <w:tab w:val="left" w:pos="993"/>
        </w:tabs>
        <w:suppressAutoHyphens/>
        <w:contextualSpacing/>
        <w:rPr>
          <w:rFonts w:ascii="PT Astra Serif" w:eastAsia="PT Astra Serif" w:hAnsi="PT Astra Serif" w:cs="PT Astra Serif"/>
          <w:szCs w:val="28"/>
          <w:lang w:eastAsia="zh-CN"/>
        </w:rPr>
      </w:pPr>
      <w:r w:rsidRPr="00954FA9">
        <w:rPr>
          <w:rFonts w:ascii="PT Astra Serif" w:eastAsia="PT Astra Serif" w:hAnsi="PT Astra Serif" w:cs="PT Astra Serif"/>
          <w:szCs w:val="28"/>
          <w:lang w:eastAsia="zh-CN"/>
        </w:rPr>
        <w:t xml:space="preserve">По результатам радиационного обследования, было выявлено, что 8 609,4 га обследованных земель лесного фонда располагается в чистой зоне, а 379,0 га в зоне низкой степени загрязнения лесов.  </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 xml:space="preserve">Ульяновская область ведет единый государственный лесной реестр путем оказания государственных услуг в сфере лесного хозяйства посредством </w:t>
      </w:r>
      <w:r w:rsidRPr="00954FA9">
        <w:rPr>
          <w:rFonts w:ascii="PT Astra Serif" w:eastAsia="Calibri" w:hAnsi="PT Astra Serif" w:cs="PT Astra Serif"/>
          <w:b/>
          <w:szCs w:val="28"/>
          <w:lang w:bidi="ru-RU"/>
        </w:rPr>
        <w:t xml:space="preserve">ФГИС ЛК. </w:t>
      </w:r>
      <w:r w:rsidRPr="00954FA9">
        <w:rPr>
          <w:rFonts w:ascii="PT Astra Serif" w:eastAsia="Calibri" w:hAnsi="PT Astra Serif" w:cs="PT Astra Serif"/>
          <w:szCs w:val="28"/>
          <w:lang w:bidi="ru-RU"/>
        </w:rPr>
        <w:t>В ФГИС ЛК загружены все действующие договора аренды и выписки из ЕГРН. Все 14 услуг в лесной отрасли во ФГИС ЛК доступны пользователям на ЕПГУ и в личном кабинете.</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За 2025 год посредством системы ФГИС ЛК было оказано услуг по 15 696 заявлениям:</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по лесным декларациям – 3 505</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по отчетам об использовании, охране, защите и воспроизводству лесов — 3 754</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по проектам лесовосстановления – 2 310</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по проектам освоения лесов — 2 56</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иных государственных услуг – 5 871</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 xml:space="preserve">Стоит отметить, что все лесоустроительные материалы, необходимые для загрузки в систему в области находились на бумажных носителях. </w:t>
      </w:r>
      <w:r w:rsidRPr="00954FA9">
        <w:rPr>
          <w:rFonts w:ascii="PT Astra Serif" w:eastAsia="Calibri" w:hAnsi="PT Astra Serif" w:cs="PT Astra Serif"/>
          <w:szCs w:val="28"/>
          <w:lang w:bidi="ru-RU"/>
        </w:rPr>
        <w:lastRenderedPageBreak/>
        <w:t xml:space="preserve">Оцифровка всех данных осуществлялась вручную силами сотрудников Министерства </w:t>
      </w:r>
      <w:r w:rsidRPr="00954FA9">
        <w:rPr>
          <w:rFonts w:ascii="PT Astra Serif" w:eastAsia="Calibri" w:hAnsi="PT Astra Serif" w:cs="PT Astra Serif"/>
          <w:szCs w:val="28"/>
          <w:lang w:bidi="ru-RU"/>
        </w:rPr>
        <w:br/>
        <w:t>и коллег из филиала ФГБУ Ульяновской области «Рослесинфорг».</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Лесопользователи активно ведут свою деятельность в системе, как при подаче заявлений на оказание государственных услуг, так и при составлении сделок с древесиной и электронных сопроводительных документов.</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 xml:space="preserve">По реализации требований лесного законодательства в части оборудования лесовозов, лесозаготовительной и лесопожарной техники средствами контроля ГЛОНАСС. На сегодняшний день вся техника оснащена системой ГЛОНАСС. </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 xml:space="preserve">В целях дальнейшего развития </w:t>
      </w:r>
      <w:r w:rsidRPr="00954FA9">
        <w:rPr>
          <w:rFonts w:ascii="PT Astra Serif" w:eastAsia="Calibri" w:hAnsi="PT Astra Serif" w:cs="PT Astra Serif"/>
          <w:b/>
          <w:szCs w:val="28"/>
          <w:lang w:bidi="ru-RU"/>
        </w:rPr>
        <w:t>цифровизации лесной отрасли</w:t>
      </w:r>
      <w:r w:rsidRPr="00954FA9">
        <w:rPr>
          <w:rFonts w:ascii="PT Astra Serif" w:eastAsia="Calibri" w:hAnsi="PT Astra Serif" w:cs="PT Astra Serif"/>
          <w:szCs w:val="28"/>
          <w:lang w:bidi="ru-RU"/>
        </w:rPr>
        <w:t>, а также обмена накопившимся опытом Федеральным агентством лесного хозяйства поддержана наша инициатива по проведению</w:t>
      </w:r>
      <w:r w:rsidRPr="00954FA9">
        <w:rPr>
          <w:rFonts w:ascii="PT Astra Serif" w:eastAsia="Calibri" w:hAnsi="PT Astra Serif" w:cs="PT Astra Serif"/>
          <w:b/>
          <w:szCs w:val="28"/>
          <w:lang w:bidi="ru-RU"/>
        </w:rPr>
        <w:t xml:space="preserve"> Всероссийского форума «Цифровая трансформация лесного комплекса».</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С 2021 по 2025 год на территории Ульяновской области прошли пять   Всероссийских форумов. В 2025 году, благодаря поддержке Губернатора Ульяновской области А.Ю. Русских и выделенного на эти цели финансирования из средств бюджета Ульяновской области проведен юбилейный Форум.</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b/>
          <w:bCs/>
          <w:szCs w:val="28"/>
          <w:lang w:bidi="ru-RU"/>
        </w:rPr>
        <w:t xml:space="preserve">Штатная численность </w:t>
      </w:r>
      <w:r w:rsidRPr="00954FA9">
        <w:rPr>
          <w:rFonts w:ascii="PT Astra Serif" w:eastAsia="Calibri" w:hAnsi="PT Astra Serif" w:cs="PT Astra Serif"/>
          <w:szCs w:val="28"/>
          <w:lang w:bidi="ru-RU"/>
        </w:rPr>
        <w:t xml:space="preserve">должностных лиц, осуществляющих федеральный государственный лесной контроль (надзор) </w:t>
      </w:r>
      <w:r w:rsidRPr="00954FA9">
        <w:rPr>
          <w:rFonts w:ascii="PT Astra Serif" w:eastAsia="Calibri" w:hAnsi="PT Astra Serif" w:cs="PT Astra Serif"/>
          <w:b/>
          <w:bCs/>
          <w:szCs w:val="28"/>
          <w:lang w:bidi="ru-RU"/>
        </w:rPr>
        <w:t>составляет 45 единиц</w:t>
      </w:r>
      <w:r w:rsidRPr="00954FA9">
        <w:rPr>
          <w:rFonts w:ascii="PT Astra Serif" w:eastAsia="Calibri" w:hAnsi="PT Astra Serif" w:cs="PT Astra Serif"/>
          <w:szCs w:val="28"/>
          <w:lang w:bidi="ru-RU"/>
        </w:rPr>
        <w:t>, фактическая 38, заполнение штата составляет 85%. Штатная численность лесной охраны составляет 282 единицы, фактическая 176, заполнение штата 63%.</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Объём незаконной рубки лесных насаждений, в 2025 году составил 192 куб.</w:t>
      </w:r>
      <w:r>
        <w:rPr>
          <w:rFonts w:ascii="PT Astra Serif" w:eastAsia="Calibri" w:hAnsi="PT Astra Serif" w:cs="PT Astra Serif"/>
          <w:szCs w:val="28"/>
          <w:lang w:bidi="ru-RU"/>
        </w:rPr>
        <w:t xml:space="preserve"> </w:t>
      </w:r>
      <w:r w:rsidRPr="00954FA9">
        <w:rPr>
          <w:rFonts w:ascii="PT Astra Serif" w:eastAsia="Calibri" w:hAnsi="PT Astra Serif" w:cs="PT Astra Serif"/>
          <w:szCs w:val="28"/>
          <w:lang w:bidi="ru-RU"/>
        </w:rPr>
        <w:t>м., что на 79% меньше по сравнению с 2024 годом (918 куб.</w:t>
      </w:r>
      <w:r>
        <w:rPr>
          <w:rFonts w:ascii="PT Astra Serif" w:eastAsia="Calibri" w:hAnsi="PT Astra Serif" w:cs="PT Astra Serif"/>
          <w:szCs w:val="28"/>
          <w:lang w:bidi="ru-RU"/>
        </w:rPr>
        <w:t xml:space="preserve"> </w:t>
      </w:r>
      <w:r w:rsidRPr="00954FA9">
        <w:rPr>
          <w:rFonts w:ascii="PT Astra Serif" w:eastAsia="Calibri" w:hAnsi="PT Astra Serif" w:cs="PT Astra Serif"/>
          <w:szCs w:val="28"/>
          <w:lang w:bidi="ru-RU"/>
        </w:rPr>
        <w:t>м.).</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Вред, причинённый незаконными рубками в 2025 году, составил 8 938,2 тыс. руб., что на 74% меньше, чем в 2024 году (33 736 тыс. рублей).</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Число случаев незаконной рубки в 2025 году составило 38 шт., что составляет 36% от показателей 2024 года (59 шт.)</w:t>
      </w:r>
    </w:p>
    <w:p w:rsidR="00954FA9" w:rsidRPr="00954FA9" w:rsidRDefault="00954FA9" w:rsidP="00954FA9">
      <w:pPr>
        <w:widowControl w:val="0"/>
        <w:suppressAutoHyphens/>
        <w:contextualSpacing/>
        <w:rPr>
          <w:rFonts w:ascii="PT Astra Serif" w:eastAsia="Calibri" w:hAnsi="PT Astra Serif" w:cs="PT Astra Serif"/>
          <w:szCs w:val="28"/>
          <w:lang w:bidi="ru-RU"/>
        </w:rPr>
      </w:pPr>
      <w:r w:rsidRPr="00954FA9">
        <w:rPr>
          <w:rFonts w:ascii="PT Astra Serif" w:eastAsia="Calibri" w:hAnsi="PT Astra Serif" w:cs="PT Astra Serif"/>
          <w:szCs w:val="28"/>
          <w:lang w:bidi="ru-RU"/>
        </w:rPr>
        <w:t xml:space="preserve">Одним из элементов </w:t>
      </w:r>
      <w:r w:rsidRPr="00954FA9">
        <w:rPr>
          <w:rFonts w:ascii="PT Astra Serif" w:eastAsia="Calibri" w:hAnsi="PT Astra Serif" w:cs="PT Astra Serif"/>
          <w:b/>
          <w:szCs w:val="28"/>
          <w:lang w:bidi="ru-RU"/>
        </w:rPr>
        <w:t>декриминализации отрасли</w:t>
      </w:r>
      <w:r w:rsidRPr="00954FA9">
        <w:rPr>
          <w:rFonts w:ascii="PT Astra Serif" w:eastAsia="Calibri" w:hAnsi="PT Astra Serif" w:cs="PT Astra Serif"/>
          <w:szCs w:val="28"/>
          <w:lang w:bidi="ru-RU"/>
        </w:rPr>
        <w:t xml:space="preserve"> является проведение межведомственной профилактической акции «Лес» в целях предотвращения на территории Ульяновской области незаконных рубок лесных насаждений, их транспортировки, заготовки и оборота древесины, а также проведение на постоянной основе патрулирований территории лесного фонда.</w:t>
      </w:r>
    </w:p>
    <w:p w:rsidR="00954FA9" w:rsidRPr="00954FA9" w:rsidRDefault="00954FA9" w:rsidP="00954FA9">
      <w:pPr>
        <w:widowControl w:val="0"/>
        <w:suppressAutoHyphens/>
        <w:contextualSpacing/>
        <w:rPr>
          <w:rFonts w:ascii="PT Astra Serif" w:eastAsia="Calibri" w:hAnsi="PT Astra Serif" w:cs="PT Astra Serif"/>
          <w:iCs/>
          <w:szCs w:val="28"/>
        </w:rPr>
      </w:pPr>
      <w:r w:rsidRPr="00954FA9">
        <w:rPr>
          <w:rFonts w:ascii="PT Astra Serif" w:eastAsia="Calibri" w:hAnsi="PT Astra Serif" w:cs="PT Astra Serif"/>
          <w:szCs w:val="28"/>
          <w:lang w:bidi="ru-RU"/>
        </w:rPr>
        <w:t>В 2025 году за счет средств субвенций федерального бюджета</w:t>
      </w:r>
      <w:r w:rsidRPr="00954FA9">
        <w:rPr>
          <w:rFonts w:ascii="PT Astra Serif" w:eastAsia="Calibri" w:hAnsi="PT Astra Serif" w:cs="PT Astra Serif"/>
          <w:iCs/>
          <w:szCs w:val="28"/>
        </w:rPr>
        <w:t xml:space="preserve"> приобретены 184 единицы фотоловушек ГКУ Ульяновской области </w:t>
      </w:r>
      <w:r w:rsidRPr="00954FA9">
        <w:rPr>
          <w:rFonts w:ascii="PT Astra Serif" w:eastAsia="Calibri" w:hAnsi="PT Astra Serif" w:cs="PT Astra Serif"/>
          <w:iCs/>
          <w:szCs w:val="28"/>
        </w:rPr>
        <w:br/>
        <w:t>в лесничествах на сумму более 2,0 млн рублей для выполнения функций государственного лесного контроля, что так же способствует сокращению объёмов незаконной рубки и раскрытию уголовных дел. Указанные фотоловушки размещены в местах массового отдыха населения, проведения лесозаготовок, лесных участках подверженных антропогенному воздействию (места возникновения незаконных свалок). В 2026 году на данные цели выделены средства субвенций федерального бюджета в сумме 0,5 млн. рублей, на приобретение 25 единиц фотоловушек.</w:t>
      </w:r>
    </w:p>
    <w:p w:rsidR="00954FA9" w:rsidRPr="00954FA9" w:rsidRDefault="00954FA9" w:rsidP="00954FA9">
      <w:pPr>
        <w:widowControl w:val="0"/>
        <w:suppressAutoHyphens/>
        <w:ind w:firstLine="0"/>
        <w:contextualSpacing/>
        <w:jc w:val="center"/>
        <w:rPr>
          <w:rFonts w:ascii="PT Astra Serif" w:eastAsia="Calibri" w:hAnsi="PT Astra Serif" w:cs="PT Astra Serif"/>
          <w:b/>
          <w:iCs/>
          <w:szCs w:val="28"/>
        </w:rPr>
      </w:pPr>
      <w:r w:rsidRPr="00954FA9">
        <w:rPr>
          <w:rFonts w:ascii="PT Astra Serif" w:eastAsia="Calibri" w:hAnsi="PT Astra Serif" w:cs="PT Astra Serif"/>
          <w:b/>
          <w:iCs/>
          <w:szCs w:val="28"/>
        </w:rPr>
        <w:lastRenderedPageBreak/>
        <w:t>Работа лесохозяйственного комплекса Ульяновской области</w:t>
      </w:r>
    </w:p>
    <w:p w:rsidR="00954FA9" w:rsidRPr="00954FA9" w:rsidRDefault="00954FA9" w:rsidP="00954FA9">
      <w:pPr>
        <w:widowControl w:val="0"/>
        <w:suppressAutoHyphens/>
        <w:contextualSpacing/>
        <w:rPr>
          <w:rFonts w:ascii="PT Astra Serif" w:eastAsia="Calibri" w:hAnsi="PT Astra Serif" w:cs="PT Astra Serif"/>
          <w:b/>
          <w:iCs/>
          <w:szCs w:val="28"/>
        </w:rPr>
      </w:pPr>
    </w:p>
    <w:p w:rsidR="00954FA9" w:rsidRPr="00954FA9" w:rsidRDefault="00954FA9" w:rsidP="00954FA9">
      <w:pPr>
        <w:widowControl w:val="0"/>
        <w:suppressAutoHyphens/>
        <w:contextualSpacing/>
        <w:rPr>
          <w:rFonts w:ascii="PT Astra Serif" w:eastAsia="Times New Roman" w:hAnsi="PT Astra Serif" w:cs="PT Astra Serif"/>
          <w:b/>
          <w:bCs/>
          <w:szCs w:val="28"/>
          <w:lang w:eastAsia="zh-CN"/>
        </w:rPr>
      </w:pPr>
      <w:r w:rsidRPr="00954FA9">
        <w:rPr>
          <w:rFonts w:ascii="PT Astra Serif" w:eastAsia="Times New Roman" w:hAnsi="PT Astra Serif" w:cs="PT Astra Serif"/>
          <w:b/>
          <w:bCs/>
          <w:szCs w:val="28"/>
          <w:lang w:eastAsia="zh-CN"/>
        </w:rPr>
        <w:t xml:space="preserve">Численность работников </w:t>
      </w:r>
      <w:r w:rsidRPr="00954FA9">
        <w:rPr>
          <w:rFonts w:ascii="PT Astra Serif" w:eastAsia="Times New Roman" w:hAnsi="PT Astra Serif" w:cs="PT Astra Serif"/>
          <w:bCs/>
          <w:szCs w:val="28"/>
          <w:lang w:eastAsia="zh-CN"/>
        </w:rPr>
        <w:t>отрасли составляет</w:t>
      </w:r>
      <w:r w:rsidRPr="00954FA9">
        <w:rPr>
          <w:rFonts w:ascii="PT Astra Serif" w:eastAsia="Times New Roman" w:hAnsi="PT Astra Serif" w:cs="PT Astra Serif"/>
          <w:b/>
          <w:bCs/>
          <w:szCs w:val="28"/>
          <w:lang w:eastAsia="zh-CN"/>
        </w:rPr>
        <w:t xml:space="preserve"> 3 800 человек.</w:t>
      </w:r>
    </w:p>
    <w:p w:rsidR="00954FA9" w:rsidRPr="00954FA9" w:rsidRDefault="00954FA9" w:rsidP="00954FA9">
      <w:pPr>
        <w:widowControl w:val="0"/>
        <w:tabs>
          <w:tab w:val="left" w:pos="6946"/>
          <w:tab w:val="left" w:pos="7088"/>
        </w:tabs>
        <w:autoSpaceDE w:val="0"/>
        <w:contextualSpacing/>
        <w:rPr>
          <w:rFonts w:ascii="PT Astra Serif" w:eastAsia="Times New Roman" w:hAnsi="PT Astra Serif" w:cs="Times New Roman"/>
          <w:szCs w:val="28"/>
          <w:lang w:eastAsia="zh-CN"/>
        </w:rPr>
      </w:pPr>
      <w:r w:rsidRPr="00954FA9">
        <w:rPr>
          <w:rFonts w:ascii="PT Astra Serif" w:eastAsia="Times New Roman" w:hAnsi="PT Astra Serif" w:cs="PT Astra Serif"/>
          <w:szCs w:val="28"/>
          <w:lang w:eastAsia="zh-CN"/>
        </w:rPr>
        <w:t>Объём отгруженных товаров собственного производства, выполненных работ и услуг в обработке древесины и производства изделий из дерева составил 4 940,1 млн. рублей, темп роста к аналогичному периоду 2024 года составил 104,8%. Произведено пиломатериалов в натуральном выражении 205,7 тыс. м3., темп роста к аналогичному периоду 2024 года составил 147,1%. Произведено дверей их коробок и порогов в объёме 788,6 тыс. м2, снижение относительно предыдущего года составило 3,5%.</w:t>
      </w:r>
    </w:p>
    <w:p w:rsidR="00954FA9" w:rsidRPr="00954FA9" w:rsidRDefault="00954FA9" w:rsidP="00954FA9">
      <w:pPr>
        <w:widowControl w:val="0"/>
        <w:suppressAutoHyphens/>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Количество крупных арендаторов лесных участков по заготовке древесины составляет 23.</w:t>
      </w:r>
    </w:p>
    <w:p w:rsidR="00954FA9" w:rsidRPr="00954FA9" w:rsidRDefault="00954FA9" w:rsidP="00954FA9">
      <w:pPr>
        <w:widowControl w:val="0"/>
        <w:suppressAutoHyphens/>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Все предприятия зарегистрированы на территории муниципальных образований Ульяновской области, соответственно налоги поступают в доход муниципальных образований.</w:t>
      </w:r>
    </w:p>
    <w:p w:rsidR="00954FA9" w:rsidRPr="00954FA9" w:rsidRDefault="00954FA9" w:rsidP="00954FA9">
      <w:pPr>
        <w:widowControl w:val="0"/>
        <w:suppressAutoHyphens/>
        <w:rPr>
          <w:rFonts w:ascii="PT Astra Serif" w:eastAsia="Calibri" w:hAnsi="PT Astra Serif" w:cs="Times New Roman"/>
          <w:szCs w:val="28"/>
          <w:lang w:eastAsia="zh-CN"/>
        </w:rPr>
      </w:pPr>
      <w:r w:rsidRPr="00954FA9">
        <w:rPr>
          <w:rFonts w:ascii="PT Astra Serif" w:eastAsia="Times New Roman" w:hAnsi="PT Astra Serif" w:cs="Times New Roman"/>
          <w:szCs w:val="28"/>
          <w:lang w:eastAsia="zh-CN"/>
        </w:rPr>
        <w:t>Численность работников по основным арендаторам лесных участков составляет 927 человек.</w:t>
      </w:r>
    </w:p>
    <w:p w:rsidR="00954FA9" w:rsidRPr="00954FA9" w:rsidRDefault="00954FA9" w:rsidP="00954FA9">
      <w:pPr>
        <w:widowControl w:val="0"/>
        <w:suppressAutoHyphens/>
        <w:rPr>
          <w:rFonts w:ascii="PT Astra Serif" w:eastAsia="Calibri" w:hAnsi="PT Astra Serif" w:cs="Times New Roman"/>
          <w:szCs w:val="28"/>
          <w:lang w:eastAsia="zh-CN"/>
        </w:rPr>
      </w:pPr>
      <w:r w:rsidRPr="00954FA9">
        <w:rPr>
          <w:rFonts w:ascii="PT Astra Serif" w:eastAsia="Calibri" w:hAnsi="PT Astra Serif" w:cs="Times New Roman"/>
          <w:b/>
          <w:szCs w:val="28"/>
          <w:lang w:eastAsia="zh-CN"/>
        </w:rPr>
        <w:t>Доход с одного гектара лесной площади</w:t>
      </w:r>
      <w:r w:rsidRPr="00954FA9">
        <w:rPr>
          <w:rFonts w:ascii="PT Astra Serif" w:eastAsia="Calibri" w:hAnsi="PT Astra Serif" w:cs="Times New Roman"/>
          <w:szCs w:val="28"/>
          <w:lang w:eastAsia="zh-CN"/>
        </w:rPr>
        <w:t xml:space="preserve"> в Ульяновской области составил </w:t>
      </w:r>
      <w:r w:rsidRPr="00954FA9">
        <w:rPr>
          <w:rFonts w:ascii="PT Astra Serif" w:eastAsia="Calibri" w:hAnsi="PT Astra Serif" w:cs="Times New Roman"/>
          <w:b/>
          <w:szCs w:val="28"/>
          <w:lang w:eastAsia="zh-CN"/>
        </w:rPr>
        <w:t>451,5 рублей</w:t>
      </w:r>
      <w:r w:rsidRPr="00954FA9">
        <w:rPr>
          <w:rFonts w:ascii="PT Astra Serif" w:eastAsia="Calibri" w:hAnsi="PT Astra Serif" w:cs="Times New Roman"/>
          <w:szCs w:val="28"/>
          <w:lang w:eastAsia="zh-CN"/>
        </w:rPr>
        <w:t xml:space="preserve"> и последние годы является самым высоким показателем среди субъектов ПФО.</w:t>
      </w:r>
    </w:p>
    <w:p w:rsidR="00954FA9" w:rsidRPr="00954FA9" w:rsidRDefault="00954FA9" w:rsidP="00954FA9">
      <w:pPr>
        <w:widowControl w:val="0"/>
        <w:numPr>
          <w:ilvl w:val="4"/>
          <w:numId w:val="12"/>
        </w:numPr>
        <w:shd w:val="clear" w:color="auto" w:fill="FFFFFF"/>
        <w:tabs>
          <w:tab w:val="left" w:pos="993"/>
        </w:tabs>
        <w:suppressAutoHyphens/>
        <w:spacing w:line="276" w:lineRule="auto"/>
        <w:ind w:firstLine="709"/>
        <w:contextualSpacing/>
        <w:rPr>
          <w:rFonts w:ascii="PT Astra Serif" w:eastAsia="Times New Roman" w:hAnsi="PT Astra Serif" w:cs="Times New Roman"/>
          <w:szCs w:val="28"/>
          <w:lang w:eastAsia="zh-CN"/>
        </w:rPr>
      </w:pPr>
      <w:r w:rsidRPr="00954FA9">
        <w:rPr>
          <w:rFonts w:ascii="PT Astra Serif" w:eastAsia="Times New Roman" w:hAnsi="PT Astra Serif" w:cs="Times New Roman"/>
          <w:b/>
          <w:szCs w:val="28"/>
          <w:lang w:eastAsia="zh-CN"/>
        </w:rPr>
        <w:t>Поступление платежей за использование лесов</w:t>
      </w:r>
      <w:r w:rsidRPr="00954FA9">
        <w:rPr>
          <w:rFonts w:ascii="PT Astra Serif" w:eastAsia="Times New Roman" w:hAnsi="PT Astra Serif" w:cs="Times New Roman"/>
          <w:szCs w:val="28"/>
          <w:lang w:eastAsia="zh-CN"/>
        </w:rPr>
        <w:t xml:space="preserve"> в бюджетную систему РФ за 2025 год составило </w:t>
      </w:r>
      <w:r w:rsidRPr="00954FA9">
        <w:rPr>
          <w:rFonts w:ascii="PT Astra Serif" w:eastAsia="Times New Roman" w:hAnsi="PT Astra Serif" w:cs="Times New Roman"/>
          <w:b/>
          <w:szCs w:val="28"/>
          <w:lang w:eastAsia="zh-CN"/>
        </w:rPr>
        <w:t>498,0 млн рублей,</w:t>
      </w:r>
      <w:r w:rsidRPr="00954FA9">
        <w:rPr>
          <w:rFonts w:ascii="PT Astra Serif" w:eastAsia="Times New Roman" w:hAnsi="PT Astra Serif" w:cs="Times New Roman"/>
          <w:szCs w:val="28"/>
          <w:lang w:eastAsia="zh-CN"/>
        </w:rPr>
        <w:t xml:space="preserve"> в том числе в федеральный бюджет 323,2 млн рублей, в консолидированный бюджет Ульяновской области 174,8 млн рублей.</w:t>
      </w:r>
    </w:p>
    <w:p w:rsidR="00954FA9" w:rsidRPr="00954FA9" w:rsidRDefault="00954FA9" w:rsidP="00954FA9">
      <w:pPr>
        <w:widowControl w:val="0"/>
        <w:numPr>
          <w:ilvl w:val="2"/>
          <w:numId w:val="12"/>
        </w:numPr>
        <w:shd w:val="clear" w:color="auto" w:fill="FFFFFF"/>
        <w:suppressAutoHyphens/>
        <w:spacing w:line="276" w:lineRule="auto"/>
        <w:ind w:firstLine="709"/>
        <w:contextualSpacing/>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 xml:space="preserve">Кроме того, поступления </w:t>
      </w:r>
      <w:r w:rsidRPr="00954FA9">
        <w:rPr>
          <w:rFonts w:ascii="PT Astra Serif" w:eastAsia="Times New Roman" w:hAnsi="PT Astra Serif" w:cs="Times New Roman"/>
          <w:b/>
          <w:szCs w:val="28"/>
          <w:lang w:eastAsia="zh-CN"/>
        </w:rPr>
        <w:t>налоговых доходов</w:t>
      </w:r>
      <w:r w:rsidRPr="00954FA9">
        <w:rPr>
          <w:rFonts w:ascii="PT Astra Serif" w:eastAsia="Times New Roman" w:hAnsi="PT Astra Serif" w:cs="Times New Roman"/>
          <w:szCs w:val="28"/>
          <w:lang w:eastAsia="zh-CN"/>
        </w:rPr>
        <w:t xml:space="preserve"> от лесопромышленных предприятий составили </w:t>
      </w:r>
      <w:r>
        <w:rPr>
          <w:rFonts w:ascii="PT Astra Serif" w:eastAsia="Times New Roman" w:hAnsi="PT Astra Serif" w:cs="Times New Roman"/>
          <w:b/>
          <w:szCs w:val="28"/>
          <w:lang w:eastAsia="zh-CN"/>
        </w:rPr>
        <w:t>411,9 млн</w:t>
      </w:r>
      <w:r w:rsidRPr="00954FA9">
        <w:rPr>
          <w:rFonts w:ascii="PT Astra Serif" w:eastAsia="Times New Roman" w:hAnsi="PT Astra Serif" w:cs="Times New Roman"/>
          <w:b/>
          <w:szCs w:val="28"/>
          <w:lang w:eastAsia="zh-CN"/>
        </w:rPr>
        <w:t xml:space="preserve"> рублей.</w:t>
      </w:r>
      <w:r w:rsidRPr="00954FA9">
        <w:rPr>
          <w:rFonts w:ascii="PT Astra Serif" w:eastAsia="Times New Roman" w:hAnsi="PT Astra Serif" w:cs="Times New Roman"/>
          <w:szCs w:val="28"/>
          <w:lang w:eastAsia="zh-CN"/>
        </w:rPr>
        <w:t xml:space="preserve"> Учитывая объём поступлений по плате за использование лесов, общий объём поступлений в бюджет Ульяновской области от лесного комплекса составил 586,7 млн рублей.</w:t>
      </w:r>
    </w:p>
    <w:p w:rsidR="00954FA9" w:rsidRPr="00954FA9" w:rsidRDefault="00954FA9" w:rsidP="00954FA9">
      <w:pPr>
        <w:widowControl w:val="0"/>
        <w:suppressAutoHyphens/>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 xml:space="preserve">Арендаторы лесных участков, согласно договор аренды, осуществляют мероприятия по охране, защите, воспроизводству лесов. Затраты на выполнение данных мероприятий ежегодно составляют 200 млн рублей. </w:t>
      </w:r>
    </w:p>
    <w:p w:rsidR="00954FA9" w:rsidRPr="00954FA9" w:rsidRDefault="00954FA9" w:rsidP="00954FA9">
      <w:pPr>
        <w:widowControl w:val="0"/>
        <w:suppressAutoHyphens/>
        <w:rPr>
          <w:rFonts w:ascii="PT Astra Serif" w:eastAsia="Times New Roman" w:hAnsi="PT Astra Serif" w:cs="PT Astra Serif"/>
          <w:szCs w:val="28"/>
          <w:lang w:eastAsia="zh-CN"/>
        </w:rPr>
      </w:pPr>
      <w:r w:rsidRPr="00954FA9">
        <w:rPr>
          <w:rFonts w:ascii="PT Astra Serif" w:eastAsia="Times New Roman" w:hAnsi="PT Astra Serif" w:cs="Times New Roman"/>
          <w:szCs w:val="28"/>
          <w:lang w:eastAsia="zh-CN"/>
        </w:rPr>
        <w:t>Ежегодный объём инвестиций в развитие лесного хозяйства составляет 600 млн рублей.</w:t>
      </w:r>
    </w:p>
    <w:p w:rsidR="00954FA9" w:rsidRPr="00954FA9" w:rsidRDefault="00954FA9" w:rsidP="00954FA9">
      <w:pPr>
        <w:widowControl w:val="0"/>
        <w:suppressAutoHyphens/>
        <w:contextualSpacing/>
        <w:rPr>
          <w:rFonts w:ascii="PT Astra Serif" w:eastAsia="Times New Roman" w:hAnsi="PT Astra Serif" w:cs="PT Astra Serif"/>
          <w:szCs w:val="28"/>
          <w:lang w:eastAsia="zh-CN"/>
        </w:rPr>
      </w:pPr>
    </w:p>
    <w:p w:rsidR="00954FA9" w:rsidRPr="00954FA9" w:rsidRDefault="00954FA9" w:rsidP="00954FA9">
      <w:pPr>
        <w:widowControl w:val="0"/>
        <w:suppressAutoHyphens/>
        <w:contextualSpacing/>
        <w:rPr>
          <w:rFonts w:ascii="PT Astra Serif" w:eastAsia="Times New Roman" w:hAnsi="PT Astra Serif" w:cs="Times New Roman"/>
          <w:b/>
          <w:i/>
          <w:iCs/>
          <w:szCs w:val="28"/>
          <w:lang w:eastAsia="zh-CN"/>
        </w:rPr>
      </w:pPr>
      <w:r w:rsidRPr="00954FA9">
        <w:rPr>
          <w:rFonts w:ascii="PT Astra Serif" w:eastAsia="Times New Roman" w:hAnsi="PT Astra Serif" w:cs="Times New Roman"/>
          <w:b/>
          <w:i/>
          <w:iCs/>
          <w:szCs w:val="28"/>
          <w:lang w:eastAsia="zh-CN"/>
        </w:rPr>
        <w:t>В части природопользования и охраны окружающей.</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На государственном балансе Ульяновской области числится 179 месторождения общераспространённых полезных ископаемых, распределённых — 84, что составляет 47,8%.</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По состоянию за 2025 года в реестре лицензий на пользование недрами числится 483 лицензии из них 119 по общераспространенным полезным ископаемым, 364 — по подземным водам, 252 пользователя недр, из них 89 — ОПИ, 166 — подземная вода.</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Основным потенциалом по обеспечению роста поступлений НДПИ</w:t>
      </w:r>
      <w:r w:rsidRPr="00954FA9">
        <w:rPr>
          <w:rFonts w:ascii="PT Astra Serif" w:eastAsia="Times New Roman" w:hAnsi="PT Astra Serif" w:cs="Times New Roman"/>
          <w:szCs w:val="28"/>
          <w:lang w:eastAsia="zh-CN"/>
        </w:rPr>
        <w:br/>
      </w:r>
      <w:r w:rsidRPr="00954FA9">
        <w:rPr>
          <w:rFonts w:ascii="PT Astra Serif" w:eastAsia="Times New Roman" w:hAnsi="PT Astra Serif" w:cs="Times New Roman"/>
          <w:szCs w:val="28"/>
          <w:lang w:eastAsia="zh-CN"/>
        </w:rPr>
        <w:lastRenderedPageBreak/>
        <w:t>в областной бюджет является осуществление геологического изучения месторождений общераспространённых полезных ископаемых с целью увеличения первоначальной цены при проведении аукциона по предоставлению лицензий на право пользования недрами.</w:t>
      </w:r>
    </w:p>
    <w:p w:rsidR="00954FA9" w:rsidRPr="00F531C4" w:rsidRDefault="00954FA9" w:rsidP="00954FA9">
      <w:pPr>
        <w:widowControl w:val="0"/>
        <w:numPr>
          <w:ilvl w:val="0"/>
          <w:numId w:val="13"/>
        </w:numPr>
        <w:suppressAutoHyphens/>
        <w:spacing w:line="276" w:lineRule="auto"/>
        <w:ind w:firstLine="709"/>
        <w:rPr>
          <w:rFonts w:ascii="PT Astra Serif" w:eastAsia="Times New Roman" w:hAnsi="PT Astra Serif" w:cs="Times New Roman"/>
          <w:b/>
          <w:szCs w:val="28"/>
          <w:lang w:eastAsia="zh-CN"/>
        </w:rPr>
      </w:pPr>
      <w:r w:rsidRPr="00954FA9">
        <w:rPr>
          <w:rFonts w:ascii="PT Astra Serif" w:eastAsia="Times New Roman" w:hAnsi="PT Astra Serif" w:cs="Times New Roman"/>
          <w:szCs w:val="28"/>
          <w:lang w:eastAsia="zh-CN"/>
        </w:rPr>
        <w:t xml:space="preserve">При формировании областного бюджета на 2025 год </w:t>
      </w:r>
      <w:r w:rsidRPr="00F531C4">
        <w:rPr>
          <w:rFonts w:ascii="PT Astra Serif" w:eastAsia="Times New Roman" w:hAnsi="PT Astra Serif" w:cs="Times New Roman"/>
          <w:b/>
          <w:szCs w:val="28"/>
          <w:lang w:eastAsia="zh-CN"/>
        </w:rPr>
        <w:t>на развитие минерально-сырьевой базы</w:t>
      </w:r>
      <w:r w:rsidRPr="00954FA9">
        <w:rPr>
          <w:rFonts w:ascii="PT Astra Serif" w:eastAsia="Times New Roman" w:hAnsi="PT Astra Serif" w:cs="Times New Roman"/>
          <w:szCs w:val="28"/>
          <w:lang w:eastAsia="zh-CN"/>
        </w:rPr>
        <w:t xml:space="preserve"> Ульяновской области предусмотрено </w:t>
      </w:r>
      <w:r w:rsidRPr="00F531C4">
        <w:rPr>
          <w:rFonts w:ascii="PT Astra Serif" w:eastAsia="Times New Roman" w:hAnsi="PT Astra Serif" w:cs="Times New Roman"/>
          <w:b/>
          <w:szCs w:val="28"/>
          <w:lang w:eastAsia="zh-CN"/>
        </w:rPr>
        <w:t>4,0 млн рублей.</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 xml:space="preserve">За 2025 год </w:t>
      </w:r>
      <w:r w:rsidRPr="00F531C4">
        <w:rPr>
          <w:rFonts w:ascii="PT Astra Serif" w:eastAsia="Times New Roman" w:hAnsi="PT Astra Serif" w:cs="Times New Roman"/>
          <w:b/>
          <w:szCs w:val="28"/>
          <w:lang w:eastAsia="zh-CN"/>
        </w:rPr>
        <w:t>налога на добычу полезных ископаемых</w:t>
      </w:r>
      <w:r w:rsidRPr="00954FA9">
        <w:rPr>
          <w:rFonts w:ascii="PT Astra Serif" w:eastAsia="Times New Roman" w:hAnsi="PT Astra Serif" w:cs="Times New Roman"/>
          <w:szCs w:val="28"/>
          <w:lang w:eastAsia="zh-CN"/>
        </w:rPr>
        <w:t xml:space="preserve"> поступило </w:t>
      </w:r>
      <w:r w:rsidRPr="00F531C4">
        <w:rPr>
          <w:rFonts w:ascii="PT Astra Serif" w:eastAsia="Times New Roman" w:hAnsi="PT Astra Serif" w:cs="Times New Roman"/>
          <w:b/>
          <w:szCs w:val="28"/>
          <w:lang w:eastAsia="zh-CN"/>
        </w:rPr>
        <w:t>107,2 млн рублей</w:t>
      </w:r>
      <w:r w:rsidRPr="00954FA9">
        <w:rPr>
          <w:rFonts w:ascii="PT Astra Serif" w:eastAsia="Times New Roman" w:hAnsi="PT Astra Serif" w:cs="Times New Roman"/>
          <w:szCs w:val="28"/>
          <w:lang w:eastAsia="zh-CN"/>
        </w:rPr>
        <w:t>, в том числе в областной бюджет Ульяновской области - 53,6 млн руб.</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На 2025 год в план природоохранных мероприятий муниципальными образованиями реализованы мероприятия на общую сумму – 99,1 млн. рублей. Из них на:</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 xml:space="preserve">озеленение – 54,5 млн рублей (основные мероприятия: спил и обрезка аварийных деревьев администрацией г. Димитровграда на сумму 31,1 млн рублей, приобретение саженцев деревьев, кустарников, рассады цветочных культур администрацией г. Димитровграда на сумму 17,8 млн рублей, спил </w:t>
      </w:r>
      <w:r w:rsidRPr="00954FA9">
        <w:rPr>
          <w:rFonts w:ascii="PT Astra Serif" w:eastAsia="Times New Roman" w:hAnsi="PT Astra Serif" w:cs="Times New Roman"/>
          <w:szCs w:val="28"/>
          <w:lang w:eastAsia="zh-CN"/>
        </w:rPr>
        <w:br/>
        <w:t>и обрезка аварийных деревьев в Карсунском районе на сумму 3,5 млн рублей, спил и обрезка аварийных деревьев и посадка саженцев в городе Новоульяновске, Кузоватомском, Радищевском и Новоспасском районе на сумму 2,1 млн рублей);</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 xml:space="preserve">осуществление мер по экологической реабилитации, восстановлению </w:t>
      </w:r>
      <w:r w:rsidRPr="00954FA9">
        <w:rPr>
          <w:rFonts w:ascii="PT Astra Serif" w:eastAsia="Times New Roman" w:hAnsi="PT Astra Serif" w:cs="Times New Roman"/>
          <w:szCs w:val="28"/>
          <w:lang w:eastAsia="zh-CN"/>
        </w:rPr>
        <w:br/>
        <w:t>и улучшению экологического состояния водных объектов — 19,4 млн рублей;</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ликвидацию мест несанкционированного размещения отходов – 14,8 млн рублей (всего запланировано ликвидация 37 несанкционированные свалок);</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иные природоохранный мероприятия 10,4 млн рублей (благоустройство родников).</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F531C4">
        <w:rPr>
          <w:rFonts w:ascii="PT Astra Serif" w:eastAsia="Times New Roman" w:hAnsi="PT Astra Serif" w:cs="Times New Roman"/>
          <w:b/>
          <w:szCs w:val="28"/>
          <w:lang w:eastAsia="zh-CN"/>
        </w:rPr>
        <w:t>Прогнозируемые поступления в 2026 году</w:t>
      </w:r>
      <w:r w:rsidRPr="00954FA9">
        <w:rPr>
          <w:rFonts w:ascii="PT Astra Serif" w:eastAsia="Times New Roman" w:hAnsi="PT Astra Serif" w:cs="Times New Roman"/>
          <w:szCs w:val="28"/>
          <w:lang w:eastAsia="zh-CN"/>
        </w:rPr>
        <w:t xml:space="preserve"> по данным главного администратора доходов - Росприроднадзора составляют </w:t>
      </w:r>
      <w:r w:rsidRPr="00F531C4">
        <w:rPr>
          <w:rFonts w:ascii="PT Astra Serif" w:eastAsia="Times New Roman" w:hAnsi="PT Astra Serif" w:cs="Times New Roman"/>
          <w:b/>
          <w:szCs w:val="28"/>
          <w:lang w:eastAsia="zh-CN"/>
        </w:rPr>
        <w:t>73,2 млн рублей,</w:t>
      </w:r>
      <w:r w:rsidRPr="00954FA9">
        <w:rPr>
          <w:rFonts w:ascii="PT Astra Serif" w:eastAsia="Times New Roman" w:hAnsi="PT Astra Serif" w:cs="Times New Roman"/>
          <w:szCs w:val="28"/>
          <w:lang w:eastAsia="zh-CN"/>
        </w:rPr>
        <w:t xml:space="preserve"> </w:t>
      </w:r>
      <w:r w:rsidRPr="00954FA9">
        <w:rPr>
          <w:rFonts w:ascii="PT Astra Serif" w:eastAsia="Times New Roman" w:hAnsi="PT Astra Serif" w:cs="Times New Roman"/>
          <w:szCs w:val="28"/>
          <w:lang w:eastAsia="zh-CN"/>
        </w:rPr>
        <w:br/>
        <w:t>в том числе:</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плата за негативное воздействие на окружающую среду - 72,8 млн рублей ежегодно;</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штрафы — 0,4 млн рублей.</w:t>
      </w:r>
    </w:p>
    <w:p w:rsidR="00954FA9" w:rsidRPr="00954FA9" w:rsidRDefault="00954FA9" w:rsidP="00954FA9">
      <w:pPr>
        <w:widowControl w:val="0"/>
        <w:numPr>
          <w:ilvl w:val="0"/>
          <w:numId w:val="13"/>
        </w:numPr>
        <w:suppressAutoHyphens/>
        <w:spacing w:line="276" w:lineRule="auto"/>
        <w:ind w:firstLine="709"/>
        <w:rPr>
          <w:rFonts w:ascii="PT Astra Serif" w:eastAsia="Times New Roman" w:hAnsi="PT Astra Serif" w:cs="Times New Roman"/>
          <w:szCs w:val="28"/>
          <w:lang w:eastAsia="zh-CN"/>
        </w:rPr>
      </w:pPr>
      <w:r w:rsidRPr="00954FA9">
        <w:rPr>
          <w:rFonts w:ascii="PT Astra Serif" w:eastAsia="Times New Roman" w:hAnsi="PT Astra Serif" w:cs="Times New Roman"/>
          <w:szCs w:val="28"/>
          <w:lang w:eastAsia="zh-CN"/>
        </w:rPr>
        <w:t>Увеличение поступлений в областной бюджет составит более 50,0 млн рублей. Рост вызван изменениями бюджетного законодательства в части распределения платы за негативное воздействие на окружающую среду: с 2026 года 100% поступлений будут зачисляться в бюджет Ульяновской области.</w:t>
      </w:r>
    </w:p>
    <w:p w:rsidR="00954FA9" w:rsidRPr="00954FA9" w:rsidRDefault="00954FA9" w:rsidP="00954FA9">
      <w:pPr>
        <w:widowControl w:val="0"/>
        <w:numPr>
          <w:ilvl w:val="0"/>
          <w:numId w:val="13"/>
        </w:numPr>
        <w:suppressAutoHyphens/>
        <w:autoSpaceDE w:val="0"/>
        <w:spacing w:line="276" w:lineRule="auto"/>
        <w:ind w:firstLine="709"/>
        <w:rPr>
          <w:rFonts w:ascii="PT Astra Serif" w:eastAsia="Times New Roman" w:hAnsi="PT Astra Serif" w:cs="Times New Roman"/>
          <w:szCs w:val="28"/>
          <w:lang w:eastAsia="zh-CN"/>
        </w:rPr>
      </w:pPr>
    </w:p>
    <w:p w:rsidR="00954FA9" w:rsidRPr="00954FA9" w:rsidRDefault="00954FA9" w:rsidP="00954FA9">
      <w:pPr>
        <w:widowControl w:val="0"/>
        <w:suppressAutoHyphens/>
        <w:rPr>
          <w:rFonts w:ascii="PT Astra Serif" w:eastAsia="Times New Roman" w:hAnsi="PT Astra Serif" w:cs="Times New Roman"/>
          <w:b/>
          <w:bCs/>
          <w:i/>
          <w:iCs/>
          <w:szCs w:val="28"/>
          <w:lang w:eastAsia="zh-CN"/>
        </w:rPr>
      </w:pPr>
      <w:r w:rsidRPr="00954FA9">
        <w:rPr>
          <w:rFonts w:ascii="PT Astra Serif" w:eastAsia="Times New Roman" w:hAnsi="PT Astra Serif" w:cs="Times New Roman"/>
          <w:b/>
          <w:bCs/>
          <w:i/>
          <w:iCs/>
          <w:szCs w:val="28"/>
          <w:lang w:eastAsia="zh-CN"/>
        </w:rPr>
        <w:lastRenderedPageBreak/>
        <w:t>В части мероприятий водохозяйственного комплекса необходимо отметить, работу по привлечению федеральных средств, а именно, работа по расчистке р. Свияга, Сызранки и Ивановского залива.</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В рамках государственной программы Ульяновской области «Охрана окружающей среды и восстановление природных ресурсов Ульяновской области». В 2025 году благоустроено 23 родников на общую сумму 3,0 млн рублей.</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В апреле 2025 года вышла электронная версия Красной книги Ульяновской области 2025 года. Книга переиздаётся каждые 10 лет.</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 xml:space="preserve">Перечень объектов животного и растительного мира, занесённых </w:t>
      </w:r>
      <w:r w:rsidRPr="00954FA9">
        <w:rPr>
          <w:rFonts w:ascii="PT Astra Serif" w:eastAsia="Times New Roman" w:hAnsi="PT Astra Serif" w:cs="Times New Roman"/>
          <w:bCs/>
          <w:szCs w:val="28"/>
          <w:lang w:eastAsia="zh-CN"/>
        </w:rPr>
        <w:br/>
        <w:t>в Красную книгу Ульяновской области, утверждён приказом Министерства природных ресурсов и экологии Ульяновской области от 26 ноября 2024 года № 46. В списке значатся 560 таксонов (в прежней версии было 549). Некоторые виды были исключены, другие, напротив, добавлены.</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 xml:space="preserve">В настоящее время общая </w:t>
      </w:r>
      <w:r w:rsidRPr="00954FA9">
        <w:rPr>
          <w:rFonts w:ascii="PT Astra Serif" w:eastAsia="Times New Roman" w:hAnsi="PT Astra Serif" w:cs="Times New Roman"/>
          <w:b/>
          <w:szCs w:val="28"/>
          <w:lang w:eastAsia="zh-CN"/>
        </w:rPr>
        <w:t>площадь охотничьих угодий Ульяновской области составляет 3,2 млн га, в том числе</w:t>
      </w:r>
      <w:r w:rsidRPr="00954FA9">
        <w:rPr>
          <w:rFonts w:ascii="PT Astra Serif" w:eastAsia="Times New Roman" w:hAnsi="PT Astra Serif" w:cs="Times New Roman"/>
          <w:bCs/>
          <w:szCs w:val="28"/>
          <w:lang w:eastAsia="zh-CN"/>
        </w:rPr>
        <w:t>:</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 xml:space="preserve">2,7 млн. га - площадь закреплённых охотничьих угодий (86,18%); </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444 тыс. га – площадь общедоступных охотничьих угодий (13,82%).</w:t>
      </w:r>
    </w:p>
    <w:p w:rsidR="00954FA9" w:rsidRPr="00954FA9" w:rsidRDefault="00954FA9" w:rsidP="00954FA9">
      <w:pPr>
        <w:widowControl w:val="0"/>
        <w:shd w:val="clear" w:color="auto" w:fill="FFFFFF"/>
        <w:suppressAutoHyphens/>
        <w:rPr>
          <w:rFonts w:ascii="PT Astra Serif" w:eastAsia="Times New Roman" w:hAnsi="PT Astra Serif" w:cs="PT Astra Serif"/>
          <w:bCs/>
          <w:szCs w:val="28"/>
          <w:lang w:eastAsia="zh-CN"/>
        </w:rPr>
      </w:pPr>
      <w:r w:rsidRPr="00954FA9">
        <w:rPr>
          <w:rFonts w:ascii="PT Astra Serif" w:eastAsia="Times New Roman" w:hAnsi="PT Astra Serif" w:cs="Times New Roman"/>
          <w:bCs/>
          <w:szCs w:val="28"/>
          <w:lang w:eastAsia="zh-CN"/>
        </w:rPr>
        <w:t xml:space="preserve">Деятельность в сфере охоты и охотничьего хозяйства на территории Ульяновской области осуществляют 23 охотпользователя, с которыми заключены 52 охотхозяйственных соглашения. </w:t>
      </w:r>
    </w:p>
    <w:p w:rsidR="00954FA9" w:rsidRPr="00954FA9" w:rsidRDefault="00954FA9" w:rsidP="00954FA9">
      <w:pPr>
        <w:widowControl w:val="0"/>
        <w:shd w:val="clear" w:color="auto" w:fill="FFFFFF"/>
        <w:suppressAutoHyphens/>
        <w:autoSpaceDE w:val="0"/>
        <w:rPr>
          <w:rFonts w:ascii="PT Astra Serif" w:eastAsia="Times New Roman" w:hAnsi="PT Astra Serif" w:cs="PT Astra Serif"/>
          <w:szCs w:val="28"/>
          <w:lang w:eastAsia="zh-CN"/>
        </w:rPr>
      </w:pPr>
    </w:p>
    <w:p w:rsidR="00954FA9" w:rsidRPr="00954FA9" w:rsidRDefault="00954FA9" w:rsidP="00F531C4">
      <w:pPr>
        <w:widowControl w:val="0"/>
        <w:suppressAutoHyphens/>
        <w:ind w:firstLine="0"/>
        <w:jc w:val="center"/>
        <w:rPr>
          <w:rFonts w:ascii="PT Astra Serif" w:eastAsia="Times New Roman" w:hAnsi="PT Astra Serif" w:cs="Times New Roman"/>
          <w:b/>
          <w:szCs w:val="28"/>
          <w:lang w:eastAsia="zh-CN"/>
        </w:rPr>
      </w:pPr>
      <w:r w:rsidRPr="00954FA9">
        <w:rPr>
          <w:rFonts w:ascii="PT Astra Serif" w:eastAsia="Times New Roman" w:hAnsi="PT Astra Serif" w:cs="Times New Roman"/>
          <w:b/>
          <w:szCs w:val="28"/>
          <w:lang w:eastAsia="zh-CN"/>
        </w:rPr>
        <w:t>Задачи на 2026 год</w:t>
      </w:r>
    </w:p>
    <w:p w:rsidR="00954FA9" w:rsidRPr="00954FA9" w:rsidRDefault="00954FA9" w:rsidP="00954FA9">
      <w:pPr>
        <w:widowControl w:val="0"/>
        <w:suppressAutoHyphens/>
        <w:rPr>
          <w:rFonts w:ascii="PT Astra Serif" w:eastAsia="Times New Roman" w:hAnsi="PT Astra Serif" w:cs="Times New Roman"/>
          <w:bCs/>
          <w:szCs w:val="28"/>
          <w:lang w:eastAsia="zh-CN"/>
        </w:rPr>
      </w:pP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Министерство ставит перед собой ряд задач, которые включают важные направления развития региона, такие как:</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обновление состава и переформатирование работы общественного совета при Министерстве природных ресурсов и экологии Ульяновской области;</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увеличение поступлений в областной бюджет (за счет мероприятий, которые планируются проводится в отрасли лесного хозяйства, недропользования, водных объектов и добычи охотничьих ресурсов);</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сокращение дебиторской задолженности (Проблема дебиторской задолженности является актуальной для многих регионов России. Для её решения необходимы эффективные меры контроля над использованием лесных участков, включая своевременное взыскание штрафов и пени за нарушение условий пользования лесным фондом. Реализация мер по сокращению долгов повысит финансовую устойчивость региональных бюджетов и обеспечит выполнение обязательств перед населением);</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повышение заработной платы в отраслях. Повышение оплаты труда работников лесной отрасли способствует повышению привлекательности профессии, улучшению качества управления лесным хозяйством и мотивации сотрудников. Это важно для устойчивого развития лесного комплекса региона и сохранения природных богатств.</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привлечение средств из федерального бюджета;</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lastRenderedPageBreak/>
        <w:t>ликвидация объекта накопленного вреда. Мазутохранилище представляет угрозу для окружающей среды. Разработка проектной документации и последующая ликвидация опасного объекта — мазутохранилища, расположенного на территории микрорайона «Нижняя терраса» города Ульяновска снизят риски загрязнения почвы и воды, улучшат качество жизни местных жителей и создадут условия для социально-экономического развития района.</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цифровизация отрасли недропользования;</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развитие ООПТ Ульяновской области.</w:t>
      </w:r>
    </w:p>
    <w:p w:rsidR="00954FA9" w:rsidRPr="00954FA9" w:rsidRDefault="00954FA9" w:rsidP="00954FA9">
      <w:pPr>
        <w:widowControl w:val="0"/>
        <w:suppressAutoHyphens/>
        <w:rPr>
          <w:rFonts w:ascii="PT Astra Serif" w:eastAsia="Times New Roman" w:hAnsi="PT Astra Serif" w:cs="Times New Roman"/>
          <w:bCs/>
          <w:szCs w:val="28"/>
          <w:lang w:eastAsia="zh-CN"/>
        </w:rPr>
      </w:pPr>
      <w:r w:rsidRPr="00954FA9">
        <w:rPr>
          <w:rFonts w:ascii="PT Astra Serif" w:eastAsia="Times New Roman" w:hAnsi="PT Astra Serif" w:cs="Times New Roman"/>
          <w:bCs/>
          <w:szCs w:val="28"/>
          <w:lang w:eastAsia="zh-CN"/>
        </w:rPr>
        <w:t>Таким образом, задачи Министерства на 2026 год охватывают широкий спектр деятельности, направленной на улучшение экономического положения региона, повышение благосостояния населения и охрану окружающей среды.</w:t>
      </w:r>
    </w:p>
    <w:p w:rsidR="00954FA9" w:rsidRDefault="00954FA9" w:rsidP="00954FA9">
      <w:pPr>
        <w:pStyle w:val="afffff4"/>
        <w:widowControl w:val="0"/>
        <w:ind w:firstLine="0"/>
        <w:rPr>
          <w:b/>
          <w:color w:val="000000" w:themeColor="text1"/>
        </w:rPr>
      </w:pPr>
    </w:p>
    <w:p w:rsidR="00954FA9" w:rsidRDefault="00954FA9" w:rsidP="00954FA9">
      <w:pPr>
        <w:pStyle w:val="afffff4"/>
        <w:widowControl w:val="0"/>
        <w:ind w:firstLine="0"/>
        <w:rPr>
          <w:b/>
          <w:color w:val="000000" w:themeColor="text1"/>
        </w:rPr>
      </w:pPr>
    </w:p>
    <w:p w:rsidR="00954FA9" w:rsidRDefault="00954FA9" w:rsidP="00954FA9">
      <w:pPr>
        <w:pStyle w:val="afffff4"/>
        <w:widowControl w:val="0"/>
        <w:ind w:firstLine="0"/>
        <w:rPr>
          <w:b/>
          <w:color w:val="000000" w:themeColor="text1"/>
        </w:rPr>
      </w:pPr>
    </w:p>
    <w:p w:rsidR="00954FA9" w:rsidRDefault="00954FA9">
      <w:pPr>
        <w:pStyle w:val="afffff4"/>
        <w:widowControl w:val="0"/>
        <w:ind w:firstLine="0"/>
        <w:rPr>
          <w:b/>
          <w:color w:val="000000" w:themeColor="text1"/>
        </w:rPr>
      </w:pPr>
    </w:p>
    <w:p w:rsidR="00954FA9" w:rsidRDefault="00954FA9">
      <w:pPr>
        <w:pStyle w:val="afffff4"/>
        <w:widowControl w:val="0"/>
        <w:ind w:firstLine="0"/>
        <w:rPr>
          <w:b/>
          <w:color w:val="000000" w:themeColor="text1"/>
        </w:rPr>
      </w:pPr>
    </w:p>
    <w:p w:rsidR="00FA47A7" w:rsidRDefault="00383391">
      <w:pPr>
        <w:widowControl w:val="0"/>
        <w:spacing w:after="160"/>
        <w:ind w:firstLine="0"/>
        <w:jc w:val="left"/>
        <w:rPr>
          <w:rFonts w:ascii="PT Astra Serif" w:hAnsi="PT Astra Serif"/>
          <w:color w:val="000000" w:themeColor="text1"/>
        </w:rPr>
      </w:pPr>
      <w:r>
        <w:rPr>
          <w:rFonts w:ascii="PT Astra Serif" w:hAnsi="PT Astra Serif"/>
          <w:color w:val="000000" w:themeColor="text1"/>
        </w:rPr>
        <w:br w:type="page" w:clear="all"/>
      </w:r>
    </w:p>
    <w:p w:rsidR="00FA47A7" w:rsidRDefault="00383391">
      <w:pPr>
        <w:pStyle w:val="1ff2"/>
        <w:keepNext w:val="0"/>
        <w:keepLines w:val="0"/>
        <w:widowControl w:val="0"/>
        <w:rPr>
          <w:lang w:val="ru-RU"/>
        </w:rPr>
      </w:pPr>
      <w:bookmarkStart w:id="140" w:name="_Toc192507327"/>
      <w:bookmarkStart w:id="141" w:name="_Toc226024682"/>
      <w:r>
        <w:rPr>
          <w:lang w:val="ru-RU"/>
        </w:rPr>
        <w:lastRenderedPageBreak/>
        <w:t>ВЕТЕРИНАРИЯ</w:t>
      </w:r>
      <w:bookmarkEnd w:id="140"/>
      <w:bookmarkEnd w:id="141"/>
    </w:p>
    <w:p w:rsidR="00FA47A7" w:rsidRDefault="00FA47A7">
      <w:pPr>
        <w:widowControl w:val="0"/>
        <w:ind w:firstLine="851"/>
        <w:rPr>
          <w:rFonts w:ascii="PT Astra Serif" w:hAnsi="PT Astra Serif"/>
          <w:color w:val="000000"/>
          <w:szCs w:val="28"/>
          <w:shd w:val="clear" w:color="auto" w:fill="FFFFFF"/>
        </w:rPr>
      </w:pPr>
    </w:p>
    <w:p w:rsidR="006A0339" w:rsidRPr="006A0339" w:rsidRDefault="006A0339" w:rsidP="006A0339">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szCs w:val="28"/>
          <w:lang w:eastAsia="ru-RU"/>
        </w:rPr>
        <w:t xml:space="preserve">Полномочия, возложенные на государственную ветеринарную службу Ульяновской области федеральным и региональным законодательством, выполнены. </w:t>
      </w:r>
    </w:p>
    <w:p w:rsidR="006A0339" w:rsidRPr="000C442A" w:rsidRDefault="006A0339" w:rsidP="006A0339">
      <w:pPr>
        <w:widowControl w:val="0"/>
        <w:rPr>
          <w:rFonts w:ascii="PT Astra Serif" w:eastAsia="Times New Roman" w:hAnsi="PT Astra Serif" w:cs="Times New Roman"/>
          <w:sz w:val="20"/>
          <w:szCs w:val="20"/>
          <w:lang w:eastAsia="ru-RU"/>
        </w:rPr>
      </w:pPr>
    </w:p>
    <w:tbl>
      <w:tblPr>
        <w:tblW w:w="0" w:type="auto"/>
        <w:tblLook w:val="04A0" w:firstRow="1" w:lastRow="0" w:firstColumn="1" w:lastColumn="0" w:noHBand="0" w:noVBand="1"/>
      </w:tblPr>
      <w:tblGrid>
        <w:gridCol w:w="4144"/>
        <w:gridCol w:w="1639"/>
        <w:gridCol w:w="3571"/>
      </w:tblGrid>
      <w:tr w:rsidR="006A0339" w:rsidRPr="006A0339" w:rsidTr="000B40DD">
        <w:tc>
          <w:tcPr>
            <w:tcW w:w="4219" w:type="dxa"/>
            <w:shd w:val="clear" w:color="auto" w:fill="auto"/>
          </w:tcPr>
          <w:p w:rsidR="006A0339" w:rsidRPr="006A0339" w:rsidRDefault="006A0339" w:rsidP="006A0339">
            <w:pPr>
              <w:ind w:firstLine="0"/>
              <w:jc w:val="center"/>
              <w:rPr>
                <w:rFonts w:ascii="PT Astra Serif" w:eastAsia="Times New Roman" w:hAnsi="PT Astra Serif" w:cs="Times New Roman"/>
                <w:sz w:val="24"/>
                <w:szCs w:val="24"/>
                <w:lang w:eastAsia="ru-RU"/>
              </w:rPr>
            </w:pPr>
            <w:r w:rsidRPr="006A0339">
              <w:rPr>
                <w:rFonts w:ascii="PT Astra Serif" w:eastAsia="Times New Roman" w:hAnsi="PT Astra Serif" w:cs="Times New Roman"/>
                <w:b/>
                <w:bCs/>
                <w:sz w:val="24"/>
                <w:szCs w:val="24"/>
                <w:lang w:eastAsia="ru-RU"/>
              </w:rPr>
              <w:t>НАЦИОНАЛЬНЫЕ ЦЕЛИ РФ</w:t>
            </w:r>
          </w:p>
        </w:tc>
        <w:tc>
          <w:tcPr>
            <w:tcW w:w="1701" w:type="dxa"/>
            <w:shd w:val="clear" w:color="auto" w:fill="auto"/>
          </w:tcPr>
          <w:p w:rsidR="006A0339" w:rsidRPr="006A0339" w:rsidRDefault="006A0339" w:rsidP="006A0339">
            <w:pPr>
              <w:ind w:firstLine="0"/>
              <w:rPr>
                <w:rFonts w:ascii="PT Astra Serif" w:eastAsia="Times New Roman" w:hAnsi="PT Astra Serif" w:cs="Times New Roman"/>
                <w:sz w:val="24"/>
                <w:szCs w:val="24"/>
                <w:lang w:eastAsia="ru-RU"/>
              </w:rPr>
            </w:pPr>
          </w:p>
        </w:tc>
        <w:tc>
          <w:tcPr>
            <w:tcW w:w="3650" w:type="dxa"/>
            <w:shd w:val="clear" w:color="auto" w:fill="auto"/>
          </w:tcPr>
          <w:p w:rsidR="006A0339" w:rsidRPr="006A0339" w:rsidRDefault="006A0339" w:rsidP="006A0339">
            <w:pPr>
              <w:ind w:firstLine="0"/>
              <w:jc w:val="center"/>
              <w:rPr>
                <w:rFonts w:ascii="PT Astra Serif" w:eastAsia="Times New Roman" w:hAnsi="PT Astra Serif" w:cs="Times New Roman"/>
                <w:sz w:val="24"/>
                <w:szCs w:val="24"/>
                <w:lang w:eastAsia="ru-RU"/>
              </w:rPr>
            </w:pPr>
            <w:r w:rsidRPr="006A0339">
              <w:rPr>
                <w:rFonts w:ascii="PT Astra Serif" w:eastAsia="Times New Roman" w:hAnsi="PT Astra Serif" w:cs="Times New Roman"/>
                <w:b/>
                <w:bCs/>
                <w:sz w:val="24"/>
                <w:szCs w:val="24"/>
                <w:lang w:eastAsia="ru-RU"/>
              </w:rPr>
              <w:t>КЛЮЧЕВЫЕ ЗАДАЧИ</w:t>
            </w:r>
          </w:p>
        </w:tc>
      </w:tr>
      <w:tr w:rsidR="006A0339" w:rsidRPr="006A0339" w:rsidTr="000B40DD">
        <w:trPr>
          <w:trHeight w:val="1609"/>
        </w:trPr>
        <w:tc>
          <w:tcPr>
            <w:tcW w:w="4219" w:type="dxa"/>
            <w:shd w:val="clear" w:color="auto" w:fill="auto"/>
          </w:tcPr>
          <w:p w:rsidR="006A0339" w:rsidRPr="006A0339" w:rsidRDefault="006A0339" w:rsidP="006A0339">
            <w:pPr>
              <w:ind w:firstLine="0"/>
              <w:jc w:val="left"/>
              <w:rPr>
                <w:rFonts w:ascii="PT Astra Serif" w:eastAsia="Times New Roman" w:hAnsi="PT Astra Serif" w:cs="Times New Roman"/>
                <w:sz w:val="24"/>
                <w:szCs w:val="24"/>
                <w:lang w:eastAsia="ru-RU"/>
              </w:rPr>
            </w:pPr>
            <w:r w:rsidRPr="006A0339">
              <w:rPr>
                <w:rFonts w:ascii="PT Astra Serif" w:eastAsia="Times New Roman" w:hAnsi="PT Astra Serif" w:cs="Times New Roman"/>
                <w:sz w:val="24"/>
                <w:szCs w:val="24"/>
                <w:lang w:eastAsia="ru-RU"/>
              </w:rPr>
              <w:t>1. «Сохранение населения, укрепление здоровья и повышение благополучия людей, поддержка семьи</w:t>
            </w:r>
          </w:p>
          <w:p w:rsidR="006A0339" w:rsidRPr="006A0339" w:rsidRDefault="006A0339" w:rsidP="006A0339">
            <w:pPr>
              <w:ind w:firstLine="0"/>
              <w:jc w:val="left"/>
              <w:rPr>
                <w:rFonts w:ascii="PT Astra Serif" w:eastAsia="Times New Roman" w:hAnsi="PT Astra Serif" w:cs="Times New Roman"/>
                <w:sz w:val="24"/>
                <w:szCs w:val="24"/>
                <w:lang w:eastAsia="ru-RU"/>
              </w:rPr>
            </w:pPr>
            <w:r w:rsidRPr="006A0339">
              <w:rPr>
                <w:rFonts w:ascii="PT Astra Serif" w:eastAsia="Times New Roman" w:hAnsi="PT Astra Serif" w:cs="Times New Roman"/>
                <w:sz w:val="24"/>
                <w:szCs w:val="24"/>
                <w:lang w:eastAsia="ru-RU"/>
              </w:rPr>
              <w:t>2. «Устойчивая и динамичная экономика»</w:t>
            </w:r>
          </w:p>
        </w:tc>
        <w:tc>
          <w:tcPr>
            <w:tcW w:w="1701" w:type="dxa"/>
            <w:shd w:val="clear" w:color="auto" w:fill="auto"/>
          </w:tcPr>
          <w:p w:rsidR="006A0339" w:rsidRPr="006A0339" w:rsidRDefault="006A0339" w:rsidP="006A0339">
            <w:pPr>
              <w:ind w:firstLine="0"/>
              <w:rPr>
                <w:rFonts w:ascii="PT Astra Serif" w:eastAsia="Times New Roman" w:hAnsi="PT Astra Serif" w:cs="Times New Roman"/>
                <w:sz w:val="24"/>
                <w:szCs w:val="24"/>
                <w:lang w:eastAsia="ru-RU"/>
              </w:rPr>
            </w:pPr>
            <w:r w:rsidRPr="006A0339">
              <w:rPr>
                <w:rFonts w:eastAsia="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0C54EA1B" wp14:editId="30A5C8A1">
                      <wp:simplePos x="0" y="0"/>
                      <wp:positionH relativeFrom="column">
                        <wp:posOffset>71755</wp:posOffset>
                      </wp:positionH>
                      <wp:positionV relativeFrom="paragraph">
                        <wp:posOffset>85090</wp:posOffset>
                      </wp:positionV>
                      <wp:extent cx="676275" cy="485775"/>
                      <wp:effectExtent l="11430" t="20955" r="17145" b="7620"/>
                      <wp:wrapNone/>
                      <wp:docPr id="26" name="Стрелка вправо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485775"/>
                              </a:xfrm>
                              <a:prstGeom prst="rightArrow">
                                <a:avLst>
                                  <a:gd name="adj1" fmla="val 50000"/>
                                  <a:gd name="adj2" fmla="val 3480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AD797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6" o:spid="_x0000_s1026" type="#_x0000_t13" style="position:absolute;margin-left:5.65pt;margin-top:6.7pt;width:53.2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"/>
                  </w:pict>
                </mc:Fallback>
              </mc:AlternateContent>
            </w:r>
          </w:p>
        </w:tc>
        <w:tc>
          <w:tcPr>
            <w:tcW w:w="3650" w:type="dxa"/>
            <w:shd w:val="clear" w:color="auto" w:fill="auto"/>
          </w:tcPr>
          <w:p w:rsidR="006A0339" w:rsidRPr="006A0339" w:rsidRDefault="006A0339" w:rsidP="006A0339">
            <w:pPr>
              <w:ind w:firstLine="0"/>
              <w:jc w:val="left"/>
              <w:rPr>
                <w:rFonts w:ascii="PT Astra Serif" w:eastAsia="Times New Roman" w:hAnsi="PT Astra Serif" w:cs="Times New Roman"/>
                <w:sz w:val="24"/>
                <w:szCs w:val="24"/>
                <w:lang w:eastAsia="ru-RU"/>
              </w:rPr>
            </w:pPr>
            <w:r w:rsidRPr="006A0339">
              <w:rPr>
                <w:rFonts w:ascii="PT Astra Serif" w:eastAsia="Times New Roman" w:hAnsi="PT Astra Serif" w:cs="Times New Roman"/>
                <w:sz w:val="24"/>
                <w:szCs w:val="24"/>
                <w:lang w:eastAsia="ru-RU"/>
              </w:rPr>
              <w:t>1. Обеспечение биологической безопасности</w:t>
            </w:r>
          </w:p>
          <w:p w:rsidR="006A0339" w:rsidRPr="006A0339" w:rsidRDefault="006A0339" w:rsidP="006A0339">
            <w:pPr>
              <w:ind w:firstLine="0"/>
              <w:jc w:val="left"/>
              <w:rPr>
                <w:rFonts w:ascii="PT Astra Serif" w:eastAsia="Times New Roman" w:hAnsi="PT Astra Serif" w:cs="Times New Roman"/>
                <w:sz w:val="24"/>
                <w:szCs w:val="24"/>
                <w:lang w:eastAsia="ru-RU"/>
              </w:rPr>
            </w:pPr>
            <w:r w:rsidRPr="006A0339">
              <w:rPr>
                <w:rFonts w:ascii="PT Astra Serif" w:eastAsia="Times New Roman" w:hAnsi="PT Astra Serif" w:cs="Times New Roman"/>
                <w:sz w:val="24"/>
                <w:szCs w:val="24"/>
                <w:lang w:eastAsia="ru-RU"/>
              </w:rPr>
              <w:t>2. Обеспечение безопасности пищевых продуктов</w:t>
            </w:r>
          </w:p>
          <w:p w:rsidR="006A0339" w:rsidRPr="006A0339" w:rsidRDefault="006A0339" w:rsidP="006A0339">
            <w:pPr>
              <w:spacing w:after="120"/>
              <w:ind w:firstLine="0"/>
              <w:jc w:val="left"/>
              <w:rPr>
                <w:rFonts w:ascii="PT Astra Serif" w:eastAsia="Times New Roman" w:hAnsi="PT Astra Serif" w:cs="Times New Roman"/>
                <w:sz w:val="24"/>
                <w:szCs w:val="24"/>
                <w:lang w:eastAsia="ru-RU"/>
              </w:rPr>
            </w:pPr>
            <w:r w:rsidRPr="006A0339">
              <w:rPr>
                <w:rFonts w:ascii="PT Astra Serif" w:eastAsia="Times New Roman" w:hAnsi="PT Astra Serif" w:cs="Times New Roman"/>
                <w:sz w:val="24"/>
                <w:szCs w:val="24"/>
                <w:lang w:eastAsia="ru-RU"/>
              </w:rPr>
              <w:t>3. Цифровизация ветеринарии</w:t>
            </w:r>
          </w:p>
        </w:tc>
      </w:tr>
    </w:tbl>
    <w:p w:rsidR="006A0339" w:rsidRPr="000C442A" w:rsidRDefault="006A0339" w:rsidP="006A0339">
      <w:pPr>
        <w:rPr>
          <w:rFonts w:ascii="PT Astra Serif" w:eastAsia="Times New Roman" w:hAnsi="PT Astra Serif" w:cs="Times New Roman"/>
          <w:sz w:val="20"/>
          <w:szCs w:val="20"/>
          <w:lang w:eastAsia="ru-RU"/>
        </w:rPr>
      </w:pPr>
    </w:p>
    <w:p w:rsidR="006A0339" w:rsidRDefault="006A0339" w:rsidP="006A0339">
      <w:pPr>
        <w:ind w:firstLine="0"/>
        <w:jc w:val="center"/>
        <w:rPr>
          <w:rFonts w:ascii="PT Astra Serif" w:eastAsia="Times New Roman" w:hAnsi="PT Astra Serif" w:cs="Times New Roman"/>
          <w:b/>
          <w:bCs/>
          <w:sz w:val="20"/>
          <w:szCs w:val="20"/>
          <w:lang w:eastAsia="ru-RU"/>
        </w:rPr>
      </w:pPr>
      <w:r w:rsidRPr="006A0339">
        <w:rPr>
          <w:rFonts w:ascii="PT Astra Serif" w:eastAsia="Times New Roman" w:hAnsi="PT Astra Serif" w:cs="Times New Roman"/>
          <w:b/>
          <w:bCs/>
          <w:sz w:val="20"/>
          <w:szCs w:val="20"/>
          <w:lang w:eastAsia="ru-RU"/>
        </w:rPr>
        <w:t>Целевые показатели результативности деятельности</w:t>
      </w:r>
    </w:p>
    <w:p w:rsidR="00235F18" w:rsidRDefault="00235F18" w:rsidP="006A0339">
      <w:pPr>
        <w:ind w:firstLine="0"/>
        <w:jc w:val="center"/>
        <w:rPr>
          <w:rFonts w:ascii="PT Astra Serif" w:eastAsia="Times New Roman" w:hAnsi="PT Astra Serif" w:cs="Times New Roman"/>
          <w:b/>
          <w:bCs/>
          <w:sz w:val="20"/>
          <w:szCs w:val="20"/>
          <w:lang w:eastAsia="ru-RU"/>
        </w:rPr>
      </w:pPr>
    </w:p>
    <w:tbl>
      <w:tblPr>
        <w:tblW w:w="9548" w:type="dxa"/>
        <w:tblCellMar>
          <w:left w:w="0" w:type="dxa"/>
          <w:right w:w="0" w:type="dxa"/>
        </w:tblCellMar>
        <w:tblLook w:val="0600" w:firstRow="0" w:lastRow="0" w:firstColumn="0" w:lastColumn="0" w:noHBand="1" w:noVBand="1"/>
      </w:tblPr>
      <w:tblGrid>
        <w:gridCol w:w="7705"/>
        <w:gridCol w:w="992"/>
        <w:gridCol w:w="851"/>
      </w:tblGrid>
      <w:tr w:rsidR="00235F18" w:rsidRPr="006A0339" w:rsidTr="00730108">
        <w:trPr>
          <w:trHeight w:val="214"/>
        </w:trPr>
        <w:tc>
          <w:tcPr>
            <w:tcW w:w="7705"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hideMark/>
          </w:tcPr>
          <w:p w:rsidR="00235F18" w:rsidRPr="006A0339" w:rsidRDefault="00235F18" w:rsidP="00D92C97">
            <w:pPr>
              <w:widowControl w:val="0"/>
              <w:ind w:firstLine="0"/>
              <w:jc w:val="center"/>
              <w:rPr>
                <w:rFonts w:ascii="PT Astra Serif" w:eastAsia="Times New Roman" w:hAnsi="PT Astra Serif" w:cs="Times New Roman"/>
                <w:b/>
                <w:bCs/>
                <w:sz w:val="20"/>
                <w:szCs w:val="20"/>
                <w:lang w:eastAsia="ru-RU"/>
              </w:rPr>
            </w:pPr>
            <w:r w:rsidRPr="006A0339">
              <w:rPr>
                <w:rFonts w:ascii="PT Astra Serif" w:eastAsia="Times New Roman" w:hAnsi="PT Astra Serif" w:cs="Times New Roman"/>
                <w:b/>
                <w:bCs/>
                <w:sz w:val="20"/>
                <w:szCs w:val="20"/>
                <w:lang w:eastAsia="ru-RU"/>
              </w:rPr>
              <w:t>Целевой показатель</w:t>
            </w:r>
          </w:p>
        </w:tc>
        <w:tc>
          <w:tcPr>
            <w:tcW w:w="1843" w:type="dxa"/>
            <w:gridSpan w:val="2"/>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hideMark/>
          </w:tcPr>
          <w:p w:rsidR="00235F18" w:rsidRPr="006A0339" w:rsidRDefault="00235F18" w:rsidP="00D92C97">
            <w:pPr>
              <w:widowControl w:val="0"/>
              <w:ind w:firstLine="0"/>
              <w:jc w:val="center"/>
              <w:rPr>
                <w:rFonts w:ascii="PT Astra Serif" w:eastAsia="Times New Roman" w:hAnsi="PT Astra Serif" w:cs="Times New Roman"/>
                <w:b/>
                <w:bCs/>
                <w:sz w:val="20"/>
                <w:szCs w:val="20"/>
                <w:lang w:eastAsia="ru-RU"/>
              </w:rPr>
            </w:pPr>
            <w:r w:rsidRPr="006A0339">
              <w:rPr>
                <w:rFonts w:ascii="PT Astra Serif" w:eastAsia="Times New Roman" w:hAnsi="PT Astra Serif" w:cs="Times New Roman"/>
                <w:b/>
                <w:bCs/>
                <w:sz w:val="20"/>
                <w:szCs w:val="20"/>
                <w:lang w:eastAsia="ru-RU"/>
              </w:rPr>
              <w:t>2025 г.</w:t>
            </w:r>
          </w:p>
        </w:tc>
      </w:tr>
      <w:tr w:rsidR="00235F18" w:rsidRPr="006A0339" w:rsidTr="00730108">
        <w:trPr>
          <w:trHeight w:val="105"/>
        </w:trPr>
        <w:tc>
          <w:tcPr>
            <w:tcW w:w="7705" w:type="dxa"/>
            <w:vMerge/>
            <w:tcBorders>
              <w:top w:val="single" w:sz="8" w:space="0" w:color="000000"/>
              <w:left w:val="single" w:sz="8" w:space="0" w:color="000000"/>
              <w:bottom w:val="single" w:sz="8" w:space="0" w:color="000000"/>
              <w:right w:val="single" w:sz="8" w:space="0" w:color="000000"/>
            </w:tcBorders>
            <w:vAlign w:val="center"/>
            <w:hideMark/>
          </w:tcPr>
          <w:p w:rsidR="00235F18" w:rsidRPr="006A0339" w:rsidRDefault="00235F18" w:rsidP="00D92C97">
            <w:pPr>
              <w:widowControl w:val="0"/>
              <w:ind w:firstLine="0"/>
              <w:jc w:val="center"/>
              <w:rPr>
                <w:rFonts w:ascii="PT Astra Serif" w:eastAsia="Times New Roman" w:hAnsi="PT Astra Serif" w:cs="Times New Roman"/>
                <w:b/>
                <w:bCs/>
                <w:sz w:val="20"/>
                <w:szCs w:val="20"/>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hideMark/>
          </w:tcPr>
          <w:p w:rsidR="00235F18" w:rsidRPr="006A0339" w:rsidRDefault="00235F18" w:rsidP="00D92C97">
            <w:pPr>
              <w:widowControl w:val="0"/>
              <w:ind w:firstLine="0"/>
              <w:jc w:val="center"/>
              <w:rPr>
                <w:rFonts w:ascii="PT Astra Serif" w:eastAsia="Times New Roman" w:hAnsi="PT Astra Serif" w:cs="Times New Roman"/>
                <w:b/>
                <w:bCs/>
                <w:sz w:val="20"/>
                <w:szCs w:val="20"/>
                <w:lang w:eastAsia="ru-RU"/>
              </w:rPr>
            </w:pPr>
            <w:r w:rsidRPr="006A0339">
              <w:rPr>
                <w:rFonts w:ascii="PT Astra Serif" w:eastAsia="Times New Roman" w:hAnsi="PT Astra Serif" w:cs="Times New Roman"/>
                <w:b/>
                <w:bCs/>
                <w:sz w:val="20"/>
                <w:szCs w:val="20"/>
                <w:lang w:eastAsia="ru-RU"/>
              </w:rPr>
              <w:t>план</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hideMark/>
          </w:tcPr>
          <w:p w:rsidR="00235F18" w:rsidRPr="006A0339" w:rsidRDefault="00235F18" w:rsidP="00D92C97">
            <w:pPr>
              <w:widowControl w:val="0"/>
              <w:ind w:firstLine="0"/>
              <w:jc w:val="center"/>
              <w:rPr>
                <w:rFonts w:ascii="PT Astra Serif" w:eastAsia="Times New Roman" w:hAnsi="PT Astra Serif" w:cs="Times New Roman"/>
                <w:b/>
                <w:bCs/>
                <w:sz w:val="20"/>
                <w:szCs w:val="20"/>
                <w:lang w:eastAsia="ru-RU"/>
              </w:rPr>
            </w:pPr>
            <w:r w:rsidRPr="006A0339">
              <w:rPr>
                <w:rFonts w:ascii="PT Astra Serif" w:eastAsia="Times New Roman" w:hAnsi="PT Astra Serif" w:cs="Times New Roman"/>
                <w:b/>
                <w:bCs/>
                <w:sz w:val="20"/>
                <w:szCs w:val="20"/>
                <w:lang w:eastAsia="ru-RU"/>
              </w:rPr>
              <w:t>факт</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Снижение риска возникновения заболевания особо опасных болезней животных, ед.</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8</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1</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Снижение доли оборота опасной продукции до,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2,9</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2,1</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Выполнение плана диагностических исследований, ветеринарно-профилактических и противоэпизоотических мероприятий в хозяйствах всех форм собственности,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100</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100</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Проведение учений, ед.</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4</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20</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Доля устранённых биологических рисков,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82</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83</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highlight w:val="yellow"/>
                <w:lang w:eastAsia="ru-RU"/>
              </w:rPr>
            </w:pPr>
            <w:r w:rsidRPr="006A0339">
              <w:rPr>
                <w:rFonts w:ascii="PT Astra Serif" w:eastAsia="Times New Roman" w:hAnsi="PT Astra Serif" w:cs="Times New Roman"/>
                <w:sz w:val="20"/>
                <w:szCs w:val="20"/>
                <w:lang w:eastAsia="ru-RU"/>
              </w:rPr>
              <w:t>Доля маркированных и учтённых животных в ФГИС «Хорриот» (от общего поголовья), %</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highlight w:val="yellow"/>
                <w:lang w:eastAsia="ru-RU"/>
              </w:rPr>
            </w:pPr>
            <w:r w:rsidRPr="006A0339">
              <w:rPr>
                <w:rFonts w:ascii="PT Astra Serif" w:eastAsia="Times New Roman" w:hAnsi="PT Astra Serif" w:cs="Times New Roman"/>
                <w:sz w:val="20"/>
                <w:szCs w:val="20"/>
                <w:lang w:eastAsia="ru-RU"/>
              </w:rPr>
              <w:t>90</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92</w:t>
            </w:r>
          </w:p>
        </w:tc>
      </w:tr>
      <w:tr w:rsidR="00235F18" w:rsidRPr="006A0339" w:rsidTr="00D92C97">
        <w:trPr>
          <w:trHeight w:val="119"/>
        </w:trPr>
        <w:tc>
          <w:tcPr>
            <w:tcW w:w="7705" w:type="dxa"/>
            <w:tcBorders>
              <w:top w:val="single" w:sz="8" w:space="0" w:color="000000"/>
              <w:left w:val="single" w:sz="8" w:space="0" w:color="000000"/>
              <w:bottom w:val="single" w:sz="8" w:space="0" w:color="000000"/>
              <w:right w:val="single" w:sz="8" w:space="0" w:color="000000"/>
            </w:tcBorders>
          </w:tcPr>
          <w:p w:rsidR="00235F18" w:rsidRPr="006A0339" w:rsidRDefault="00235F18" w:rsidP="00235F18">
            <w:pPr>
              <w:widowControl w:val="0"/>
              <w:ind w:firstLine="0"/>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Ликвидация мест уничтожения биологических отходов</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8</w:t>
            </w:r>
          </w:p>
        </w:tc>
        <w:tc>
          <w:tcPr>
            <w:tcW w:w="851" w:type="dxa"/>
            <w:tcBorders>
              <w:top w:val="single" w:sz="8" w:space="0" w:color="000000"/>
              <w:left w:val="single" w:sz="8" w:space="0" w:color="000000"/>
              <w:bottom w:val="single" w:sz="8" w:space="0" w:color="000000"/>
              <w:right w:val="single" w:sz="8" w:space="0" w:color="000000"/>
            </w:tcBorders>
            <w:shd w:val="clear" w:color="auto" w:fill="FFFFFF"/>
            <w:tcMar>
              <w:top w:w="72" w:type="dxa"/>
              <w:left w:w="192" w:type="dxa"/>
              <w:bottom w:w="72" w:type="dxa"/>
              <w:right w:w="192" w:type="dxa"/>
            </w:tcMar>
            <w:vAlign w:val="center"/>
          </w:tcPr>
          <w:p w:rsidR="00235F18" w:rsidRPr="006A0339" w:rsidRDefault="00235F18" w:rsidP="00235F18">
            <w:pPr>
              <w:widowControl w:val="0"/>
              <w:ind w:firstLine="0"/>
              <w:jc w:val="center"/>
              <w:rPr>
                <w:rFonts w:ascii="PT Astra Serif" w:eastAsia="Times New Roman" w:hAnsi="PT Astra Serif" w:cs="Times New Roman"/>
                <w:sz w:val="20"/>
                <w:szCs w:val="20"/>
                <w:lang w:eastAsia="ru-RU"/>
              </w:rPr>
            </w:pPr>
            <w:r w:rsidRPr="006A0339">
              <w:rPr>
                <w:rFonts w:ascii="PT Astra Serif" w:eastAsia="Times New Roman" w:hAnsi="PT Astra Serif" w:cs="Times New Roman"/>
                <w:sz w:val="20"/>
                <w:szCs w:val="20"/>
                <w:lang w:eastAsia="ru-RU"/>
              </w:rPr>
              <w:t>10</w:t>
            </w:r>
          </w:p>
        </w:tc>
      </w:tr>
    </w:tbl>
    <w:p w:rsidR="006A0339" w:rsidRPr="006A0339" w:rsidRDefault="006A0339" w:rsidP="006A0339">
      <w:pPr>
        <w:rPr>
          <w:rFonts w:ascii="PT Astra Serif" w:eastAsia="Times New Roman" w:hAnsi="PT Astra Serif" w:cs="Times New Roman"/>
          <w:b/>
          <w:bCs/>
          <w:sz w:val="20"/>
          <w:szCs w:val="20"/>
          <w:lang w:eastAsia="ru-RU"/>
        </w:rPr>
      </w:pPr>
    </w:p>
    <w:p w:rsidR="006A0339" w:rsidRPr="006A0339" w:rsidRDefault="006A0339" w:rsidP="006A0339">
      <w:pPr>
        <w:widowControl w:val="0"/>
        <w:tabs>
          <w:tab w:val="left" w:pos="426"/>
        </w:tabs>
        <w:ind w:firstLine="0"/>
        <w:contextualSpacing/>
        <w:jc w:val="center"/>
        <w:rPr>
          <w:rFonts w:ascii="PT Astra Serif" w:eastAsia="Calibri" w:hAnsi="PT Astra Serif" w:cs="Times New Roman"/>
          <w:b/>
          <w:bCs/>
          <w:i/>
          <w:iCs/>
          <w:szCs w:val="28"/>
        </w:rPr>
      </w:pPr>
      <w:r w:rsidRPr="006A0339">
        <w:rPr>
          <w:rFonts w:ascii="PT Astra Serif" w:eastAsia="Calibri" w:hAnsi="PT Astra Serif" w:cs="Times New Roman"/>
          <w:b/>
          <w:bCs/>
          <w:i/>
          <w:iCs/>
          <w:szCs w:val="28"/>
        </w:rPr>
        <w:t>Инструменты и ресурсы обеспечения мероприятий</w:t>
      </w:r>
    </w:p>
    <w:p w:rsidR="006A0339" w:rsidRPr="006A0339" w:rsidRDefault="006A0339" w:rsidP="006A0339">
      <w:pPr>
        <w:widowControl w:val="0"/>
        <w:tabs>
          <w:tab w:val="left" w:pos="426"/>
        </w:tabs>
        <w:ind w:firstLine="0"/>
        <w:contextualSpacing/>
        <w:jc w:val="center"/>
        <w:rPr>
          <w:rFonts w:ascii="PT Astra Serif" w:eastAsia="Calibri" w:hAnsi="PT Astra Serif" w:cs="Times New Roman"/>
          <w:b/>
          <w:bCs/>
          <w:szCs w:val="28"/>
        </w:rPr>
      </w:pPr>
    </w:p>
    <w:p w:rsidR="006A0339" w:rsidRPr="006A0339" w:rsidRDefault="006A0339" w:rsidP="002764EA">
      <w:pPr>
        <w:rPr>
          <w:rFonts w:ascii="PT Astra Serif" w:eastAsia="Times New Roman" w:hAnsi="PT Astra Serif" w:cs="Times New Roman"/>
          <w:szCs w:val="28"/>
          <w:lang w:eastAsia="ru-RU"/>
        </w:rPr>
      </w:pPr>
      <w:r w:rsidRPr="006A0339">
        <w:rPr>
          <w:rFonts w:ascii="PT Astra Serif" w:eastAsia="Times New Roman" w:hAnsi="PT Astra Serif" w:cs="Times New Roman"/>
          <w:szCs w:val="28"/>
          <w:lang w:eastAsia="ru-RU"/>
        </w:rPr>
        <w:t xml:space="preserve">Инструментом реализации полномочий является государственная программа «Развитие государственной ветеринарной службы Российской Федерации на территории Ульяновской области». </w:t>
      </w:r>
    </w:p>
    <w:p w:rsidR="006A0339" w:rsidRPr="006A0339" w:rsidRDefault="006A0339" w:rsidP="002764EA">
      <w:pPr>
        <w:rPr>
          <w:rFonts w:ascii="PT Astra Serif" w:eastAsia="Times New Roman" w:hAnsi="PT Astra Serif" w:cs="Times New Roman"/>
          <w:szCs w:val="28"/>
          <w:lang w:eastAsia="ru-RU"/>
        </w:rPr>
      </w:pPr>
      <w:r w:rsidRPr="006A0339">
        <w:rPr>
          <w:rFonts w:ascii="PT Astra Serif" w:eastAsia="Times New Roman" w:hAnsi="PT Astra Serif" w:cs="Times New Roman"/>
          <w:b/>
          <w:szCs w:val="28"/>
          <w:lang w:eastAsia="ru-RU"/>
        </w:rPr>
        <w:t xml:space="preserve">Ресурсы для исполнения полномочий: </w:t>
      </w:r>
      <w:r w:rsidRPr="006A0339">
        <w:rPr>
          <w:rFonts w:ascii="PT Astra Serif" w:eastAsia="Times New Roman" w:hAnsi="PT Astra Serif" w:cs="Times New Roman"/>
          <w:szCs w:val="28"/>
          <w:lang w:eastAsia="ru-RU"/>
        </w:rPr>
        <w:t xml:space="preserve">625 сотрудников, 9 аккредитованных лабораторий, 2 органа инспекции, сводный противоэпизоотический отряд (на уровне 2024 года). </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b/>
          <w:szCs w:val="28"/>
          <w:lang w:eastAsia="ru-RU"/>
        </w:rPr>
        <w:t>Объёмы финансирования</w:t>
      </w:r>
      <w:r w:rsidRPr="006A0339">
        <w:rPr>
          <w:rFonts w:ascii="PT Astra Serif" w:eastAsia="Times New Roman" w:hAnsi="PT Astra Serif" w:cs="Times New Roman"/>
          <w:szCs w:val="28"/>
          <w:lang w:eastAsia="ru-RU"/>
        </w:rPr>
        <w:t xml:space="preserve"> в 2025 году – </w:t>
      </w:r>
      <w:r w:rsidRPr="006A0339">
        <w:rPr>
          <w:rFonts w:ascii="PT Astra Serif" w:eastAsia="Times New Roman" w:hAnsi="PT Astra Serif" w:cs="Times New Roman"/>
          <w:b/>
          <w:szCs w:val="28"/>
          <w:lang w:eastAsia="ru-RU"/>
        </w:rPr>
        <w:t>564,2 млн рублей</w:t>
      </w:r>
      <w:r w:rsidRPr="006A0339">
        <w:rPr>
          <w:rFonts w:ascii="PT Astra Serif" w:eastAsia="Times New Roman" w:hAnsi="PT Astra Serif" w:cs="Times New Roman"/>
          <w:szCs w:val="28"/>
          <w:lang w:eastAsia="ru-RU"/>
        </w:rPr>
        <w:t xml:space="preserve"> (выше на 1%, чем в 2024 году), в том числе средства областного бюджета – 340,3 млн рублей (выше на 9%), федерального бюджета – 22,8 млн рублей (меньше </w:t>
      </w:r>
      <w:r w:rsidR="00730108">
        <w:rPr>
          <w:rFonts w:ascii="PT Astra Serif" w:eastAsia="Times New Roman" w:hAnsi="PT Astra Serif" w:cs="Times New Roman"/>
          <w:szCs w:val="28"/>
          <w:lang w:eastAsia="ru-RU"/>
        </w:rPr>
        <w:br/>
      </w:r>
      <w:r w:rsidRPr="006A0339">
        <w:rPr>
          <w:rFonts w:ascii="PT Astra Serif" w:eastAsia="Times New Roman" w:hAnsi="PT Astra Serif" w:cs="Times New Roman"/>
          <w:szCs w:val="28"/>
          <w:lang w:eastAsia="ru-RU"/>
        </w:rPr>
        <w:t>в 2 раза, в 2024 году ветслужба получила 35,5 млн рублей из федерального бюджета – трём государственным учреждениям ветеринарии возвращены расходы, произведённые ими за счёт средств, полученных от приносящей доход деятельности, в 2019 – 2024 годах на расширение области аккредитации ветеринарных лабораторий), внебюджетные средства – 201,1 млн рублей (выше на 2,5%).</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szCs w:val="28"/>
          <w:lang w:eastAsia="ru-RU"/>
        </w:rPr>
        <w:t xml:space="preserve">Среднемесячная заработная плата в 2025 году составила 49,2 тыс. </w:t>
      </w:r>
      <w:r w:rsidRPr="006A0339">
        <w:rPr>
          <w:rFonts w:ascii="PT Astra Serif" w:eastAsia="Times New Roman" w:hAnsi="PT Astra Serif" w:cs="Times New Roman"/>
          <w:szCs w:val="28"/>
          <w:lang w:eastAsia="ru-RU"/>
        </w:rPr>
        <w:lastRenderedPageBreak/>
        <w:t>рублей, выше уровня 2024 года на 14%, ниже на 36,5% средней по региону. Планируемый уровень на 2026 год – 53,0 тыс. рублей.</w:t>
      </w:r>
    </w:p>
    <w:p w:rsidR="006A0339" w:rsidRPr="006A0339" w:rsidRDefault="006A0339" w:rsidP="00235F18">
      <w:pPr>
        <w:widowControl w:val="0"/>
        <w:rPr>
          <w:rFonts w:ascii="PT Astra Serif" w:eastAsia="Times New Roman" w:hAnsi="PT Astra Serif" w:cs="Times New Roman"/>
          <w:b/>
          <w:bCs/>
          <w:szCs w:val="28"/>
          <w:lang w:eastAsia="ru-RU"/>
        </w:rPr>
      </w:pPr>
      <w:r w:rsidRPr="006A0339">
        <w:rPr>
          <w:rFonts w:ascii="PT Astra Serif" w:eastAsia="Times New Roman" w:hAnsi="PT Astra Serif" w:cs="Times New Roman"/>
          <w:b/>
          <w:bCs/>
          <w:szCs w:val="28"/>
          <w:lang w:eastAsia="ru-RU"/>
        </w:rPr>
        <w:t>Снижение риска возникновения заболевания особо опасных болезней животных (план не более 8).</w:t>
      </w:r>
    </w:p>
    <w:p w:rsidR="006A0339" w:rsidRPr="006A0339" w:rsidRDefault="006A0339" w:rsidP="00235F18">
      <w:pPr>
        <w:widowControl w:val="0"/>
        <w:contextualSpacing/>
        <w:rPr>
          <w:rFonts w:ascii="PT Astra Serif" w:eastAsia="Calibri" w:hAnsi="PT Astra Serif" w:cs="Times New Roman"/>
          <w:szCs w:val="28"/>
        </w:rPr>
      </w:pPr>
      <w:r w:rsidRPr="006A0339">
        <w:rPr>
          <w:rFonts w:ascii="PT Astra Serif" w:eastAsia="Calibri" w:hAnsi="PT Astra Serif" w:cs="Times New Roman"/>
          <w:color w:val="000000"/>
          <w:szCs w:val="28"/>
        </w:rPr>
        <w:t xml:space="preserve">Регион продолжает удерживать лидирующие позиции по эпизоотическому </w:t>
      </w:r>
      <w:r w:rsidRPr="006A0339">
        <w:rPr>
          <w:rFonts w:ascii="PT Astra Serif" w:eastAsia="Calibri" w:hAnsi="PT Astra Serif" w:cs="Times New Roman"/>
          <w:szCs w:val="28"/>
        </w:rPr>
        <w:t xml:space="preserve">благополучию в Приволжском федеральном округе (далее– ПФО). В течение 2025 года на территории региона зарегистрировано </w:t>
      </w:r>
      <w:r>
        <w:rPr>
          <w:rFonts w:ascii="PT Astra Serif" w:eastAsia="Calibri" w:hAnsi="PT Astra Serif" w:cs="Times New Roman"/>
          <w:szCs w:val="28"/>
        </w:rPr>
        <w:br/>
      </w:r>
      <w:r w:rsidRPr="006A0339">
        <w:rPr>
          <w:rFonts w:ascii="PT Astra Serif" w:eastAsia="Calibri" w:hAnsi="PT Astra Serif" w:cs="Times New Roman"/>
          <w:szCs w:val="28"/>
        </w:rPr>
        <w:t>1 неблагополучный пункт (бешенство собаки г. Ульяновск).</w:t>
      </w:r>
    </w:p>
    <w:p w:rsidR="006A0339" w:rsidRPr="006A0339" w:rsidRDefault="006A0339" w:rsidP="002764EA">
      <w:pPr>
        <w:rPr>
          <w:rFonts w:ascii="PT Astra Serif" w:eastAsia="Times New Roman" w:hAnsi="PT Astra Serif" w:cs="Times New Roman"/>
          <w:color w:val="000000"/>
          <w:szCs w:val="28"/>
          <w:lang w:eastAsia="ru-RU"/>
        </w:rPr>
      </w:pPr>
      <w:r w:rsidRPr="006A0339">
        <w:rPr>
          <w:rFonts w:ascii="PT Astra Serif" w:eastAsia="Calibri" w:hAnsi="PT Astra Serif" w:cs="Times New Roman"/>
          <w:szCs w:val="28"/>
        </w:rPr>
        <w:t>Очаг заболевания бешенства оперативно ликвидирован, распространение</w:t>
      </w:r>
      <w:r w:rsidRPr="006A0339">
        <w:rPr>
          <w:rFonts w:ascii="PT Astra Serif" w:eastAsia="Times New Roman" w:hAnsi="PT Astra Serif" w:cs="Times New Roman"/>
          <w:color w:val="000000"/>
          <w:szCs w:val="28"/>
          <w:lang w:eastAsia="ru-RU"/>
        </w:rPr>
        <w:t xml:space="preserve"> заболевания не допущено. </w:t>
      </w:r>
    </w:p>
    <w:p w:rsidR="006A0339" w:rsidRPr="006A0339" w:rsidRDefault="006A0339" w:rsidP="002764EA">
      <w:pPr>
        <w:rPr>
          <w:rFonts w:ascii="PT Astra Serif" w:eastAsia="Times New Roman" w:hAnsi="PT Astra Serif" w:cs="Times New Roman"/>
          <w:color w:val="000000"/>
          <w:szCs w:val="28"/>
          <w:lang w:eastAsia="ru-RU"/>
        </w:rPr>
      </w:pPr>
      <w:r w:rsidRPr="006A0339">
        <w:rPr>
          <w:rFonts w:ascii="PT Astra Serif" w:eastAsia="Times New Roman" w:hAnsi="PT Astra Serif" w:cs="Times New Roman"/>
          <w:color w:val="000000"/>
          <w:szCs w:val="28"/>
          <w:lang w:eastAsia="ru-RU"/>
        </w:rPr>
        <w:t xml:space="preserve">Эпизоотический статус Ульяновской области по особо опасным заболеваниям является благополучный, что дает возможность Ульяновским товаропроизводителям реализовывать свою продукцию без ограничений </w:t>
      </w:r>
      <w:r>
        <w:rPr>
          <w:rFonts w:ascii="PT Astra Serif" w:eastAsia="Times New Roman" w:hAnsi="PT Astra Serif" w:cs="Times New Roman"/>
          <w:color w:val="000000"/>
          <w:szCs w:val="28"/>
          <w:lang w:eastAsia="ru-RU"/>
        </w:rPr>
        <w:br/>
      </w:r>
      <w:r w:rsidRPr="006A0339">
        <w:rPr>
          <w:rFonts w:ascii="PT Astra Serif" w:eastAsia="Times New Roman" w:hAnsi="PT Astra Serif" w:cs="Times New Roman"/>
          <w:color w:val="000000"/>
          <w:szCs w:val="28"/>
          <w:lang w:eastAsia="ru-RU"/>
        </w:rPr>
        <w:t>в другие субъекты Российской Федерации.</w:t>
      </w:r>
    </w:p>
    <w:p w:rsidR="006A0339" w:rsidRPr="006A0339" w:rsidRDefault="006A0339" w:rsidP="002764EA">
      <w:pPr>
        <w:rPr>
          <w:rFonts w:ascii="PT Astra Serif" w:eastAsia="Times New Roman" w:hAnsi="PT Astra Serif" w:cs="Times New Roman"/>
          <w:b/>
          <w:bCs/>
          <w:szCs w:val="28"/>
          <w:lang w:eastAsia="ru-RU"/>
        </w:rPr>
      </w:pPr>
      <w:r w:rsidRPr="006A0339">
        <w:rPr>
          <w:rFonts w:ascii="PT Astra Serif" w:eastAsia="Times New Roman" w:hAnsi="PT Astra Serif" w:cs="Times New Roman"/>
          <w:b/>
          <w:bCs/>
          <w:szCs w:val="28"/>
          <w:lang w:eastAsia="ru-RU"/>
        </w:rPr>
        <w:t>Доля оборота опасной продукции снижена до 2,1% (план не более 2,9%).</w:t>
      </w:r>
    </w:p>
    <w:p w:rsidR="006A0339" w:rsidRPr="006A0339" w:rsidRDefault="006A0339" w:rsidP="002764EA">
      <w:pPr>
        <w:contextualSpacing/>
        <w:rPr>
          <w:rFonts w:ascii="PT Astra Serif" w:eastAsia="Times New Roman" w:hAnsi="PT Astra Serif" w:cs="Times New Roman"/>
          <w:szCs w:val="28"/>
          <w:lang w:eastAsia="ru-RU"/>
        </w:rPr>
      </w:pPr>
      <w:r w:rsidRPr="006A0339">
        <w:rPr>
          <w:rFonts w:ascii="PT Astra Serif" w:eastAsia="Calibri" w:hAnsi="PT Astra Serif" w:cs="Times New Roman"/>
          <w:szCs w:val="28"/>
        </w:rPr>
        <w:t xml:space="preserve">Ветеринарно-санитарной экспертизе подвергнуто 47,3 тыс. тонн продовольственного сырья, </w:t>
      </w:r>
      <w:r w:rsidRPr="006A0339">
        <w:rPr>
          <w:rFonts w:ascii="PT Astra Serif" w:eastAsia="Times New Roman" w:hAnsi="PT Astra Serif" w:cs="Times New Roman"/>
          <w:szCs w:val="28"/>
          <w:lang w:eastAsia="ru-RU"/>
        </w:rPr>
        <w:t>в том числе на 8 региональных сельскохозяйственных ярмарках. Из оборота изъято и не допущено до столов потребителей 60,5 тонн опасной и некачественной продукции.</w:t>
      </w:r>
    </w:p>
    <w:p w:rsidR="006A0339" w:rsidRPr="006A0339" w:rsidRDefault="006A0339" w:rsidP="002764EA">
      <w:pPr>
        <w:rPr>
          <w:rFonts w:ascii="PT Astra Serif" w:eastAsia="Times New Roman" w:hAnsi="PT Astra Serif" w:cs="Times New Roman"/>
          <w:szCs w:val="28"/>
          <w:lang w:eastAsia="ru-RU"/>
        </w:rPr>
      </w:pPr>
      <w:r w:rsidRPr="006A0339">
        <w:rPr>
          <w:rFonts w:ascii="PT Astra Serif" w:eastAsia="Times New Roman" w:hAnsi="PT Astra Serif" w:cs="Times New Roman"/>
          <w:szCs w:val="28"/>
          <w:lang w:eastAsia="ru-RU"/>
        </w:rPr>
        <w:t>План государственного ветеринарного лабораторного мониторинга биологической безопасности, качества и безопасности пищевых продуктов, утвержденный Губернатором Ульяновской области А.Ю. Русских, выполнен на 100% – 676 проб.</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szCs w:val="28"/>
          <w:lang w:eastAsia="ru-RU"/>
        </w:rPr>
        <w:t xml:space="preserve">Мониторинг проведен МО «г. Ульяновск», МО «Карсунский район», МО «г. Димитровград», МО «Инзенский район», МО «Новоспасский район», МО «Тереньгульский район» в 13 детских оздоровительных лагерях и </w:t>
      </w:r>
      <w:r>
        <w:rPr>
          <w:rFonts w:ascii="PT Astra Serif" w:eastAsia="Times New Roman" w:hAnsi="PT Astra Serif" w:cs="Times New Roman"/>
          <w:szCs w:val="28"/>
          <w:lang w:eastAsia="ru-RU"/>
        </w:rPr>
        <w:br/>
      </w:r>
      <w:r w:rsidRPr="006A0339">
        <w:rPr>
          <w:rFonts w:ascii="PT Astra Serif" w:eastAsia="Times New Roman" w:hAnsi="PT Astra Serif" w:cs="Times New Roman"/>
          <w:szCs w:val="28"/>
          <w:lang w:eastAsia="ru-RU"/>
        </w:rPr>
        <w:t xml:space="preserve">1 санатории в 107 объектах бюджетной сферы. По результатам мероприятий устранено 18 рисков по поставкам продуктов питания в учреждения бюджетной сферы, уничтожено 32 кг некачественной и опасной продукции, выставлено 2 претензии поставщикам, 6 предприятий прекратили поставки </w:t>
      </w:r>
      <w:r w:rsidRPr="006A0339">
        <w:rPr>
          <w:rFonts w:ascii="PT Astra Serif" w:eastAsia="Times New Roman" w:hAnsi="PT Astra Serif" w:cs="Times New Roman"/>
          <w:szCs w:val="28"/>
          <w:lang w:eastAsia="ru-RU"/>
        </w:rPr>
        <w:br/>
        <w:t>в бюджетные учреждения.</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szCs w:val="28"/>
          <w:lang w:eastAsia="ru-RU"/>
        </w:rPr>
        <w:t xml:space="preserve">Мониторинг позволяет без применения штрафных санкций </w:t>
      </w:r>
      <w:r w:rsidRPr="006A0339">
        <w:rPr>
          <w:rFonts w:ascii="PT Astra Serif" w:eastAsia="Times New Roman" w:hAnsi="PT Astra Serif" w:cs="Times New Roman"/>
          <w:szCs w:val="28"/>
          <w:lang w:eastAsia="ru-RU"/>
        </w:rPr>
        <w:br/>
        <w:t xml:space="preserve">в оперативном порядке выявлять и исключать из оборота опасную </w:t>
      </w:r>
      <w:r w:rsidRPr="006A0339">
        <w:rPr>
          <w:rFonts w:ascii="PT Astra Serif" w:eastAsia="Times New Roman" w:hAnsi="PT Astra Serif" w:cs="Times New Roman"/>
          <w:szCs w:val="28"/>
          <w:lang w:eastAsia="ru-RU"/>
        </w:rPr>
        <w:br/>
        <w:t>и некачественную продукцию, прослеживать долю продукции местных производителей в продуктовой корзине бюджетных учреждений.</w:t>
      </w:r>
    </w:p>
    <w:p w:rsidR="006A0339" w:rsidRPr="006A0339" w:rsidRDefault="006A0339" w:rsidP="00235F18">
      <w:pPr>
        <w:widowControl w:val="0"/>
        <w:contextualSpacing/>
        <w:rPr>
          <w:rFonts w:ascii="PT Astra Serif" w:eastAsia="Calibri" w:hAnsi="PT Astra Serif" w:cs="Times New Roman"/>
          <w:b/>
          <w:bCs/>
          <w:color w:val="000000"/>
          <w:szCs w:val="28"/>
        </w:rPr>
      </w:pPr>
      <w:r w:rsidRPr="006A0339">
        <w:rPr>
          <w:rFonts w:ascii="PT Astra Serif" w:eastAsia="Calibri" w:hAnsi="PT Astra Serif" w:cs="Times New Roman"/>
          <w:b/>
          <w:bCs/>
          <w:szCs w:val="28"/>
        </w:rPr>
        <w:t>План диагностических исследований, ветеринарно-профилактических и противоэпизоотических мероприятий в хозяйствах всех форм собственности</w:t>
      </w:r>
      <w:r w:rsidRPr="006A0339">
        <w:rPr>
          <w:rFonts w:ascii="PT Astra Serif" w:eastAsia="Calibri" w:hAnsi="PT Astra Serif" w:cs="Times New Roman"/>
          <w:b/>
          <w:bCs/>
          <w:color w:val="000000"/>
          <w:szCs w:val="28"/>
        </w:rPr>
        <w:t xml:space="preserve"> выполнен на 100% – </w:t>
      </w:r>
      <w:r w:rsidRPr="006A0339">
        <w:rPr>
          <w:rFonts w:ascii="PT Astra Serif" w:eastAsia="Calibri" w:hAnsi="PT Astra Serif" w:cs="Times New Roman"/>
          <w:color w:val="000000"/>
          <w:szCs w:val="28"/>
        </w:rPr>
        <w:t>проведено</w:t>
      </w:r>
      <w:r w:rsidRPr="006A0339">
        <w:rPr>
          <w:rFonts w:ascii="PT Astra Serif" w:eastAsia="Calibri" w:hAnsi="PT Astra Serif" w:cs="Times New Roman"/>
          <w:b/>
          <w:bCs/>
          <w:color w:val="000000"/>
          <w:szCs w:val="28"/>
        </w:rPr>
        <w:t xml:space="preserve"> </w:t>
      </w:r>
      <w:r w:rsidRPr="006A0339">
        <w:rPr>
          <w:rFonts w:ascii="PT Astra Serif" w:eastAsia="Calibri" w:hAnsi="PT Astra Serif" w:cs="Times New Roman"/>
          <w:color w:val="000000"/>
          <w:szCs w:val="28"/>
        </w:rPr>
        <w:t>33,1 млн. головообработок.</w:t>
      </w:r>
    </w:p>
    <w:p w:rsidR="006A0339" w:rsidRPr="006A0339" w:rsidRDefault="006A0339" w:rsidP="00235F18">
      <w:pPr>
        <w:widowControl w:val="0"/>
        <w:rPr>
          <w:rFonts w:ascii="PT Astra Serif" w:eastAsia="Times New Roman" w:hAnsi="PT Astra Serif" w:cs="Times New Roman"/>
          <w:color w:val="000000"/>
          <w:szCs w:val="28"/>
          <w:lang w:eastAsia="ru-RU"/>
        </w:rPr>
      </w:pPr>
      <w:r w:rsidRPr="006A0339">
        <w:rPr>
          <w:rFonts w:ascii="PT Astra Serif" w:eastAsia="Times New Roman" w:hAnsi="PT Astra Serif" w:cs="Times New Roman"/>
          <w:color w:val="000000"/>
          <w:szCs w:val="28"/>
          <w:lang w:eastAsia="ru-RU"/>
        </w:rPr>
        <w:t xml:space="preserve">Планы регионального эпизоотического мониторинга, совместные планы федерального эпизоотического и пищевого мониторинга выполнены на 100% – 595,7 тыс. исследований. Особо опасные заболевания животных </w:t>
      </w:r>
      <w:r w:rsidR="00730108">
        <w:rPr>
          <w:rFonts w:ascii="PT Astra Serif" w:eastAsia="Times New Roman" w:hAnsi="PT Astra Serif" w:cs="Times New Roman"/>
          <w:color w:val="000000"/>
          <w:szCs w:val="28"/>
          <w:lang w:eastAsia="ru-RU"/>
        </w:rPr>
        <w:br/>
      </w:r>
      <w:r w:rsidRPr="006A0339">
        <w:rPr>
          <w:rFonts w:ascii="PT Astra Serif" w:eastAsia="Times New Roman" w:hAnsi="PT Astra Serif" w:cs="Times New Roman"/>
          <w:color w:val="000000"/>
          <w:szCs w:val="28"/>
          <w:lang w:eastAsia="ru-RU"/>
        </w:rPr>
        <w:t>не выявлены.</w:t>
      </w:r>
    </w:p>
    <w:p w:rsidR="006A0339" w:rsidRPr="006A0339" w:rsidRDefault="006A0339" w:rsidP="00235F18">
      <w:pPr>
        <w:widowControl w:val="0"/>
        <w:contextualSpacing/>
        <w:rPr>
          <w:rFonts w:ascii="PT Astra Serif" w:eastAsia="Calibri" w:hAnsi="PT Astra Serif" w:cs="Times New Roman"/>
          <w:color w:val="000000"/>
          <w:szCs w:val="28"/>
        </w:rPr>
      </w:pPr>
      <w:r w:rsidRPr="006A0339">
        <w:rPr>
          <w:rFonts w:ascii="PT Astra Serif" w:eastAsia="Calibri" w:hAnsi="PT Astra Serif" w:cs="Times New Roman"/>
          <w:color w:val="000000"/>
          <w:szCs w:val="28"/>
        </w:rPr>
        <w:t>Отобрано и исследовано на:</w:t>
      </w:r>
    </w:p>
    <w:p w:rsidR="006A0339" w:rsidRPr="006A0339" w:rsidRDefault="006A0339" w:rsidP="00235F18">
      <w:pPr>
        <w:widowControl w:val="0"/>
        <w:contextualSpacing/>
        <w:rPr>
          <w:rFonts w:ascii="PT Astra Serif" w:eastAsia="Calibri" w:hAnsi="PT Astra Serif" w:cs="Times New Roman"/>
          <w:color w:val="000000"/>
          <w:szCs w:val="28"/>
        </w:rPr>
      </w:pPr>
      <w:r w:rsidRPr="006A0339">
        <w:rPr>
          <w:rFonts w:ascii="PT Astra Serif" w:eastAsia="Calibri" w:hAnsi="PT Astra Serif" w:cs="Times New Roman"/>
          <w:color w:val="000000"/>
          <w:szCs w:val="28"/>
        </w:rPr>
        <w:lastRenderedPageBreak/>
        <w:t>АЧС – 9 467 проб,</w:t>
      </w:r>
    </w:p>
    <w:p w:rsidR="006A0339" w:rsidRPr="006A0339" w:rsidRDefault="006A0339" w:rsidP="00235F18">
      <w:pPr>
        <w:widowControl w:val="0"/>
        <w:contextualSpacing/>
        <w:rPr>
          <w:rFonts w:ascii="PT Astra Serif" w:eastAsia="Calibri" w:hAnsi="PT Astra Serif" w:cs="Times New Roman"/>
          <w:color w:val="000000"/>
          <w:szCs w:val="28"/>
        </w:rPr>
      </w:pPr>
      <w:r w:rsidRPr="006A0339">
        <w:rPr>
          <w:rFonts w:ascii="PT Astra Serif" w:eastAsia="Calibri" w:hAnsi="PT Astra Serif" w:cs="Times New Roman"/>
          <w:color w:val="000000"/>
          <w:szCs w:val="28"/>
        </w:rPr>
        <w:t>высокопатогенный грипп птиц – 12 544 проб,</w:t>
      </w:r>
    </w:p>
    <w:p w:rsidR="006A0339" w:rsidRPr="006A0339" w:rsidRDefault="006A0339" w:rsidP="00235F18">
      <w:pPr>
        <w:widowControl w:val="0"/>
        <w:contextualSpacing/>
        <w:rPr>
          <w:rFonts w:ascii="PT Astra Serif" w:eastAsia="Calibri" w:hAnsi="PT Astra Serif" w:cs="Times New Roman"/>
          <w:color w:val="000000"/>
          <w:szCs w:val="28"/>
        </w:rPr>
      </w:pPr>
      <w:r w:rsidRPr="006A0339">
        <w:rPr>
          <w:rFonts w:ascii="PT Astra Serif" w:eastAsia="Calibri" w:hAnsi="PT Astra Serif" w:cs="Times New Roman"/>
          <w:color w:val="000000"/>
          <w:szCs w:val="28"/>
        </w:rPr>
        <w:t>лейкоз КРС – 81 426 проб,</w:t>
      </w:r>
    </w:p>
    <w:p w:rsidR="006A0339" w:rsidRPr="006A0339" w:rsidRDefault="006A0339" w:rsidP="00235F18">
      <w:pPr>
        <w:widowControl w:val="0"/>
        <w:contextualSpacing/>
        <w:rPr>
          <w:rFonts w:ascii="PT Astra Serif" w:eastAsia="Calibri" w:hAnsi="PT Astra Serif" w:cs="Times New Roman"/>
          <w:color w:val="000000"/>
          <w:szCs w:val="28"/>
        </w:rPr>
      </w:pPr>
      <w:r w:rsidRPr="006A0339">
        <w:rPr>
          <w:rFonts w:ascii="PT Astra Serif" w:eastAsia="Calibri" w:hAnsi="PT Astra Serif" w:cs="Times New Roman"/>
          <w:color w:val="000000"/>
          <w:szCs w:val="28"/>
        </w:rPr>
        <w:t>бруцеллёз – 184 132 проб.</w:t>
      </w:r>
    </w:p>
    <w:p w:rsidR="006A0339" w:rsidRPr="006A0339" w:rsidRDefault="006A0339" w:rsidP="00235F18">
      <w:pPr>
        <w:widowControl w:val="0"/>
        <w:contextualSpacing/>
        <w:rPr>
          <w:rFonts w:ascii="PT Astra Serif" w:eastAsia="Calibri" w:hAnsi="PT Astra Serif" w:cs="Times New Roman"/>
          <w:color w:val="000000"/>
          <w:szCs w:val="28"/>
        </w:rPr>
      </w:pPr>
      <w:r w:rsidRPr="006A0339">
        <w:rPr>
          <w:rFonts w:ascii="PT Astra Serif" w:eastAsia="Calibri" w:hAnsi="PT Astra Serif" w:cs="Times New Roman"/>
          <w:color w:val="000000"/>
          <w:szCs w:val="28"/>
        </w:rPr>
        <w:t>На туберкулёз проведено 141 148 диагностических исследований.</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color w:val="000000"/>
          <w:szCs w:val="28"/>
          <w:lang w:eastAsia="ru-RU"/>
        </w:rPr>
        <w:t xml:space="preserve">Вакцинировано против бешенства 71422 кошек и собак, </w:t>
      </w:r>
      <w:r w:rsidRPr="006A0339">
        <w:rPr>
          <w:rFonts w:ascii="PT Astra Serif" w:eastAsia="Times New Roman" w:hAnsi="PT Astra Serif" w:cs="Times New Roman"/>
          <w:color w:val="000000"/>
          <w:szCs w:val="28"/>
          <w:lang w:eastAsia="ru-RU"/>
        </w:rPr>
        <w:br/>
        <w:t>19 666 сельскохозяйственных животных.</w:t>
      </w:r>
      <w:r w:rsidRPr="006A0339">
        <w:rPr>
          <w:rFonts w:ascii="PT Astra Serif" w:eastAsia="Times New Roman" w:hAnsi="PT Astra Serif" w:cs="Times New Roman"/>
          <w:szCs w:val="28"/>
          <w:lang w:eastAsia="ru-RU"/>
        </w:rPr>
        <w:t xml:space="preserve"> </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b/>
          <w:bCs/>
          <w:szCs w:val="28"/>
          <w:lang w:eastAsia="ru-RU"/>
        </w:rPr>
        <w:t>Проведено 20 учений</w:t>
      </w:r>
      <w:r w:rsidRPr="006A0339">
        <w:rPr>
          <w:rFonts w:ascii="PT Astra Serif" w:eastAsia="Times New Roman" w:hAnsi="PT Astra Serif" w:cs="Times New Roman"/>
          <w:szCs w:val="28"/>
          <w:lang w:eastAsia="ru-RU"/>
        </w:rPr>
        <w:t xml:space="preserve"> с участием представителей ветеринарных служб, Республики Мордовия, Самарской области, Пензенская область, МЧС России по Ульяновской области, УМВД России по Ульяновской области, территориального управления Роспотребнадзора, управления Россельхознадзора УФСИН России по Ульяновской области, студентов </w:t>
      </w:r>
      <w:r w:rsidR="00730108">
        <w:rPr>
          <w:rFonts w:ascii="PT Astra Serif" w:eastAsia="Times New Roman" w:hAnsi="PT Astra Serif" w:cs="Times New Roman"/>
          <w:szCs w:val="28"/>
          <w:lang w:eastAsia="ru-RU"/>
        </w:rPr>
        <w:br/>
      </w:r>
      <w:r w:rsidRPr="006A0339">
        <w:rPr>
          <w:rFonts w:ascii="PT Astra Serif" w:eastAsia="Times New Roman" w:hAnsi="PT Astra Serif" w:cs="Times New Roman"/>
          <w:szCs w:val="28"/>
          <w:lang w:eastAsia="ru-RU"/>
        </w:rPr>
        <w:t xml:space="preserve">и преподавателей ФГБОУ ВПО Ульяновский аграрный университет </w:t>
      </w:r>
      <w:r w:rsidR="00730108">
        <w:rPr>
          <w:rFonts w:ascii="PT Astra Serif" w:eastAsia="Times New Roman" w:hAnsi="PT Astra Serif" w:cs="Times New Roman"/>
          <w:szCs w:val="28"/>
          <w:lang w:eastAsia="ru-RU"/>
        </w:rPr>
        <w:br/>
      </w:r>
      <w:r w:rsidRPr="006A0339">
        <w:rPr>
          <w:rFonts w:ascii="PT Astra Serif" w:eastAsia="Times New Roman" w:hAnsi="PT Astra Serif" w:cs="Times New Roman"/>
          <w:szCs w:val="28"/>
          <w:lang w:eastAsia="ru-RU"/>
        </w:rPr>
        <w:t>им. П.А. Столыпина, в том числе 4 командно-штабных учения по ликвидации очагов особо опасных болезней животных и 16 межсличительных лабораторных испытания по определению зашифрованных образцов инфекционных заболеваний и пищевой продукции.</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b/>
          <w:bCs/>
          <w:szCs w:val="28"/>
          <w:lang w:eastAsia="ru-RU"/>
        </w:rPr>
        <w:t>Доля биологических рисков, устранённых региональной ветеринарной службой, составила 83% (план 82%)</w:t>
      </w:r>
      <w:r w:rsidRPr="006A0339">
        <w:rPr>
          <w:rFonts w:ascii="PT Astra Serif" w:eastAsia="Times New Roman" w:hAnsi="PT Astra Serif" w:cs="Times New Roman"/>
          <w:szCs w:val="28"/>
          <w:lang w:eastAsia="ru-RU"/>
        </w:rPr>
        <w:t>. По остальным фактам выявления биологических рисков (18%) материалы направлены для принятия мер в территориальные управления Роспотребнадзора, Управление ФСБ, прокуратуру, Россельхознадзор.</w:t>
      </w:r>
    </w:p>
    <w:p w:rsidR="006A0339" w:rsidRPr="006A0339" w:rsidRDefault="006A0339" w:rsidP="00235F18">
      <w:pPr>
        <w:widowControl w:val="0"/>
        <w:rPr>
          <w:rFonts w:ascii="PT Astra Serif" w:eastAsia="Times New Roman" w:hAnsi="PT Astra Serif" w:cs="Times New Roman"/>
          <w:szCs w:val="28"/>
          <w:lang w:eastAsia="ru-RU"/>
        </w:rPr>
      </w:pPr>
      <w:r w:rsidRPr="006A0339">
        <w:rPr>
          <w:rFonts w:ascii="PT Astra Serif" w:eastAsia="Times New Roman" w:hAnsi="PT Astra Serif" w:cs="Times New Roman"/>
          <w:b/>
          <w:bCs/>
          <w:szCs w:val="28"/>
          <w:lang w:eastAsia="ru-RU"/>
        </w:rPr>
        <w:t xml:space="preserve">В ФГИС «Хорриот» имеющееся поголовье животных учтено (план – 90 %). </w:t>
      </w:r>
      <w:r w:rsidRPr="006A0339">
        <w:rPr>
          <w:rFonts w:ascii="PT Astra Serif" w:eastAsia="Times New Roman" w:hAnsi="PT Astra Serif" w:cs="Times New Roman"/>
          <w:szCs w:val="28"/>
          <w:lang w:eastAsia="ru-RU"/>
        </w:rPr>
        <w:t xml:space="preserve">Во исполнение Постановления Правительства РФ от 05.04.2023 № 550 «Об утверждении правил осуществления учёта животных и перечня видов животных, подлежащих индивидуальному или групповому маркированию и учёту, случаев осуществления индивидуального или группового маркирования и учёта животных, а также сроков осуществления животных» зарегистрировано 100%: крупного рогатого скота и свиней </w:t>
      </w:r>
      <w:r w:rsidRPr="006A0339">
        <w:rPr>
          <w:rFonts w:ascii="PT Astra Serif" w:eastAsia="Times New Roman" w:hAnsi="PT Astra Serif" w:cs="Times New Roman"/>
          <w:szCs w:val="28"/>
          <w:lang w:eastAsia="ru-RU"/>
        </w:rPr>
        <w:br/>
        <w:t>у граждан и в хозяйствах всех форм собственности, мелкого рогатого скота; сельскохозяйственной птицы и лошадей в общественном секторе. Продолжается работа по учёту сельхозптицы в частном секторе.</w:t>
      </w:r>
    </w:p>
    <w:p w:rsidR="006A0339" w:rsidRPr="006A0339" w:rsidRDefault="006A0339" w:rsidP="00235F18">
      <w:pPr>
        <w:widowControl w:val="0"/>
        <w:contextualSpacing/>
        <w:rPr>
          <w:rFonts w:ascii="PT Astra Serif" w:eastAsia="Calibri" w:hAnsi="PT Astra Serif" w:cs="Times New Roman"/>
          <w:szCs w:val="28"/>
        </w:rPr>
      </w:pPr>
      <w:r w:rsidRPr="006A0339">
        <w:rPr>
          <w:rFonts w:ascii="PT Astra Serif" w:eastAsia="Calibri" w:hAnsi="PT Astra Serif" w:cs="Times New Roman"/>
          <w:b/>
          <w:bCs/>
          <w:szCs w:val="28"/>
        </w:rPr>
        <w:t xml:space="preserve">Расширена область аккредитации 1 ветеринарной лаборатории. </w:t>
      </w:r>
      <w:r w:rsidRPr="006A0339">
        <w:rPr>
          <w:rFonts w:ascii="PT Astra Serif" w:eastAsia="Calibri" w:hAnsi="PT Astra Serif" w:cs="Times New Roman"/>
          <w:szCs w:val="28"/>
        </w:rPr>
        <w:t xml:space="preserve">Имеющаяся область аккредитации позволяет проводить лабораторные исследования по диагностике инфекционных болезней животных, в том числе представляющих угрозу биологической безопасности Российской Федерации, и обеспечивает выполнение требований Национальных стандартов </w:t>
      </w:r>
      <w:r>
        <w:rPr>
          <w:rFonts w:ascii="PT Astra Serif" w:eastAsia="Calibri" w:hAnsi="PT Astra Serif" w:cs="Times New Roman"/>
          <w:szCs w:val="28"/>
        </w:rPr>
        <w:br/>
      </w:r>
      <w:r w:rsidRPr="006A0339">
        <w:rPr>
          <w:rFonts w:ascii="PT Astra Serif" w:eastAsia="Calibri" w:hAnsi="PT Astra Serif" w:cs="Times New Roman"/>
          <w:szCs w:val="28"/>
        </w:rPr>
        <w:t xml:space="preserve">и Технических регламентов Таможенного союза. </w:t>
      </w:r>
    </w:p>
    <w:p w:rsidR="006A0339" w:rsidRPr="006A0339" w:rsidRDefault="006A0339" w:rsidP="00235F18">
      <w:pPr>
        <w:widowControl w:val="0"/>
        <w:contextualSpacing/>
        <w:rPr>
          <w:rFonts w:ascii="PT Astra Serif" w:eastAsia="Calibri" w:hAnsi="PT Astra Serif" w:cs="Times New Roman"/>
          <w:szCs w:val="28"/>
        </w:rPr>
      </w:pPr>
      <w:r w:rsidRPr="006A0339">
        <w:rPr>
          <w:rFonts w:ascii="PT Astra Serif" w:eastAsia="Calibri" w:hAnsi="PT Astra Serif" w:cs="Times New Roman"/>
          <w:b/>
          <w:bCs/>
          <w:szCs w:val="28"/>
        </w:rPr>
        <w:t xml:space="preserve">Проведена ликвидация 10 мест уничтожения особо опасных биологических отходов (план 3), </w:t>
      </w:r>
      <w:r w:rsidRPr="006A0339">
        <w:rPr>
          <w:rFonts w:ascii="PT Astra Serif" w:eastAsia="Calibri" w:hAnsi="PT Astra Serif" w:cs="Times New Roman"/>
          <w:szCs w:val="28"/>
        </w:rPr>
        <w:t xml:space="preserve">что позволило не устанавливать </w:t>
      </w:r>
      <w:r w:rsidRPr="006A0339">
        <w:rPr>
          <w:rFonts w:ascii="PT Astra Serif" w:eastAsia="Calibri" w:hAnsi="PT Astra Serif" w:cs="Times New Roman"/>
          <w:szCs w:val="28"/>
        </w:rPr>
        <w:br/>
        <w:t xml:space="preserve">и проводить процедуру сокращения санитарно-защитной зоны, снять обременение на использование: </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3,14 тыс. га земель (используемые сельскохозяйственные угодья, земли населенных пунктов, земли лесного фонда);</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 xml:space="preserve">330 зданий и сооружений (жилые дома, детские, складские помещения </w:t>
      </w:r>
      <w:r w:rsidRPr="006A0339">
        <w:rPr>
          <w:rFonts w:ascii="PT Astra Serif" w:eastAsia="Calibri" w:hAnsi="PT Astra Serif" w:cs="Times New Roman"/>
          <w:szCs w:val="28"/>
        </w:rPr>
        <w:lastRenderedPageBreak/>
        <w:t xml:space="preserve">животноводческие предприятия). </w:t>
      </w:r>
    </w:p>
    <w:p w:rsidR="006A0339" w:rsidRPr="006A0339" w:rsidRDefault="006A0339" w:rsidP="00235F18">
      <w:pPr>
        <w:widowControl w:val="0"/>
        <w:rPr>
          <w:rFonts w:ascii="PT Astra Serif" w:eastAsia="Calibri" w:hAnsi="PT Astra Serif" w:cs="Times New Roman"/>
          <w:b/>
          <w:bCs/>
          <w:szCs w:val="28"/>
        </w:rPr>
      </w:pPr>
      <w:r w:rsidRPr="006A0339">
        <w:rPr>
          <w:rFonts w:ascii="PT Astra Serif" w:eastAsia="Calibri" w:hAnsi="PT Astra Serif" w:cs="Times New Roman"/>
          <w:b/>
          <w:bCs/>
          <w:szCs w:val="28"/>
        </w:rPr>
        <w:t>Надзор в области обращения с животными.</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 xml:space="preserve">Рассмотрено 509 обращений и материалов МВД. </w:t>
      </w:r>
    </w:p>
    <w:p w:rsidR="006A0339" w:rsidRPr="006A0339" w:rsidRDefault="006A0339" w:rsidP="00235F18">
      <w:pPr>
        <w:widowControl w:val="0"/>
        <w:tabs>
          <w:tab w:val="num" w:pos="720"/>
        </w:tabs>
        <w:rPr>
          <w:rFonts w:ascii="PT Astra Serif" w:eastAsia="Calibri" w:hAnsi="PT Astra Serif" w:cs="Times New Roman"/>
          <w:szCs w:val="28"/>
        </w:rPr>
      </w:pPr>
      <w:r w:rsidRPr="006A0339">
        <w:rPr>
          <w:rFonts w:ascii="PT Astra Serif" w:eastAsia="Calibri" w:hAnsi="PT Astra Serif" w:cs="Times New Roman"/>
          <w:szCs w:val="28"/>
        </w:rPr>
        <w:t>Наложено штрафных санкций 286 тыс. рублей.</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К административной ответственности привлечены:</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152 гражданина – 96 штрафы на 136 тыс. рублей 56 предупреждений, за ненадлежащее содержание животных, бесконтрольный выгул ст.8.52 ч.1;</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15 граждан – штрафы на 150 тыс. рублей за причинение вреда здоровью и имуществу ст.8.52 ч.3;</w:t>
      </w:r>
    </w:p>
    <w:p w:rsidR="006A0339" w:rsidRPr="006A0339" w:rsidRDefault="006A0339" w:rsidP="00235F18">
      <w:pPr>
        <w:widowControl w:val="0"/>
        <w:rPr>
          <w:rFonts w:ascii="PT Astra Serif" w:eastAsia="Calibri" w:hAnsi="PT Astra Serif" w:cs="Times New Roman"/>
          <w:szCs w:val="28"/>
        </w:rPr>
      </w:pPr>
      <w:r w:rsidRPr="006A0339">
        <w:rPr>
          <w:rFonts w:ascii="PT Astra Serif" w:eastAsia="Calibri" w:hAnsi="PT Astra Serif" w:cs="Times New Roman"/>
          <w:szCs w:val="28"/>
        </w:rPr>
        <w:t>24 гражданина – штрафы на 72 тыс. рублей за неуплату наложенных штрафов ст. 20.25 ч.1.</w:t>
      </w:r>
    </w:p>
    <w:p w:rsidR="006A0339" w:rsidRPr="006A0339" w:rsidRDefault="006A0339" w:rsidP="00235F18">
      <w:pPr>
        <w:widowControl w:val="0"/>
        <w:tabs>
          <w:tab w:val="num" w:pos="720"/>
        </w:tabs>
        <w:rPr>
          <w:rFonts w:ascii="PT Astra Serif" w:eastAsia="Calibri" w:hAnsi="PT Astra Serif" w:cs="Times New Roman"/>
          <w:szCs w:val="28"/>
        </w:rPr>
      </w:pPr>
      <w:r w:rsidRPr="006A0339">
        <w:rPr>
          <w:rFonts w:ascii="PT Astra Serif" w:eastAsia="Calibri" w:hAnsi="PT Astra Serif" w:cs="Times New Roman"/>
          <w:szCs w:val="28"/>
        </w:rPr>
        <w:t>В целях профилактики правонарушений двум приютам объявлены предостережения о недопустимости нарушений обязательных требований законодательства. Проведены 1 профилактический визит и 67 разъяснительных беседы, в 16 муниципальных образованиях роздано 1 250 памяток.</w:t>
      </w:r>
    </w:p>
    <w:p w:rsidR="006A0339" w:rsidRDefault="006A0339" w:rsidP="00235F18">
      <w:pPr>
        <w:widowControl w:val="0"/>
        <w:ind w:firstLine="567"/>
        <w:rPr>
          <w:rFonts w:ascii="PT Astra Serif" w:eastAsia="Calibri" w:hAnsi="PT Astra Serif" w:cs="Times New Roman"/>
          <w:szCs w:val="28"/>
        </w:rPr>
      </w:pPr>
    </w:p>
    <w:tbl>
      <w:tblPr>
        <w:tblStyle w:val="aff4"/>
        <w:tblW w:w="9344" w:type="dxa"/>
        <w:tblLook w:val="04A0" w:firstRow="1" w:lastRow="0" w:firstColumn="1" w:lastColumn="0" w:noHBand="0" w:noVBand="1"/>
      </w:tblPr>
      <w:tblGrid>
        <w:gridCol w:w="6374"/>
        <w:gridCol w:w="2970"/>
      </w:tblGrid>
      <w:tr w:rsidR="00235F18" w:rsidTr="00235F18">
        <w:trPr>
          <w:trHeight w:val="463"/>
        </w:trPr>
        <w:tc>
          <w:tcPr>
            <w:tcW w:w="6374" w:type="dxa"/>
            <w:vAlign w:val="center"/>
          </w:tcPr>
          <w:p w:rsidR="00235F18" w:rsidRPr="006A0339" w:rsidRDefault="00235F18" w:rsidP="00235F18">
            <w:pPr>
              <w:widowControl w:val="0"/>
              <w:ind w:firstLine="0"/>
              <w:jc w:val="center"/>
              <w:rPr>
                <w:rFonts w:ascii="PT Astra Serif" w:eastAsia="Times New Roman" w:hAnsi="PT Astra Serif"/>
                <w:b/>
                <w:sz w:val="20"/>
              </w:rPr>
            </w:pPr>
            <w:r w:rsidRPr="006A0339">
              <w:rPr>
                <w:rFonts w:ascii="PT Astra Serif" w:eastAsia="Times New Roman" w:hAnsi="PT Astra Serif"/>
                <w:b/>
                <w:sz w:val="20"/>
              </w:rPr>
              <w:t>Целевой показатель</w:t>
            </w:r>
          </w:p>
        </w:tc>
        <w:tc>
          <w:tcPr>
            <w:tcW w:w="2970" w:type="dxa"/>
            <w:vAlign w:val="center"/>
          </w:tcPr>
          <w:p w:rsidR="00235F18" w:rsidRPr="006A0339" w:rsidRDefault="00235F18" w:rsidP="00235F18">
            <w:pPr>
              <w:widowControl w:val="0"/>
              <w:ind w:firstLine="0"/>
              <w:jc w:val="center"/>
              <w:rPr>
                <w:rFonts w:ascii="PT Astra Serif" w:eastAsia="Times New Roman" w:hAnsi="PT Astra Serif"/>
                <w:b/>
                <w:sz w:val="20"/>
              </w:rPr>
            </w:pPr>
            <w:r w:rsidRPr="006A0339">
              <w:rPr>
                <w:rFonts w:ascii="PT Astra Serif" w:eastAsia="Times New Roman" w:hAnsi="PT Astra Serif"/>
                <w:b/>
                <w:sz w:val="20"/>
              </w:rPr>
              <w:t>План на 2026 г</w:t>
            </w:r>
          </w:p>
        </w:tc>
      </w:tr>
      <w:tr w:rsidR="00235F18" w:rsidTr="00235F18">
        <w:tc>
          <w:tcPr>
            <w:tcW w:w="6374" w:type="dxa"/>
          </w:tcPr>
          <w:p w:rsidR="00235F18" w:rsidRPr="006A0339" w:rsidRDefault="00235F18" w:rsidP="00235F18">
            <w:pPr>
              <w:widowControl w:val="0"/>
              <w:ind w:firstLine="0"/>
              <w:rPr>
                <w:rFonts w:ascii="PT Astra Serif" w:eastAsia="Times New Roman" w:hAnsi="PT Astra Serif"/>
                <w:sz w:val="20"/>
              </w:rPr>
            </w:pPr>
            <w:r w:rsidRPr="006A0339">
              <w:rPr>
                <w:rFonts w:ascii="PT Astra Serif" w:eastAsia="Times New Roman" w:hAnsi="PT Astra Serif"/>
                <w:sz w:val="20"/>
              </w:rPr>
              <w:t>Снижение риска возникновения заболевания особо опасных болезней животных, ед.</w:t>
            </w:r>
          </w:p>
        </w:tc>
        <w:tc>
          <w:tcPr>
            <w:tcW w:w="2970" w:type="dxa"/>
            <w:vAlign w:val="center"/>
          </w:tcPr>
          <w:p w:rsidR="00235F18" w:rsidRPr="006A0339" w:rsidRDefault="00235F18" w:rsidP="00235F18">
            <w:pPr>
              <w:widowControl w:val="0"/>
              <w:ind w:firstLine="0"/>
              <w:jc w:val="center"/>
              <w:rPr>
                <w:rFonts w:ascii="PT Astra Serif" w:eastAsia="Times New Roman" w:hAnsi="PT Astra Serif"/>
                <w:sz w:val="20"/>
              </w:rPr>
            </w:pPr>
            <w:r w:rsidRPr="006A0339">
              <w:rPr>
                <w:rFonts w:ascii="PT Astra Serif" w:eastAsia="Times New Roman" w:hAnsi="PT Astra Serif"/>
                <w:sz w:val="20"/>
              </w:rPr>
              <w:t>Не более 8 неблагополучных пунктов</w:t>
            </w:r>
          </w:p>
        </w:tc>
      </w:tr>
      <w:tr w:rsidR="00235F18" w:rsidTr="00235F18">
        <w:tc>
          <w:tcPr>
            <w:tcW w:w="6374" w:type="dxa"/>
          </w:tcPr>
          <w:p w:rsidR="00235F18" w:rsidRPr="006A0339" w:rsidRDefault="00235F18" w:rsidP="00235F18">
            <w:pPr>
              <w:widowControl w:val="0"/>
              <w:ind w:firstLine="0"/>
              <w:rPr>
                <w:rFonts w:ascii="PT Astra Serif" w:eastAsia="Times New Roman" w:hAnsi="PT Astra Serif"/>
                <w:sz w:val="20"/>
              </w:rPr>
            </w:pPr>
            <w:r w:rsidRPr="006A0339">
              <w:rPr>
                <w:rFonts w:ascii="PT Astra Serif" w:eastAsia="Times New Roman" w:hAnsi="PT Astra Serif"/>
                <w:sz w:val="20"/>
              </w:rPr>
              <w:t>Снижение доли оборота опасной продукции до, %</w:t>
            </w:r>
          </w:p>
        </w:tc>
        <w:tc>
          <w:tcPr>
            <w:tcW w:w="2970" w:type="dxa"/>
            <w:vAlign w:val="center"/>
          </w:tcPr>
          <w:p w:rsidR="00235F18" w:rsidRPr="006A0339" w:rsidRDefault="00235F18" w:rsidP="00235F18">
            <w:pPr>
              <w:widowControl w:val="0"/>
              <w:ind w:firstLine="0"/>
              <w:jc w:val="center"/>
              <w:rPr>
                <w:rFonts w:ascii="PT Astra Serif" w:eastAsia="Times New Roman" w:hAnsi="PT Astra Serif"/>
                <w:sz w:val="20"/>
              </w:rPr>
            </w:pPr>
            <w:r w:rsidRPr="006A0339">
              <w:rPr>
                <w:rFonts w:ascii="PT Astra Serif" w:eastAsia="Times New Roman" w:hAnsi="PT Astra Serif"/>
                <w:sz w:val="20"/>
              </w:rPr>
              <w:t>2,8</w:t>
            </w:r>
          </w:p>
        </w:tc>
      </w:tr>
      <w:tr w:rsidR="00235F18" w:rsidTr="00235F18">
        <w:tc>
          <w:tcPr>
            <w:tcW w:w="6374" w:type="dxa"/>
          </w:tcPr>
          <w:p w:rsidR="00235F18" w:rsidRPr="006A0339" w:rsidRDefault="00235F18" w:rsidP="00235F18">
            <w:pPr>
              <w:widowControl w:val="0"/>
              <w:ind w:firstLine="0"/>
              <w:rPr>
                <w:rFonts w:ascii="PT Astra Serif" w:eastAsia="Times New Roman" w:hAnsi="PT Astra Serif"/>
                <w:sz w:val="20"/>
              </w:rPr>
            </w:pPr>
            <w:r w:rsidRPr="006A0339">
              <w:rPr>
                <w:rFonts w:ascii="PT Astra Serif" w:eastAsia="Times New Roman" w:hAnsi="PT Astra Serif"/>
                <w:sz w:val="20"/>
              </w:rPr>
              <w:t>Выполнение плана диагностических исследований, ветеринарно-профилактическихи противоэпизоотических мероприятий в хозяйствах всех форм собственности, %</w:t>
            </w:r>
          </w:p>
        </w:tc>
        <w:tc>
          <w:tcPr>
            <w:tcW w:w="2970" w:type="dxa"/>
            <w:vAlign w:val="center"/>
          </w:tcPr>
          <w:p w:rsidR="00235F18" w:rsidRPr="006A0339" w:rsidRDefault="00235F18" w:rsidP="00235F18">
            <w:pPr>
              <w:widowControl w:val="0"/>
              <w:ind w:firstLine="0"/>
              <w:jc w:val="center"/>
              <w:rPr>
                <w:rFonts w:ascii="PT Astra Serif" w:eastAsia="Times New Roman" w:hAnsi="PT Astra Serif"/>
                <w:sz w:val="20"/>
              </w:rPr>
            </w:pPr>
            <w:r w:rsidRPr="006A0339">
              <w:rPr>
                <w:rFonts w:ascii="PT Astra Serif" w:eastAsia="Times New Roman" w:hAnsi="PT Astra Serif"/>
                <w:sz w:val="20"/>
              </w:rPr>
              <w:t>100</w:t>
            </w:r>
          </w:p>
        </w:tc>
      </w:tr>
      <w:tr w:rsidR="00235F18" w:rsidTr="00235F18">
        <w:tc>
          <w:tcPr>
            <w:tcW w:w="6374" w:type="dxa"/>
          </w:tcPr>
          <w:p w:rsidR="00235F18" w:rsidRPr="006A0339" w:rsidRDefault="00235F18" w:rsidP="00235F18">
            <w:pPr>
              <w:widowControl w:val="0"/>
              <w:ind w:firstLine="0"/>
              <w:rPr>
                <w:rFonts w:ascii="PT Astra Serif" w:eastAsia="Times New Roman" w:hAnsi="PT Astra Serif"/>
                <w:sz w:val="20"/>
              </w:rPr>
            </w:pPr>
            <w:r w:rsidRPr="006A0339">
              <w:rPr>
                <w:rFonts w:ascii="PT Astra Serif" w:eastAsia="Times New Roman" w:hAnsi="PT Astra Serif"/>
                <w:sz w:val="20"/>
              </w:rPr>
              <w:t>Проведение учений, ед.</w:t>
            </w:r>
          </w:p>
        </w:tc>
        <w:tc>
          <w:tcPr>
            <w:tcW w:w="2970" w:type="dxa"/>
            <w:vAlign w:val="center"/>
          </w:tcPr>
          <w:p w:rsidR="00235F18" w:rsidRPr="006A0339" w:rsidRDefault="00235F18" w:rsidP="00235F18">
            <w:pPr>
              <w:widowControl w:val="0"/>
              <w:ind w:firstLine="0"/>
              <w:jc w:val="center"/>
              <w:rPr>
                <w:rFonts w:ascii="PT Astra Serif" w:eastAsia="Times New Roman" w:hAnsi="PT Astra Serif"/>
                <w:sz w:val="20"/>
              </w:rPr>
            </w:pPr>
            <w:r w:rsidRPr="006A0339">
              <w:rPr>
                <w:rFonts w:ascii="PT Astra Serif" w:eastAsia="Times New Roman" w:hAnsi="PT Astra Serif"/>
                <w:sz w:val="20"/>
              </w:rPr>
              <w:t>5</w:t>
            </w:r>
          </w:p>
        </w:tc>
      </w:tr>
      <w:tr w:rsidR="00235F18" w:rsidTr="00235F18">
        <w:tc>
          <w:tcPr>
            <w:tcW w:w="6374" w:type="dxa"/>
          </w:tcPr>
          <w:p w:rsidR="00235F18" w:rsidRPr="006A0339" w:rsidRDefault="00235F18" w:rsidP="00235F18">
            <w:pPr>
              <w:widowControl w:val="0"/>
              <w:ind w:firstLine="0"/>
              <w:rPr>
                <w:rFonts w:ascii="PT Astra Serif" w:eastAsia="Times New Roman" w:hAnsi="PT Astra Serif"/>
                <w:sz w:val="20"/>
              </w:rPr>
            </w:pPr>
            <w:r w:rsidRPr="006A0339">
              <w:rPr>
                <w:rFonts w:ascii="PT Astra Serif" w:eastAsia="Times New Roman" w:hAnsi="PT Astra Serif"/>
                <w:sz w:val="20"/>
              </w:rPr>
              <w:t>Доля устранённых биологических рисков, %</w:t>
            </w:r>
          </w:p>
        </w:tc>
        <w:tc>
          <w:tcPr>
            <w:tcW w:w="2970" w:type="dxa"/>
            <w:vAlign w:val="center"/>
          </w:tcPr>
          <w:p w:rsidR="00235F18" w:rsidRPr="006A0339" w:rsidRDefault="00235F18" w:rsidP="00235F18">
            <w:pPr>
              <w:widowControl w:val="0"/>
              <w:ind w:firstLine="0"/>
              <w:jc w:val="center"/>
              <w:rPr>
                <w:rFonts w:ascii="PT Astra Serif" w:eastAsia="Times New Roman" w:hAnsi="PT Astra Serif"/>
                <w:sz w:val="20"/>
              </w:rPr>
            </w:pPr>
            <w:r w:rsidRPr="006A0339">
              <w:rPr>
                <w:rFonts w:ascii="PT Astra Serif" w:eastAsia="Times New Roman" w:hAnsi="PT Astra Serif"/>
                <w:sz w:val="20"/>
              </w:rPr>
              <w:t>82</w:t>
            </w:r>
          </w:p>
        </w:tc>
      </w:tr>
      <w:tr w:rsidR="00235F18" w:rsidTr="00235F18">
        <w:tc>
          <w:tcPr>
            <w:tcW w:w="6374" w:type="dxa"/>
          </w:tcPr>
          <w:p w:rsidR="00235F18" w:rsidRPr="006A0339" w:rsidRDefault="00235F18" w:rsidP="00235F18">
            <w:pPr>
              <w:widowControl w:val="0"/>
              <w:ind w:firstLine="0"/>
              <w:rPr>
                <w:rFonts w:ascii="PT Astra Serif" w:eastAsia="Times New Roman" w:hAnsi="PT Astra Serif"/>
                <w:sz w:val="20"/>
                <w:highlight w:val="yellow"/>
              </w:rPr>
            </w:pPr>
            <w:r w:rsidRPr="006A0339">
              <w:rPr>
                <w:rFonts w:ascii="PT Astra Serif" w:eastAsia="Times New Roman" w:hAnsi="PT Astra Serif"/>
                <w:sz w:val="20"/>
              </w:rPr>
              <w:t>Доля маркированных и учтённых животных в ФГИС «Хорриот» (от общего поголовья), %</w:t>
            </w:r>
          </w:p>
        </w:tc>
        <w:tc>
          <w:tcPr>
            <w:tcW w:w="2970" w:type="dxa"/>
            <w:vAlign w:val="center"/>
          </w:tcPr>
          <w:p w:rsidR="00235F18" w:rsidRPr="006A0339" w:rsidRDefault="00235F18" w:rsidP="00235F18">
            <w:pPr>
              <w:widowControl w:val="0"/>
              <w:ind w:firstLine="0"/>
              <w:jc w:val="center"/>
              <w:rPr>
                <w:rFonts w:ascii="PT Astra Serif" w:eastAsia="Times New Roman" w:hAnsi="PT Astra Serif"/>
                <w:sz w:val="20"/>
                <w:highlight w:val="yellow"/>
              </w:rPr>
            </w:pPr>
            <w:r w:rsidRPr="006A0339">
              <w:rPr>
                <w:rFonts w:ascii="PT Astra Serif" w:eastAsia="Times New Roman" w:hAnsi="PT Astra Serif"/>
                <w:sz w:val="20"/>
              </w:rPr>
              <w:t>90</w:t>
            </w:r>
          </w:p>
        </w:tc>
      </w:tr>
    </w:tbl>
    <w:p w:rsidR="00FA47A7" w:rsidRDefault="00FA47A7">
      <w:pPr>
        <w:widowControl w:val="0"/>
        <w:ind w:firstLine="0"/>
        <w:jc w:val="left"/>
        <w:rPr>
          <w:rFonts w:ascii="PT Astra Serif" w:eastAsia="Times New Roman" w:hAnsi="PT Astra Serif" w:cs="Times New Roman"/>
          <w:b/>
          <w:bCs/>
          <w:iCs/>
          <w:color w:val="000000" w:themeColor="text1"/>
          <w:szCs w:val="28"/>
          <w:highlight w:val="yellow"/>
          <w:lang w:val="x-none" w:eastAsia="ru-RU"/>
        </w:rPr>
      </w:pPr>
    </w:p>
    <w:sectPr w:rsidR="00FA47A7">
      <w:headerReference w:type="default" r:id="rId32"/>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2F39" w:rsidRDefault="00912F39">
      <w:r>
        <w:separator/>
      </w:r>
    </w:p>
  </w:endnote>
  <w:endnote w:type="continuationSeparator" w:id="0">
    <w:p w:rsidR="00912F39" w:rsidRDefault="00912F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T Astra Serif">
    <w:panose1 w:val="020A0603040505020204"/>
    <w:charset w:val="CC"/>
    <w:family w:val="roman"/>
    <w:pitch w:val="variable"/>
    <w:sig w:usb0="A00002EF" w:usb1="5000204B" w:usb2="00000020" w:usb3="00000000" w:csb0="00000097" w:csb1="00000000"/>
  </w:font>
  <w:font w:name="Calibri">
    <w:panose1 w:val="020F0502020204030204"/>
    <w:charset w:val="CC"/>
    <w:family w:val="swiss"/>
    <w:pitch w:val="variable"/>
    <w:sig w:usb0="E10002FF" w:usb1="4000A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Source Han Sans CN Regular">
    <w:altName w:val="Times New Roman"/>
    <w:charset w:val="01"/>
    <w:family w:val="auto"/>
    <w:pitch w:val="variable"/>
  </w:font>
  <w:font w:name="OpenSymbol, 'Arial Unicode MS'">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ag_souvenir">
    <w:panose1 w:val="00000000000000000000"/>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DejaVu Sans">
    <w:altName w:val="Arial"/>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Liberation Serif">
    <w:altName w:val="Times New Roman"/>
    <w:charset w:val="01"/>
    <w:family w:val="roman"/>
    <w:pitch w:val="variable"/>
  </w:font>
  <w:font w:name="Noto Sans Devanagari">
    <w:altName w:val="Times New Roman"/>
    <w:charset w:val="00"/>
    <w:family w:val="swiss"/>
    <w:pitch w:val="variable"/>
    <w:sig w:usb0="80008023" w:usb1="00002046" w:usb2="00000000" w:usb3="00000000" w:csb0="00000001" w:csb1="00000000"/>
  </w:font>
  <w:font w:name="timesdl">
    <w:charset w:val="CC"/>
    <w:family w:val="auto"/>
    <w:pitch w:val="variable"/>
    <w:sig w:usb0="00000001" w:usb1="00000000" w:usb2="00000000" w:usb3="00000000" w:csb0="00000005" w:csb1="00000000"/>
  </w:font>
  <w:font w:name="NSimSun">
    <w:panose1 w:val="02010609030101010101"/>
    <w:charset w:val="86"/>
    <w:family w:val="modern"/>
    <w:pitch w:val="fixed"/>
    <w:sig w:usb0="00000003" w:usb1="288F0000" w:usb2="00000016" w:usb3="00000000" w:csb0="00040001" w:csb1="00000000"/>
  </w:font>
  <w:font w:name="minion pro">
    <w:panose1 w:val="00000000000000000000"/>
    <w:charset w:val="00"/>
    <w:family w:val="roman"/>
    <w:notTrueType/>
    <w:pitch w:val="variable"/>
    <w:sig w:usb0="60000287" w:usb1="00000001" w:usb2="00000000" w:usb3="00000000" w:csb0="0000019F" w:csb1="00000000"/>
  </w:font>
  <w:font w:name="font320">
    <w:charset w:val="CC"/>
    <w:family w:val="auto"/>
    <w:pitch w:val="variable"/>
  </w:font>
  <w:font w:name="DengXian">
    <w:altName w:val="等线"/>
    <w:panose1 w:val="02010600030101010101"/>
    <w:charset w:val="86"/>
    <w:family w:val="auto"/>
    <w:pitch w:val="variable"/>
    <w:sig w:usb0="A00002BF" w:usb1="38CF7CFA" w:usb2="00000016" w:usb3="00000000" w:csb0="0004000F" w:csb1="00000000"/>
  </w:font>
  <w:font w:name="helvetica neue">
    <w:charset w:val="00"/>
    <w:family w:val="auto"/>
    <w:pitch w:val="variable"/>
    <w:sig w:usb0="80000067" w:usb1="00000000" w:usb2="00000000" w:usb3="00000000" w:csb0="00000001" w:csb1="00000000"/>
  </w:font>
  <w:font w:name="helveticaneuecyr">
    <w:panose1 w:val="00000000000000000000"/>
    <w:charset w:val="00"/>
    <w:family w:val="swiss"/>
    <w:notTrueType/>
    <w:pitch w:val="default"/>
    <w:sig w:usb0="00000003" w:usb1="00000000" w:usb2="00000000" w:usb3="00000000" w:csb0="00000001" w:csb1="00000000"/>
  </w:font>
  <w:font w:name="PT Sans">
    <w:charset w:val="CC"/>
    <w:family w:val="swiss"/>
    <w:pitch w:val="variable"/>
    <w:sig w:usb0="A00002EF" w:usb1="5000204B" w:usb2="00000000" w:usb3="00000000" w:csb0="00000097" w:csb1="00000000"/>
  </w:font>
  <w:font w:name="neris black">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Liberation Sans">
    <w:altName w:val="Arial"/>
    <w:charset w:val="01"/>
    <w:family w:val="swiss"/>
    <w:pitch w:val="variable"/>
  </w:font>
  <w:font w:name="Angsana New">
    <w:panose1 w:val="02020603050405020304"/>
    <w:charset w:val="00"/>
    <w:family w:val="roman"/>
    <w:pitch w:val="variable"/>
    <w:sig w:usb0="81000003" w:usb1="00000000" w:usb2="00000000" w:usb3="00000000" w:csb0="00010001" w:csb1="00000000"/>
  </w:font>
  <w:font w:name="OpenSymbol">
    <w:charset w:val="00"/>
    <w:family w:val="auto"/>
    <w:pitch w:val="variable"/>
    <w:sig w:usb0="800000AF" w:usb1="1001ECEA" w:usb2="00000000" w:usb3="00000000" w:csb0="00000001" w:csb1="00000000"/>
  </w:font>
  <w:font w:name="font999">
    <w:panose1 w:val="00000000000000000000"/>
    <w:charset w:val="00"/>
    <w:family w:val="roman"/>
    <w:notTrueType/>
    <w:pitch w:val="default"/>
  </w:font>
  <w:font w:name="Consolas">
    <w:panose1 w:val="020B0609020204030204"/>
    <w:charset w:val="CC"/>
    <w:family w:val="modern"/>
    <w:pitch w:val="fixed"/>
    <w:sig w:usb0="E10002FF" w:usb1="4000F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XO Thames">
    <w:altName w:val="Cambria"/>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FreeSans">
    <w:panose1 w:val="00000000000000000000"/>
    <w:charset w:val="00"/>
    <w:family w:val="roman"/>
    <w:notTrueType/>
    <w:pitch w:val="default"/>
  </w:font>
  <w:font w:name="TimesNewRomanPSMT">
    <w:altName w:val="Times New Roman"/>
    <w:charset w:val="01"/>
    <w:family w:val="swiss"/>
    <w:pitch w:val="default"/>
  </w:font>
  <w:font w:name="Impact">
    <w:panose1 w:val="020B080603090205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PT Astra Serif;Times New Roman">
    <w:panose1 w:val="00000000000000000000"/>
    <w:charset w:val="00"/>
    <w:family w:val="roman"/>
    <w:notTrueType/>
    <w:pitch w:val="default"/>
  </w:font>
  <w:font w:name="Lohit Devanagari;Calibri">
    <w:panose1 w:val="00000000000000000000"/>
    <w:charset w:val="00"/>
    <w:family w:val="roman"/>
    <w:notTrueType/>
    <w:pitch w:val="default"/>
  </w:font>
  <w:font w:name="lohit devanagari;times new roma">
    <w:charset w:val="00"/>
    <w:family w:val="auto"/>
    <w:pitch w:val="default"/>
  </w:font>
  <w:font w:name="Andale Sans UI">
    <w:altName w:val="Arial Unicode MS"/>
    <w:charset w:val="CC"/>
    <w:family w:val="auto"/>
    <w:pitch w:val="variable"/>
  </w:font>
  <w:font w:name="Carlito">
    <w:charset w:val="00"/>
    <w:family w:val="auto"/>
    <w:pitch w:val="default"/>
  </w:font>
  <w:font w:name=";times new roman">
    <w:charset w:val="00"/>
    <w:family w:val="auto"/>
    <w:pitch w:val="default"/>
  </w:font>
  <w:font w:name="NanumGothic">
    <w:altName w:val="Times New Roman"/>
    <w:panose1 w:val="00000000000000000000"/>
    <w:charset w:val="00"/>
    <w:family w:val="roman"/>
    <w:notTrueType/>
    <w:pitch w:val="default"/>
  </w:font>
  <w:font w:name="Nanum Gothic">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2F39" w:rsidRDefault="00912F39">
      <w:r>
        <w:separator/>
      </w:r>
    </w:p>
  </w:footnote>
  <w:footnote w:type="continuationSeparator" w:id="0">
    <w:p w:rsidR="00912F39" w:rsidRDefault="00912F3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400441"/>
      <w:docPartObj>
        <w:docPartGallery w:val="Page Numbers (Top of Page)"/>
        <w:docPartUnique/>
      </w:docPartObj>
    </w:sdtPr>
    <w:sdtEndPr>
      <w:rPr>
        <w:rFonts w:ascii="PT Astra Serif" w:hAnsi="PT Astra Serif"/>
      </w:rPr>
    </w:sdtEndPr>
    <w:sdtContent>
      <w:p w:rsidR="00912F39" w:rsidRDefault="00912F39">
        <w:pPr>
          <w:pStyle w:val="ac"/>
          <w:ind w:firstLine="0"/>
          <w:jc w:val="center"/>
          <w:rPr>
            <w:rFonts w:ascii="PT Astra Serif" w:hAnsi="PT Astra Serif"/>
          </w:rPr>
        </w:pPr>
        <w:r>
          <w:rPr>
            <w:rFonts w:ascii="PT Astra Serif" w:hAnsi="PT Astra Serif"/>
          </w:rPr>
          <w:fldChar w:fldCharType="begin"/>
        </w:r>
        <w:r>
          <w:rPr>
            <w:rFonts w:ascii="PT Astra Serif" w:hAnsi="PT Astra Serif"/>
          </w:rPr>
          <w:instrText>PAGE   \* MERGEFORMAT</w:instrText>
        </w:r>
        <w:r>
          <w:rPr>
            <w:rFonts w:ascii="PT Astra Serif" w:hAnsi="PT Astra Serif"/>
          </w:rPr>
          <w:fldChar w:fldCharType="separate"/>
        </w:r>
        <w:r w:rsidR="003C191D">
          <w:rPr>
            <w:rFonts w:ascii="PT Astra Serif" w:hAnsi="PT Astra Serif"/>
            <w:noProof/>
          </w:rPr>
          <w:t>219</w:t>
        </w:r>
        <w:r>
          <w:rPr>
            <w:rFonts w:ascii="PT Astra Serif" w:hAnsi="PT Astra Serif"/>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Num23"/>
    <w:lvl w:ilvl="0">
      <w:start w:val="1"/>
      <w:numFmt w:val="bullet"/>
      <w:lvlText w:val=""/>
      <w:lvlJc w:val="left"/>
      <w:pPr>
        <w:tabs>
          <w:tab w:val="num" w:pos="0"/>
        </w:tabs>
        <w:ind w:left="1429" w:hanging="360"/>
      </w:pPr>
      <w:rPr>
        <w:rFonts w:ascii="Wingdings" w:hAnsi="Wingdings"/>
      </w:rPr>
    </w:lvl>
    <w:lvl w:ilvl="1">
      <w:start w:val="1"/>
      <w:numFmt w:val="bullet"/>
      <w:lvlText w:val="o"/>
      <w:lvlJc w:val="left"/>
      <w:pPr>
        <w:tabs>
          <w:tab w:val="num" w:pos="0"/>
        </w:tabs>
        <w:ind w:left="2149" w:hanging="360"/>
      </w:pPr>
      <w:rPr>
        <w:rFonts w:ascii="Courier New" w:hAnsi="Courier New" w:cs="Courier New"/>
      </w:rPr>
    </w:lvl>
    <w:lvl w:ilvl="2">
      <w:start w:val="1"/>
      <w:numFmt w:val="bullet"/>
      <w:lvlText w:val=""/>
      <w:lvlJc w:val="left"/>
      <w:pPr>
        <w:tabs>
          <w:tab w:val="num" w:pos="0"/>
        </w:tabs>
        <w:ind w:left="2869" w:hanging="360"/>
      </w:pPr>
      <w:rPr>
        <w:rFonts w:ascii="Wingdings" w:hAnsi="Wingdings"/>
      </w:rPr>
    </w:lvl>
    <w:lvl w:ilvl="3">
      <w:start w:val="1"/>
      <w:numFmt w:val="bullet"/>
      <w:lvlText w:val=""/>
      <w:lvlJc w:val="left"/>
      <w:pPr>
        <w:tabs>
          <w:tab w:val="num" w:pos="0"/>
        </w:tabs>
        <w:ind w:left="3589" w:hanging="360"/>
      </w:pPr>
      <w:rPr>
        <w:rFonts w:ascii="Symbol" w:hAnsi="Symbol"/>
      </w:rPr>
    </w:lvl>
    <w:lvl w:ilvl="4">
      <w:start w:val="1"/>
      <w:numFmt w:val="bullet"/>
      <w:lvlText w:val="o"/>
      <w:lvlJc w:val="left"/>
      <w:pPr>
        <w:tabs>
          <w:tab w:val="num" w:pos="0"/>
        </w:tabs>
        <w:ind w:left="4309" w:hanging="360"/>
      </w:pPr>
      <w:rPr>
        <w:rFonts w:ascii="Courier New" w:hAnsi="Courier New" w:cs="Courier New"/>
      </w:rPr>
    </w:lvl>
    <w:lvl w:ilvl="5">
      <w:start w:val="1"/>
      <w:numFmt w:val="bullet"/>
      <w:lvlText w:val=""/>
      <w:lvlJc w:val="left"/>
      <w:pPr>
        <w:tabs>
          <w:tab w:val="num" w:pos="0"/>
        </w:tabs>
        <w:ind w:left="5029" w:hanging="360"/>
      </w:pPr>
      <w:rPr>
        <w:rFonts w:ascii="Wingdings" w:hAnsi="Wingdings"/>
      </w:rPr>
    </w:lvl>
    <w:lvl w:ilvl="6">
      <w:start w:val="1"/>
      <w:numFmt w:val="bullet"/>
      <w:lvlText w:val=""/>
      <w:lvlJc w:val="left"/>
      <w:pPr>
        <w:tabs>
          <w:tab w:val="num" w:pos="0"/>
        </w:tabs>
        <w:ind w:left="5749" w:hanging="360"/>
      </w:pPr>
      <w:rPr>
        <w:rFonts w:ascii="Symbol" w:hAnsi="Symbol"/>
      </w:rPr>
    </w:lvl>
    <w:lvl w:ilvl="7">
      <w:start w:val="1"/>
      <w:numFmt w:val="bullet"/>
      <w:lvlText w:val="o"/>
      <w:lvlJc w:val="left"/>
      <w:pPr>
        <w:tabs>
          <w:tab w:val="num" w:pos="0"/>
        </w:tabs>
        <w:ind w:left="6469" w:hanging="360"/>
      </w:pPr>
      <w:rPr>
        <w:rFonts w:ascii="Courier New" w:hAnsi="Courier New" w:cs="Courier New"/>
      </w:rPr>
    </w:lvl>
    <w:lvl w:ilvl="8">
      <w:start w:val="1"/>
      <w:numFmt w:val="bullet"/>
      <w:lvlText w:val=""/>
      <w:lvlJc w:val="left"/>
      <w:pPr>
        <w:tabs>
          <w:tab w:val="num" w:pos="0"/>
        </w:tabs>
        <w:ind w:left="7189" w:hanging="360"/>
      </w:pPr>
      <w:rPr>
        <w:rFonts w:ascii="Wingdings" w:hAnsi="Wingdings"/>
      </w:r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rPr>
        <w:rFonts w:ascii="PT Astra Serif" w:eastAsia="Symbol" w:hAnsi="PT Astra Serif" w:cs="PT Astra Serif"/>
        <w:b/>
        <w:bCs/>
        <w:iCs/>
        <w:color w:val="000000"/>
        <w:spacing w:val="1"/>
        <w:sz w:val="28"/>
        <w:szCs w:val="28"/>
        <w:highlight w:val="yellow"/>
        <w:lang w:val="x-none"/>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rPr>
        <w:rFonts w:cs="Times New Roman"/>
      </w:rPr>
    </w:lvl>
    <w:lvl w:ilvl="3">
      <w:start w:val="1"/>
      <w:numFmt w:val="none"/>
      <w:suff w:val="nothing"/>
      <w:lvlText w:val=""/>
      <w:lvlJc w:val="left"/>
      <w:pPr>
        <w:tabs>
          <w:tab w:val="num" w:pos="0"/>
        </w:tabs>
        <w:ind w:left="0" w:firstLine="0"/>
      </w:pPr>
      <w:rPr>
        <w:rFonts w:ascii="Times New Roman" w:hAnsi="Times New Roman" w:cs="Times New Roman"/>
        <w:sz w:val="28"/>
        <w:szCs w:val="28"/>
      </w:r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none"/>
      <w:suff w:val="nothing"/>
      <w:lvlText w:val=""/>
      <w:lvlJc w:val="left"/>
      <w:pPr>
        <w:tabs>
          <w:tab w:val="num" w:pos="0"/>
        </w:tabs>
        <w:ind w:left="0" w:firstLine="0"/>
      </w:pPr>
      <w:rPr>
        <w:rFonts w:ascii="PT Astra Serif" w:eastAsia="Symbol" w:hAnsi="PT Astra Serif" w:cs="PT Astra Serif"/>
        <w:b/>
        <w:bCs/>
        <w:i/>
        <w:iCs/>
        <w:color w:val="000000"/>
        <w:spacing w:val="-3"/>
        <w:w w:val="102"/>
        <w:kern w:val="2"/>
        <w:sz w:val="28"/>
        <w:szCs w:val="28"/>
        <w:highlight w:val="cyan"/>
        <w:lang w:val="x-none" w:eastAsia="ru-RU" w:bidi="hi-IN"/>
      </w:rPr>
    </w:lvl>
    <w:lvl w:ilvl="1">
      <w:start w:val="1"/>
      <w:numFmt w:val="none"/>
      <w:suff w:val="nothing"/>
      <w:lvlText w:val=""/>
      <w:lvlJc w:val="left"/>
      <w:pPr>
        <w:tabs>
          <w:tab w:val="num" w:pos="0"/>
        </w:tabs>
        <w:ind w:left="0" w:firstLine="0"/>
      </w:pPr>
      <w:rPr>
        <w:rFonts w:ascii="Times New Roman" w:hAnsi="Times New Roman" w:cs="Times New Roman"/>
        <w:sz w:val="28"/>
        <w:szCs w:val="28"/>
        <w:lang w:eastAsia="ar-SA"/>
      </w:rPr>
    </w:lvl>
    <w:lvl w:ilvl="2">
      <w:start w:val="1"/>
      <w:numFmt w:val="none"/>
      <w:suff w:val="nothing"/>
      <w:lvlText w:val=""/>
      <w:lvlJc w:val="left"/>
      <w:pPr>
        <w:tabs>
          <w:tab w:val="num" w:pos="0"/>
        </w:tabs>
        <w:ind w:left="0" w:firstLine="0"/>
      </w:pPr>
      <w:rPr>
        <w:rFonts w:cs="Times New Roman"/>
      </w:rPr>
    </w:lvl>
    <w:lvl w:ilvl="3">
      <w:start w:val="1"/>
      <w:numFmt w:val="none"/>
      <w:suff w:val="nothing"/>
      <w:lvlText w:val=""/>
      <w:lvlJc w:val="left"/>
      <w:pPr>
        <w:tabs>
          <w:tab w:val="num" w:pos="0"/>
        </w:tabs>
        <w:ind w:left="0" w:firstLine="0"/>
      </w:pPr>
      <w:rPr>
        <w:rFonts w:cs="PT Astra Serif"/>
        <w:color w:val="000000"/>
      </w:rPr>
    </w:lvl>
    <w:lvl w:ilvl="4">
      <w:start w:val="1"/>
      <w:numFmt w:val="none"/>
      <w:suff w:val="nothing"/>
      <w:lvlText w:val=""/>
      <w:lvlJc w:val="left"/>
      <w:pPr>
        <w:tabs>
          <w:tab w:val="num" w:pos="0"/>
        </w:tabs>
        <w:ind w:left="0" w:firstLine="0"/>
      </w:pPr>
      <w:rPr>
        <w:rFonts w:ascii="Times New Roman" w:hAnsi="Times New Roman" w:cs="Times New Roman"/>
        <w:sz w:val="28"/>
        <w:szCs w:val="28"/>
      </w:rPr>
    </w:lvl>
    <w:lvl w:ilvl="5">
      <w:start w:val="1"/>
      <w:numFmt w:val="none"/>
      <w:suff w:val="nothing"/>
      <w:lvlText w:val=""/>
      <w:lvlJc w:val="left"/>
      <w:pPr>
        <w:tabs>
          <w:tab w:val="num" w:pos="0"/>
        </w:tabs>
        <w:ind w:left="0" w:firstLine="0"/>
      </w:pPr>
      <w:rPr>
        <w:rFonts w:ascii="Times New Roman" w:eastAsia="Calibri" w:hAnsi="Times New Roman" w:cs="Times New Roman"/>
        <w:color w:val="000000"/>
        <w:kern w:val="2"/>
        <w:sz w:val="28"/>
        <w:szCs w:val="28"/>
        <w:lang w:val="x-none" w:bidi="hi-IN"/>
      </w:r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BFC7CBC"/>
    <w:multiLevelType w:val="hybridMultilevel"/>
    <w:tmpl w:val="F5D472F2"/>
    <w:lvl w:ilvl="0" w:tplc="372277D4">
      <w:start w:val="1"/>
      <w:numFmt w:val="none"/>
      <w:suff w:val="nothing"/>
      <w:lvlText w:val=""/>
      <w:lvlJc w:val="left"/>
      <w:pPr>
        <w:tabs>
          <w:tab w:val="num" w:pos="0"/>
        </w:tabs>
        <w:ind w:left="0" w:firstLine="0"/>
      </w:pPr>
      <w:rPr>
        <w:rFonts w:ascii="PT Astra Serif" w:eastAsia="Symbol" w:hAnsi="PT Astra Serif" w:cs="PT Astra Serif"/>
        <w:sz w:val="28"/>
        <w:szCs w:val="28"/>
        <w:highlight w:val="cyan"/>
      </w:rPr>
    </w:lvl>
    <w:lvl w:ilvl="1" w:tplc="A5C4D090">
      <w:start w:val="1"/>
      <w:numFmt w:val="none"/>
      <w:suff w:val="nothing"/>
      <w:lvlText w:val=""/>
      <w:lvlJc w:val="left"/>
      <w:pPr>
        <w:tabs>
          <w:tab w:val="num" w:pos="0"/>
        </w:tabs>
        <w:ind w:left="0" w:firstLine="0"/>
      </w:pPr>
    </w:lvl>
    <w:lvl w:ilvl="2" w:tplc="B9CAFDB8">
      <w:start w:val="1"/>
      <w:numFmt w:val="none"/>
      <w:suff w:val="nothing"/>
      <w:lvlText w:val=""/>
      <w:lvlJc w:val="left"/>
      <w:pPr>
        <w:tabs>
          <w:tab w:val="num" w:pos="0"/>
        </w:tabs>
        <w:ind w:left="0" w:firstLine="0"/>
      </w:pPr>
    </w:lvl>
    <w:lvl w:ilvl="3" w:tplc="0C0EBFFA">
      <w:start w:val="1"/>
      <w:numFmt w:val="none"/>
      <w:suff w:val="nothing"/>
      <w:lvlText w:val=""/>
      <w:lvlJc w:val="left"/>
      <w:pPr>
        <w:tabs>
          <w:tab w:val="num" w:pos="0"/>
        </w:tabs>
        <w:ind w:left="0" w:firstLine="0"/>
      </w:pPr>
    </w:lvl>
    <w:lvl w:ilvl="4" w:tplc="842E3EAE">
      <w:start w:val="1"/>
      <w:numFmt w:val="none"/>
      <w:suff w:val="nothing"/>
      <w:lvlText w:val=""/>
      <w:lvlJc w:val="left"/>
      <w:pPr>
        <w:tabs>
          <w:tab w:val="num" w:pos="0"/>
        </w:tabs>
        <w:ind w:left="0" w:firstLine="0"/>
      </w:pPr>
    </w:lvl>
    <w:lvl w:ilvl="5" w:tplc="2598A7BE">
      <w:start w:val="1"/>
      <w:numFmt w:val="none"/>
      <w:suff w:val="nothing"/>
      <w:lvlText w:val=""/>
      <w:lvlJc w:val="left"/>
      <w:pPr>
        <w:tabs>
          <w:tab w:val="num" w:pos="0"/>
        </w:tabs>
        <w:ind w:left="0" w:firstLine="0"/>
      </w:pPr>
    </w:lvl>
    <w:lvl w:ilvl="6" w:tplc="BE2404B4">
      <w:start w:val="1"/>
      <w:numFmt w:val="none"/>
      <w:suff w:val="nothing"/>
      <w:lvlText w:val=""/>
      <w:lvlJc w:val="left"/>
      <w:pPr>
        <w:tabs>
          <w:tab w:val="num" w:pos="0"/>
        </w:tabs>
        <w:ind w:left="0" w:firstLine="0"/>
      </w:pPr>
    </w:lvl>
    <w:lvl w:ilvl="7" w:tplc="E16463BA">
      <w:start w:val="1"/>
      <w:numFmt w:val="none"/>
      <w:suff w:val="nothing"/>
      <w:lvlText w:val=""/>
      <w:lvlJc w:val="left"/>
      <w:pPr>
        <w:tabs>
          <w:tab w:val="num" w:pos="0"/>
        </w:tabs>
        <w:ind w:left="0" w:firstLine="0"/>
      </w:pPr>
    </w:lvl>
    <w:lvl w:ilvl="8" w:tplc="713A2F94">
      <w:start w:val="1"/>
      <w:numFmt w:val="none"/>
      <w:suff w:val="nothing"/>
      <w:lvlText w:val=""/>
      <w:lvlJc w:val="left"/>
      <w:pPr>
        <w:tabs>
          <w:tab w:val="num" w:pos="0"/>
        </w:tabs>
        <w:ind w:left="0" w:firstLine="0"/>
      </w:pPr>
    </w:lvl>
  </w:abstractNum>
  <w:abstractNum w:abstractNumId="4" w15:restartNumberingAfterBreak="0">
    <w:nsid w:val="0FE44814"/>
    <w:multiLevelType w:val="hybridMultilevel"/>
    <w:tmpl w:val="CA8CF802"/>
    <w:styleLink w:val="WWNum1"/>
    <w:lvl w:ilvl="0" w:tplc="19FE89B2">
      <w:numFmt w:val="bullet"/>
      <w:lvlText w:val=""/>
      <w:lvlJc w:val="left"/>
      <w:pPr>
        <w:ind w:left="1429" w:hanging="360"/>
      </w:pPr>
      <w:rPr>
        <w:rFonts w:ascii="Symbol" w:hAnsi="Symbol"/>
      </w:rPr>
    </w:lvl>
    <w:lvl w:ilvl="1" w:tplc="D198703C">
      <w:numFmt w:val="bullet"/>
      <w:lvlText w:val="o"/>
      <w:lvlJc w:val="left"/>
      <w:pPr>
        <w:ind w:left="2149" w:hanging="360"/>
      </w:pPr>
      <w:rPr>
        <w:rFonts w:ascii="Courier New" w:hAnsi="Courier New" w:cs="Courier New"/>
      </w:rPr>
    </w:lvl>
    <w:lvl w:ilvl="2" w:tplc="1D2A2086">
      <w:numFmt w:val="bullet"/>
      <w:lvlText w:val=""/>
      <w:lvlJc w:val="left"/>
      <w:pPr>
        <w:ind w:left="2869" w:hanging="360"/>
      </w:pPr>
      <w:rPr>
        <w:rFonts w:ascii="Wingdings" w:hAnsi="Wingdings"/>
      </w:rPr>
    </w:lvl>
    <w:lvl w:ilvl="3" w:tplc="0CD0CCE4">
      <w:numFmt w:val="bullet"/>
      <w:lvlText w:val=""/>
      <w:lvlJc w:val="left"/>
      <w:pPr>
        <w:ind w:left="3589" w:hanging="360"/>
      </w:pPr>
      <w:rPr>
        <w:rFonts w:ascii="Symbol" w:hAnsi="Symbol"/>
      </w:rPr>
    </w:lvl>
    <w:lvl w:ilvl="4" w:tplc="ECE6F9CE">
      <w:numFmt w:val="bullet"/>
      <w:lvlText w:val="o"/>
      <w:lvlJc w:val="left"/>
      <w:pPr>
        <w:ind w:left="4309" w:hanging="360"/>
      </w:pPr>
      <w:rPr>
        <w:rFonts w:ascii="Courier New" w:hAnsi="Courier New" w:cs="Courier New"/>
      </w:rPr>
    </w:lvl>
    <w:lvl w:ilvl="5" w:tplc="12827120">
      <w:numFmt w:val="bullet"/>
      <w:lvlText w:val=""/>
      <w:lvlJc w:val="left"/>
      <w:pPr>
        <w:ind w:left="5029" w:hanging="360"/>
      </w:pPr>
      <w:rPr>
        <w:rFonts w:ascii="Wingdings" w:hAnsi="Wingdings"/>
      </w:rPr>
    </w:lvl>
    <w:lvl w:ilvl="6" w:tplc="70D4E0FC">
      <w:numFmt w:val="bullet"/>
      <w:lvlText w:val=""/>
      <w:lvlJc w:val="left"/>
      <w:pPr>
        <w:ind w:left="5749" w:hanging="360"/>
      </w:pPr>
      <w:rPr>
        <w:rFonts w:ascii="Symbol" w:hAnsi="Symbol"/>
      </w:rPr>
    </w:lvl>
    <w:lvl w:ilvl="7" w:tplc="B5ECA556">
      <w:numFmt w:val="bullet"/>
      <w:lvlText w:val="o"/>
      <w:lvlJc w:val="left"/>
      <w:pPr>
        <w:ind w:left="6469" w:hanging="360"/>
      </w:pPr>
      <w:rPr>
        <w:rFonts w:ascii="Courier New" w:hAnsi="Courier New" w:cs="Courier New"/>
      </w:rPr>
    </w:lvl>
    <w:lvl w:ilvl="8" w:tplc="52F01026">
      <w:numFmt w:val="bullet"/>
      <w:lvlText w:val=""/>
      <w:lvlJc w:val="left"/>
      <w:pPr>
        <w:ind w:left="7189" w:hanging="360"/>
      </w:pPr>
      <w:rPr>
        <w:rFonts w:ascii="Wingdings" w:hAnsi="Wingdings"/>
      </w:rPr>
    </w:lvl>
  </w:abstractNum>
  <w:abstractNum w:abstractNumId="5" w15:restartNumberingAfterBreak="0">
    <w:nsid w:val="17606FBD"/>
    <w:multiLevelType w:val="hybridMultilevel"/>
    <w:tmpl w:val="0D8AD88A"/>
    <w:lvl w:ilvl="0" w:tplc="EE1C392C">
      <w:start w:val="1"/>
      <w:numFmt w:val="bullet"/>
      <w:lvlText w:val=""/>
      <w:lvlJc w:val="left"/>
      <w:pPr>
        <w:tabs>
          <w:tab w:val="num" w:pos="720"/>
        </w:tabs>
        <w:ind w:left="720" w:hanging="360"/>
      </w:pPr>
      <w:rPr>
        <w:rFonts w:ascii="Symbol" w:hAnsi="Symbol" w:hint="default"/>
      </w:rPr>
    </w:lvl>
    <w:lvl w:ilvl="1" w:tplc="66180AAE">
      <w:start w:val="1"/>
      <w:numFmt w:val="bullet"/>
      <w:pStyle w:val="a"/>
      <w:lvlText w:val=""/>
      <w:lvlJc w:val="left"/>
      <w:pPr>
        <w:tabs>
          <w:tab w:val="num" w:pos="1440"/>
        </w:tabs>
        <w:ind w:left="1440" w:hanging="360"/>
      </w:pPr>
      <w:rPr>
        <w:rFonts w:ascii="Wingdings 2" w:hAnsi="Wingdings 2" w:hint="default"/>
        <w:b w:val="0"/>
        <w:i w:val="0"/>
        <w:caps/>
        <w:strike w:val="0"/>
        <w:vanish w:val="0"/>
        <w:color w:val="000000"/>
        <w:sz w:val="32"/>
        <w:vertAlign w:val="baseline"/>
        <w14:textOutline w14:w="0" w14:cap="rnd" w14:cmpd="sng" w14:algn="ctr">
          <w14:noFill/>
          <w14:prstDash w14:val="solid"/>
          <w14:bevel/>
        </w14:textOutline>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7C2370"/>
    <w:multiLevelType w:val="multilevel"/>
    <w:tmpl w:val="51AC9FAA"/>
    <w:lvl w:ilvl="0">
      <w:start w:val="1"/>
      <w:numFmt w:val="decimal"/>
      <w:pStyle w:val="a0"/>
      <w:lvlText w:val="%1."/>
      <w:lvlJc w:val="left"/>
      <w:pPr>
        <w:tabs>
          <w:tab w:val="num" w:pos="1021"/>
        </w:tabs>
        <w:ind w:left="0" w:firstLine="680"/>
      </w:pPr>
      <w:rPr>
        <w:rFonts w:hint="default"/>
        <w:spacing w:val="0"/>
        <w:w w:val="100"/>
        <w:position w:val="0"/>
        <w:sz w:val="28"/>
        <w:szCs w:val="28"/>
      </w:rPr>
    </w:lvl>
    <w:lvl w:ilvl="1">
      <w:start w:val="1"/>
      <w:numFmt w:val="decimal"/>
      <w:lvlText w:val="%1.%2."/>
      <w:lvlJc w:val="left"/>
      <w:pPr>
        <w:tabs>
          <w:tab w:val="num" w:pos="1191"/>
        </w:tabs>
        <w:ind w:left="0" w:firstLine="680"/>
      </w:pPr>
      <w:rPr>
        <w:rFonts w:hint="default"/>
      </w:rPr>
    </w:lvl>
    <w:lvl w:ilvl="2">
      <w:start w:val="1"/>
      <w:numFmt w:val="decimal"/>
      <w:lvlText w:val="%1.%2.%3."/>
      <w:lvlJc w:val="left"/>
      <w:pPr>
        <w:tabs>
          <w:tab w:val="num" w:pos="1191"/>
        </w:tabs>
        <w:ind w:left="975" w:hanging="504"/>
      </w:pPr>
      <w:rPr>
        <w:rFonts w:hint="default"/>
      </w:rPr>
    </w:lvl>
    <w:lvl w:ilvl="3">
      <w:start w:val="1"/>
      <w:numFmt w:val="decimal"/>
      <w:lvlText w:val="%1.%2.%3.%4."/>
      <w:lvlJc w:val="left"/>
      <w:pPr>
        <w:tabs>
          <w:tab w:val="num" w:pos="1551"/>
        </w:tabs>
        <w:ind w:left="1479" w:hanging="648"/>
      </w:pPr>
      <w:rPr>
        <w:rFonts w:hint="default"/>
      </w:rPr>
    </w:lvl>
    <w:lvl w:ilvl="4">
      <w:start w:val="1"/>
      <w:numFmt w:val="decimal"/>
      <w:lvlText w:val="%1.%2.%3.%4.%5."/>
      <w:lvlJc w:val="left"/>
      <w:pPr>
        <w:tabs>
          <w:tab w:val="num" w:pos="2271"/>
        </w:tabs>
        <w:ind w:left="1983" w:hanging="792"/>
      </w:pPr>
      <w:rPr>
        <w:rFonts w:hint="default"/>
      </w:rPr>
    </w:lvl>
    <w:lvl w:ilvl="5">
      <w:start w:val="1"/>
      <w:numFmt w:val="decimal"/>
      <w:lvlText w:val="%1.%2.%3.%4.%5.%6."/>
      <w:lvlJc w:val="left"/>
      <w:pPr>
        <w:tabs>
          <w:tab w:val="num" w:pos="2631"/>
        </w:tabs>
        <w:ind w:left="2487" w:hanging="936"/>
      </w:pPr>
      <w:rPr>
        <w:rFonts w:hint="default"/>
      </w:rPr>
    </w:lvl>
    <w:lvl w:ilvl="6">
      <w:start w:val="1"/>
      <w:numFmt w:val="decimal"/>
      <w:lvlText w:val="%1.%2.%3.%4.%5.%6.%7."/>
      <w:lvlJc w:val="left"/>
      <w:pPr>
        <w:tabs>
          <w:tab w:val="num" w:pos="3351"/>
        </w:tabs>
        <w:ind w:left="2991" w:hanging="1080"/>
      </w:pPr>
      <w:rPr>
        <w:rFonts w:hint="default"/>
      </w:rPr>
    </w:lvl>
    <w:lvl w:ilvl="7">
      <w:start w:val="1"/>
      <w:numFmt w:val="decimal"/>
      <w:lvlText w:val="%1.%2.%3.%4.%5.%6.%7.%8."/>
      <w:lvlJc w:val="left"/>
      <w:pPr>
        <w:tabs>
          <w:tab w:val="num" w:pos="3711"/>
        </w:tabs>
        <w:ind w:left="3495" w:hanging="1224"/>
      </w:pPr>
      <w:rPr>
        <w:rFonts w:hint="default"/>
      </w:rPr>
    </w:lvl>
    <w:lvl w:ilvl="8">
      <w:start w:val="1"/>
      <w:numFmt w:val="decimal"/>
      <w:lvlText w:val="%1.%2.%3.%4.%5.%6.%7.%8.%9."/>
      <w:lvlJc w:val="left"/>
      <w:pPr>
        <w:tabs>
          <w:tab w:val="num" w:pos="4431"/>
        </w:tabs>
        <w:ind w:left="4071" w:hanging="1440"/>
      </w:pPr>
      <w:rPr>
        <w:rFonts w:hint="default"/>
      </w:rPr>
    </w:lvl>
  </w:abstractNum>
  <w:abstractNum w:abstractNumId="7" w15:restartNumberingAfterBreak="0">
    <w:nsid w:val="3B6E347E"/>
    <w:multiLevelType w:val="hybridMultilevel"/>
    <w:tmpl w:val="ED52F9B6"/>
    <w:lvl w:ilvl="0" w:tplc="0A3024BA">
      <w:start w:val="1"/>
      <w:numFmt w:val="decimal"/>
      <w:pStyle w:val="a1"/>
      <w:lvlText w:val="%1."/>
      <w:lvlJc w:val="left"/>
      <w:pPr>
        <w:tabs>
          <w:tab w:val="num" w:pos="360"/>
        </w:tabs>
        <w:ind w:left="360" w:hanging="360"/>
      </w:pPr>
      <w:rPr>
        <w:rFonts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2AE5225"/>
    <w:multiLevelType w:val="multilevel"/>
    <w:tmpl w:val="5C046976"/>
    <w:lvl w:ilvl="0">
      <w:start w:val="1"/>
      <w:numFmt w:val="none"/>
      <w:suff w:val="nothing"/>
      <w:lvlText w:val=""/>
      <w:lvlJc w:val="left"/>
      <w:pPr>
        <w:tabs>
          <w:tab w:val="num" w:pos="0"/>
        </w:tabs>
        <w:ind w:left="0" w:firstLine="0"/>
      </w:pPr>
      <w:rPr>
        <w:rFonts w:eastAsia="Source Han Sans CN Regular" w:cs="PT Astra Serif"/>
        <w:b w:val="0"/>
        <w:bCs w:val="0"/>
        <w:i w:val="0"/>
        <w:iCs/>
        <w:caps w:val="0"/>
        <w:smallCaps w:val="0"/>
        <w:strike w:val="0"/>
        <w:dstrike w:val="0"/>
        <w:color w:val="000000"/>
        <w:spacing w:val="0"/>
        <w:w w:val="105"/>
        <w:kern w:val="2"/>
        <w:sz w:val="28"/>
        <w:szCs w:val="28"/>
        <w:u w:val="none"/>
        <w:effect w:val="none"/>
        <w:em w:val="none"/>
        <w:lang w:val="ru-RU" w:eastAsia="ru-RU" w:bidi="ru-RU"/>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43043C2A"/>
    <w:multiLevelType w:val="hybridMultilevel"/>
    <w:tmpl w:val="A9EAFEFA"/>
    <w:lvl w:ilvl="0" w:tplc="0419000F">
      <w:start w:val="1"/>
      <w:numFmt w:val="decimal"/>
      <w:lvlText w:val="%1."/>
      <w:lvlJc w:val="left"/>
      <w:pPr>
        <w:ind w:left="2345" w:hanging="360"/>
      </w:pPr>
    </w:lvl>
    <w:lvl w:ilvl="1" w:tplc="04190019">
      <w:start w:val="1"/>
      <w:numFmt w:val="lowerLetter"/>
      <w:lvlText w:val="%2."/>
      <w:lvlJc w:val="left"/>
      <w:pPr>
        <w:ind w:left="3065" w:hanging="360"/>
      </w:pPr>
    </w:lvl>
    <w:lvl w:ilvl="2" w:tplc="0419001B">
      <w:start w:val="1"/>
      <w:numFmt w:val="lowerRoman"/>
      <w:lvlText w:val="%3."/>
      <w:lvlJc w:val="right"/>
      <w:pPr>
        <w:ind w:left="3785" w:hanging="180"/>
      </w:pPr>
    </w:lvl>
    <w:lvl w:ilvl="3" w:tplc="0419000F">
      <w:start w:val="1"/>
      <w:numFmt w:val="decimal"/>
      <w:lvlText w:val="%4."/>
      <w:lvlJc w:val="left"/>
      <w:pPr>
        <w:ind w:left="4505" w:hanging="360"/>
      </w:pPr>
    </w:lvl>
    <w:lvl w:ilvl="4" w:tplc="04190019">
      <w:start w:val="1"/>
      <w:numFmt w:val="lowerLetter"/>
      <w:lvlText w:val="%5."/>
      <w:lvlJc w:val="left"/>
      <w:pPr>
        <w:ind w:left="5225" w:hanging="360"/>
      </w:pPr>
    </w:lvl>
    <w:lvl w:ilvl="5" w:tplc="0419001B">
      <w:start w:val="1"/>
      <w:numFmt w:val="lowerRoman"/>
      <w:lvlText w:val="%6."/>
      <w:lvlJc w:val="right"/>
      <w:pPr>
        <w:ind w:left="5945" w:hanging="180"/>
      </w:pPr>
    </w:lvl>
    <w:lvl w:ilvl="6" w:tplc="0419000F">
      <w:start w:val="1"/>
      <w:numFmt w:val="decimal"/>
      <w:lvlText w:val="%7."/>
      <w:lvlJc w:val="left"/>
      <w:pPr>
        <w:ind w:left="6665" w:hanging="360"/>
      </w:pPr>
    </w:lvl>
    <w:lvl w:ilvl="7" w:tplc="04190019">
      <w:start w:val="1"/>
      <w:numFmt w:val="lowerLetter"/>
      <w:lvlText w:val="%8."/>
      <w:lvlJc w:val="left"/>
      <w:pPr>
        <w:ind w:left="7385" w:hanging="360"/>
      </w:pPr>
    </w:lvl>
    <w:lvl w:ilvl="8" w:tplc="0419001B">
      <w:start w:val="1"/>
      <w:numFmt w:val="lowerRoman"/>
      <w:lvlText w:val="%9."/>
      <w:lvlJc w:val="right"/>
      <w:pPr>
        <w:ind w:left="8105" w:hanging="180"/>
      </w:pPr>
    </w:lvl>
  </w:abstractNum>
  <w:abstractNum w:abstractNumId="10" w15:restartNumberingAfterBreak="0">
    <w:nsid w:val="4969799B"/>
    <w:multiLevelType w:val="hybridMultilevel"/>
    <w:tmpl w:val="EBA80FE0"/>
    <w:styleLink w:val="WWNum11"/>
    <w:lvl w:ilvl="0" w:tplc="8998ED0C">
      <w:start w:val="1"/>
      <w:numFmt w:val="bullet"/>
      <w:pStyle w:val="WWNum11"/>
      <w:lvlText w:val=""/>
      <w:lvlJc w:val="left"/>
      <w:pPr>
        <w:ind w:left="1429" w:hanging="360"/>
      </w:pPr>
      <w:rPr>
        <w:rFonts w:ascii="Symbol" w:hAnsi="Symbol"/>
      </w:rPr>
    </w:lvl>
    <w:lvl w:ilvl="1" w:tplc="811A43F4">
      <w:start w:val="1"/>
      <w:numFmt w:val="bullet"/>
      <w:lvlText w:val="o"/>
      <w:lvlJc w:val="left"/>
      <w:pPr>
        <w:ind w:left="2149" w:hanging="360"/>
      </w:pPr>
      <w:rPr>
        <w:rFonts w:ascii="Courier New" w:hAnsi="Courier New" w:cs="Courier New"/>
      </w:rPr>
    </w:lvl>
    <w:lvl w:ilvl="2" w:tplc="67FA8240">
      <w:start w:val="1"/>
      <w:numFmt w:val="bullet"/>
      <w:lvlText w:val=""/>
      <w:lvlJc w:val="left"/>
      <w:pPr>
        <w:ind w:left="2869" w:hanging="360"/>
      </w:pPr>
      <w:rPr>
        <w:rFonts w:ascii="Wingdings" w:hAnsi="Wingdings"/>
      </w:rPr>
    </w:lvl>
    <w:lvl w:ilvl="3" w:tplc="6284F926">
      <w:start w:val="1"/>
      <w:numFmt w:val="bullet"/>
      <w:lvlText w:val=""/>
      <w:lvlJc w:val="left"/>
      <w:pPr>
        <w:ind w:left="3589" w:hanging="360"/>
      </w:pPr>
      <w:rPr>
        <w:rFonts w:ascii="Symbol" w:hAnsi="Symbol"/>
      </w:rPr>
    </w:lvl>
    <w:lvl w:ilvl="4" w:tplc="EFC05FD2">
      <w:start w:val="1"/>
      <w:numFmt w:val="bullet"/>
      <w:lvlText w:val="o"/>
      <w:lvlJc w:val="left"/>
      <w:pPr>
        <w:ind w:left="4309" w:hanging="360"/>
      </w:pPr>
      <w:rPr>
        <w:rFonts w:ascii="Courier New" w:hAnsi="Courier New" w:cs="Courier New"/>
      </w:rPr>
    </w:lvl>
    <w:lvl w:ilvl="5" w:tplc="518483B4">
      <w:start w:val="1"/>
      <w:numFmt w:val="bullet"/>
      <w:lvlText w:val=""/>
      <w:lvlJc w:val="left"/>
      <w:pPr>
        <w:ind w:left="5029" w:hanging="360"/>
      </w:pPr>
      <w:rPr>
        <w:rFonts w:ascii="Wingdings" w:hAnsi="Wingdings"/>
      </w:rPr>
    </w:lvl>
    <w:lvl w:ilvl="6" w:tplc="2794DE8A">
      <w:start w:val="1"/>
      <w:numFmt w:val="bullet"/>
      <w:lvlText w:val=""/>
      <w:lvlJc w:val="left"/>
      <w:pPr>
        <w:ind w:left="5749" w:hanging="360"/>
      </w:pPr>
      <w:rPr>
        <w:rFonts w:ascii="Symbol" w:hAnsi="Symbol"/>
      </w:rPr>
    </w:lvl>
    <w:lvl w:ilvl="7" w:tplc="E0AA9D44">
      <w:start w:val="1"/>
      <w:numFmt w:val="bullet"/>
      <w:lvlText w:val="o"/>
      <w:lvlJc w:val="left"/>
      <w:pPr>
        <w:ind w:left="6469" w:hanging="360"/>
      </w:pPr>
      <w:rPr>
        <w:rFonts w:ascii="Courier New" w:hAnsi="Courier New" w:cs="Courier New"/>
      </w:rPr>
    </w:lvl>
    <w:lvl w:ilvl="8" w:tplc="A906E5D4">
      <w:start w:val="1"/>
      <w:numFmt w:val="bullet"/>
      <w:lvlText w:val=""/>
      <w:lvlJc w:val="left"/>
      <w:pPr>
        <w:ind w:left="7189" w:hanging="360"/>
      </w:pPr>
      <w:rPr>
        <w:rFonts w:ascii="Wingdings" w:hAnsi="Wingdings"/>
      </w:rPr>
    </w:lvl>
  </w:abstractNum>
  <w:abstractNum w:abstractNumId="11" w15:restartNumberingAfterBreak="0">
    <w:nsid w:val="4AC074AE"/>
    <w:multiLevelType w:val="hybridMultilevel"/>
    <w:tmpl w:val="0F188382"/>
    <w:styleLink w:val="WWNum6"/>
    <w:lvl w:ilvl="0" w:tplc="8840A8E6">
      <w:numFmt w:val="bullet"/>
      <w:lvlText w:val=""/>
      <w:lvlJc w:val="left"/>
      <w:rPr>
        <w:rFonts w:ascii="Symbol" w:hAnsi="Symbol" w:cs="OpenSymbol, 'Arial Unicode MS'"/>
        <w:b/>
        <w:color w:val="000000"/>
        <w:sz w:val="28"/>
        <w:szCs w:val="28"/>
      </w:rPr>
    </w:lvl>
    <w:lvl w:ilvl="1" w:tplc="05D05FD8">
      <w:numFmt w:val="bullet"/>
      <w:lvlText w:val=""/>
      <w:lvlJc w:val="left"/>
      <w:rPr>
        <w:rFonts w:ascii="Symbol" w:hAnsi="Symbol" w:cs="OpenSymbol, 'Arial Unicode MS'"/>
        <w:color w:val="000000"/>
        <w:sz w:val="28"/>
        <w:szCs w:val="28"/>
      </w:rPr>
    </w:lvl>
    <w:lvl w:ilvl="2" w:tplc="51D6F7AC">
      <w:numFmt w:val="bullet"/>
      <w:lvlText w:val=""/>
      <w:lvlJc w:val="left"/>
      <w:rPr>
        <w:rFonts w:ascii="Symbol" w:hAnsi="Symbol" w:cs="OpenSymbol, 'Arial Unicode MS'"/>
        <w:color w:val="000000"/>
        <w:sz w:val="28"/>
        <w:szCs w:val="28"/>
      </w:rPr>
    </w:lvl>
    <w:lvl w:ilvl="3" w:tplc="1F403616">
      <w:numFmt w:val="bullet"/>
      <w:lvlText w:val=""/>
      <w:lvlJc w:val="left"/>
      <w:rPr>
        <w:rFonts w:ascii="Symbol" w:hAnsi="Symbol" w:cs="OpenSymbol, 'Arial Unicode MS'"/>
        <w:color w:val="000000"/>
        <w:sz w:val="28"/>
        <w:szCs w:val="28"/>
      </w:rPr>
    </w:lvl>
    <w:lvl w:ilvl="4" w:tplc="6F4A01B6">
      <w:numFmt w:val="bullet"/>
      <w:lvlText w:val=""/>
      <w:lvlJc w:val="left"/>
      <w:rPr>
        <w:rFonts w:ascii="Symbol" w:hAnsi="Symbol" w:cs="OpenSymbol, 'Arial Unicode MS'"/>
        <w:color w:val="000000"/>
        <w:sz w:val="28"/>
        <w:szCs w:val="28"/>
      </w:rPr>
    </w:lvl>
    <w:lvl w:ilvl="5" w:tplc="0928B7B2">
      <w:numFmt w:val="bullet"/>
      <w:lvlText w:val=""/>
      <w:lvlJc w:val="left"/>
      <w:rPr>
        <w:rFonts w:ascii="Symbol" w:hAnsi="Symbol" w:cs="OpenSymbol, 'Arial Unicode MS'"/>
        <w:color w:val="000000"/>
        <w:sz w:val="28"/>
        <w:szCs w:val="28"/>
      </w:rPr>
    </w:lvl>
    <w:lvl w:ilvl="6" w:tplc="A19C7966">
      <w:numFmt w:val="bullet"/>
      <w:lvlText w:val=""/>
      <w:lvlJc w:val="left"/>
      <w:rPr>
        <w:rFonts w:ascii="Symbol" w:hAnsi="Symbol" w:cs="OpenSymbol, 'Arial Unicode MS'"/>
        <w:color w:val="000000"/>
        <w:sz w:val="28"/>
        <w:szCs w:val="28"/>
      </w:rPr>
    </w:lvl>
    <w:lvl w:ilvl="7" w:tplc="C408155E">
      <w:numFmt w:val="bullet"/>
      <w:lvlText w:val=""/>
      <w:lvlJc w:val="left"/>
      <w:rPr>
        <w:rFonts w:ascii="Symbol" w:hAnsi="Symbol" w:cs="OpenSymbol, 'Arial Unicode MS'"/>
        <w:color w:val="000000"/>
        <w:sz w:val="28"/>
        <w:szCs w:val="28"/>
      </w:rPr>
    </w:lvl>
    <w:lvl w:ilvl="8" w:tplc="1018BD22">
      <w:numFmt w:val="bullet"/>
      <w:lvlText w:val=""/>
      <w:lvlJc w:val="left"/>
      <w:rPr>
        <w:rFonts w:ascii="Symbol" w:hAnsi="Symbol" w:cs="OpenSymbol, 'Arial Unicode MS'"/>
        <w:color w:val="000000"/>
        <w:sz w:val="28"/>
        <w:szCs w:val="28"/>
      </w:rPr>
    </w:lvl>
  </w:abstractNum>
  <w:abstractNum w:abstractNumId="12" w15:restartNumberingAfterBreak="0">
    <w:nsid w:val="52413FDE"/>
    <w:multiLevelType w:val="hybridMultilevel"/>
    <w:tmpl w:val="E81E77D4"/>
    <w:styleLink w:val="5"/>
    <w:lvl w:ilvl="0" w:tplc="C0ECBF60">
      <w:start w:val="1"/>
      <w:numFmt w:val="bullet"/>
      <w:lvlText w:val="o"/>
      <w:lvlJc w:val="left"/>
      <w:pPr>
        <w:tabs>
          <w:tab w:val="num" w:pos="1416"/>
        </w:tabs>
        <w:ind w:left="565" w:firstLine="286"/>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1" w:tplc="3DE63120">
      <w:start w:val="1"/>
      <w:numFmt w:val="bullet"/>
      <w:lvlText w:val="o"/>
      <w:lvlJc w:val="left"/>
      <w:pPr>
        <w:tabs>
          <w:tab w:val="num" w:pos="1647"/>
        </w:tabs>
        <w:ind w:left="796" w:firstLine="374"/>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2" w:tplc="255A5E5C">
      <w:start w:val="1"/>
      <w:numFmt w:val="bullet"/>
      <w:lvlText w:val="▪"/>
      <w:lvlJc w:val="left"/>
      <w:pPr>
        <w:tabs>
          <w:tab w:val="num" w:pos="2367"/>
        </w:tabs>
        <w:ind w:left="1516" w:firstLine="386"/>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3" w:tplc="5BF09890">
      <w:start w:val="1"/>
      <w:numFmt w:val="bullet"/>
      <w:lvlText w:val="•"/>
      <w:lvlJc w:val="left"/>
      <w:pPr>
        <w:tabs>
          <w:tab w:val="num" w:pos="3087"/>
        </w:tabs>
        <w:ind w:left="2236" w:firstLine="398"/>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4" w:tplc="4D924EC6">
      <w:start w:val="1"/>
      <w:numFmt w:val="bullet"/>
      <w:lvlText w:val="o"/>
      <w:lvlJc w:val="left"/>
      <w:pPr>
        <w:tabs>
          <w:tab w:val="num" w:pos="3807"/>
        </w:tabs>
        <w:ind w:left="2956" w:firstLine="410"/>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5" w:tplc="7B74A0BE">
      <w:start w:val="1"/>
      <w:numFmt w:val="bullet"/>
      <w:lvlText w:val="▪"/>
      <w:lvlJc w:val="left"/>
      <w:pPr>
        <w:tabs>
          <w:tab w:val="num" w:pos="4527"/>
        </w:tabs>
        <w:ind w:left="3676" w:firstLine="422"/>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6" w:tplc="096CCADC">
      <w:start w:val="1"/>
      <w:numFmt w:val="bullet"/>
      <w:lvlText w:val="•"/>
      <w:lvlJc w:val="left"/>
      <w:pPr>
        <w:tabs>
          <w:tab w:val="num" w:pos="5247"/>
        </w:tabs>
        <w:ind w:left="4396" w:firstLine="434"/>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7" w:tplc="1698063A">
      <w:start w:val="1"/>
      <w:numFmt w:val="bullet"/>
      <w:lvlText w:val="o"/>
      <w:lvlJc w:val="left"/>
      <w:pPr>
        <w:tabs>
          <w:tab w:val="num" w:pos="5967"/>
        </w:tabs>
        <w:ind w:left="5116" w:firstLine="446"/>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lvl w:ilvl="8" w:tplc="1CB487E6">
      <w:start w:val="1"/>
      <w:numFmt w:val="bullet"/>
      <w:lvlText w:val="▪"/>
      <w:lvlJc w:val="left"/>
      <w:pPr>
        <w:tabs>
          <w:tab w:val="num" w:pos="6687"/>
        </w:tabs>
        <w:ind w:left="5836" w:firstLine="458"/>
      </w:pPr>
      <w:rPr>
        <w:rFonts w:ascii="Courier New" w:eastAsia="Courier New" w:hAnsi="Courier New" w:cs="Courier New"/>
        <w:b w:val="0"/>
        <w:bCs w:val="0"/>
        <w:i w:val="0"/>
        <w:iCs w:val="0"/>
        <w:caps w:val="0"/>
        <w:smallCaps w:val="0"/>
        <w:strike w:val="0"/>
        <w:color w:val="000000"/>
        <w:spacing w:val="0"/>
        <w:w w:val="100"/>
        <w:position w:val="0"/>
        <w:highlight w:val="none"/>
        <w:vertAlign w:val="baseline"/>
      </w:rPr>
    </w:lvl>
  </w:abstractNum>
  <w:abstractNum w:abstractNumId="13" w15:restartNumberingAfterBreak="0">
    <w:nsid w:val="5A680388"/>
    <w:multiLevelType w:val="multilevel"/>
    <w:tmpl w:val="33D4967C"/>
    <w:lvl w:ilvl="0">
      <w:start w:val="1"/>
      <w:numFmt w:val="none"/>
      <w:suff w:val="nothing"/>
      <w:lvlText w:val=""/>
      <w:lvlJc w:val="left"/>
      <w:pPr>
        <w:tabs>
          <w:tab w:val="num" w:pos="0"/>
        </w:tabs>
        <w:ind w:left="0" w:firstLine="0"/>
      </w:pPr>
      <w:rPr>
        <w:rFonts w:ascii="Times New Roman" w:eastAsia="Calibri" w:hAnsi="Times New Roman" w:cs="Times New Roman"/>
        <w:b/>
        <w:i w:val="0"/>
        <w:color w:val="000000"/>
        <w:kern w:val="2"/>
        <w:sz w:val="28"/>
        <w:szCs w:val="28"/>
        <w:lang w:eastAsia="ru-RU"/>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6701673D"/>
    <w:multiLevelType w:val="hybridMultilevel"/>
    <w:tmpl w:val="B232AA32"/>
    <w:lvl w:ilvl="0" w:tplc="E73C7FC8">
      <w:start w:val="1"/>
      <w:numFmt w:val="decimal"/>
      <w:lvlText w:val="%1."/>
      <w:lvlJc w:val="left"/>
      <w:pPr>
        <w:tabs>
          <w:tab w:val="num" w:pos="502"/>
        </w:tabs>
        <w:ind w:left="502" w:hanging="360"/>
      </w:pPr>
    </w:lvl>
    <w:lvl w:ilvl="1" w:tplc="B36E207A">
      <w:start w:val="1"/>
      <w:numFmt w:val="decimal"/>
      <w:lvlText w:val="%2."/>
      <w:lvlJc w:val="left"/>
      <w:pPr>
        <w:tabs>
          <w:tab w:val="num" w:pos="1222"/>
        </w:tabs>
        <w:ind w:left="1222" w:hanging="360"/>
      </w:pPr>
    </w:lvl>
    <w:lvl w:ilvl="2" w:tplc="3C92346E">
      <w:start w:val="1"/>
      <w:numFmt w:val="decimal"/>
      <w:lvlText w:val="%3."/>
      <w:lvlJc w:val="left"/>
      <w:pPr>
        <w:tabs>
          <w:tab w:val="num" w:pos="1942"/>
        </w:tabs>
        <w:ind w:left="1942" w:hanging="360"/>
      </w:pPr>
    </w:lvl>
    <w:lvl w:ilvl="3" w:tplc="B626421C">
      <w:start w:val="1"/>
      <w:numFmt w:val="decimal"/>
      <w:lvlText w:val="%4."/>
      <w:lvlJc w:val="left"/>
      <w:pPr>
        <w:tabs>
          <w:tab w:val="num" w:pos="2662"/>
        </w:tabs>
        <w:ind w:left="2662" w:hanging="360"/>
      </w:pPr>
    </w:lvl>
    <w:lvl w:ilvl="4" w:tplc="8FFAD4D6">
      <w:start w:val="1"/>
      <w:numFmt w:val="decimal"/>
      <w:lvlText w:val="%5."/>
      <w:lvlJc w:val="left"/>
      <w:pPr>
        <w:tabs>
          <w:tab w:val="num" w:pos="3382"/>
        </w:tabs>
        <w:ind w:left="3382" w:hanging="360"/>
      </w:pPr>
    </w:lvl>
    <w:lvl w:ilvl="5" w:tplc="A038014A">
      <w:start w:val="1"/>
      <w:numFmt w:val="decimal"/>
      <w:lvlText w:val="%6."/>
      <w:lvlJc w:val="left"/>
      <w:pPr>
        <w:tabs>
          <w:tab w:val="num" w:pos="4102"/>
        </w:tabs>
        <w:ind w:left="4102" w:hanging="360"/>
      </w:pPr>
    </w:lvl>
    <w:lvl w:ilvl="6" w:tplc="E508ED28">
      <w:start w:val="1"/>
      <w:numFmt w:val="decimal"/>
      <w:lvlText w:val="%7."/>
      <w:lvlJc w:val="left"/>
      <w:pPr>
        <w:tabs>
          <w:tab w:val="num" w:pos="4822"/>
        </w:tabs>
        <w:ind w:left="4822" w:hanging="360"/>
      </w:pPr>
    </w:lvl>
    <w:lvl w:ilvl="7" w:tplc="E0E67D0A">
      <w:start w:val="1"/>
      <w:numFmt w:val="decimal"/>
      <w:lvlText w:val="%8."/>
      <w:lvlJc w:val="left"/>
      <w:pPr>
        <w:tabs>
          <w:tab w:val="num" w:pos="5542"/>
        </w:tabs>
        <w:ind w:left="5542" w:hanging="360"/>
      </w:pPr>
    </w:lvl>
    <w:lvl w:ilvl="8" w:tplc="5F9EAAA4">
      <w:start w:val="1"/>
      <w:numFmt w:val="decimal"/>
      <w:lvlText w:val="%9."/>
      <w:lvlJc w:val="left"/>
      <w:pPr>
        <w:tabs>
          <w:tab w:val="num" w:pos="6262"/>
        </w:tabs>
        <w:ind w:left="6262" w:hanging="360"/>
      </w:pPr>
    </w:lvl>
  </w:abstractNum>
  <w:abstractNum w:abstractNumId="15" w15:restartNumberingAfterBreak="0">
    <w:nsid w:val="77F532DE"/>
    <w:multiLevelType w:val="hybridMultilevel"/>
    <w:tmpl w:val="4370744E"/>
    <w:styleLink w:val="6"/>
    <w:lvl w:ilvl="0" w:tplc="FD623188">
      <w:start w:val="1"/>
      <w:numFmt w:val="decimal"/>
      <w:lvlText w:val="%1."/>
      <w:lvlJc w:val="left"/>
      <w:pPr>
        <w:tabs>
          <w:tab w:val="left" w:pos="993"/>
        </w:tabs>
        <w:ind w:left="360" w:hanging="360"/>
      </w:pPr>
      <w:rPr>
        <w:rFonts w:ascii="Times New Roman" w:eastAsia="Times New Roman" w:hAnsi="Times New Roman" w:cs="Times New Roman"/>
        <w:caps w:val="0"/>
        <w:smallCaps w:val="0"/>
        <w:strike w:val="0"/>
        <w:color w:val="000000"/>
        <w:spacing w:val="0"/>
        <w:w w:val="100"/>
        <w:position w:val="0"/>
        <w:highlight w:val="none"/>
        <w:vertAlign w:val="baseline"/>
      </w:rPr>
    </w:lvl>
    <w:lvl w:ilvl="1" w:tplc="881AC478">
      <w:start w:val="1"/>
      <w:numFmt w:val="lowerLetter"/>
      <w:lvlText w:val="%2."/>
      <w:lvlJc w:val="left"/>
      <w:pPr>
        <w:tabs>
          <w:tab w:val="left" w:pos="993"/>
        </w:tabs>
        <w:ind w:left="720" w:hanging="360"/>
      </w:pPr>
      <w:rPr>
        <w:rFonts w:hAnsi="Arial Unicode MS"/>
        <w:caps w:val="0"/>
        <w:smallCaps w:val="0"/>
        <w:strike w:val="0"/>
        <w:color w:val="000000"/>
        <w:spacing w:val="0"/>
        <w:w w:val="100"/>
        <w:position w:val="0"/>
        <w:highlight w:val="none"/>
        <w:vertAlign w:val="baseline"/>
      </w:rPr>
    </w:lvl>
    <w:lvl w:ilvl="2" w:tplc="DA1E6192">
      <w:start w:val="1"/>
      <w:numFmt w:val="lowerRoman"/>
      <w:lvlText w:val="%3."/>
      <w:lvlJc w:val="left"/>
      <w:pPr>
        <w:tabs>
          <w:tab w:val="left" w:pos="993"/>
        </w:tabs>
        <w:ind w:left="1440" w:hanging="302"/>
      </w:pPr>
      <w:rPr>
        <w:rFonts w:hAnsi="Arial Unicode MS"/>
        <w:caps w:val="0"/>
        <w:smallCaps w:val="0"/>
        <w:strike w:val="0"/>
        <w:color w:val="000000"/>
        <w:spacing w:val="0"/>
        <w:w w:val="100"/>
        <w:position w:val="0"/>
        <w:highlight w:val="none"/>
        <w:vertAlign w:val="baseline"/>
      </w:rPr>
    </w:lvl>
    <w:lvl w:ilvl="3" w:tplc="934C6E26">
      <w:start w:val="1"/>
      <w:numFmt w:val="decimal"/>
      <w:lvlText w:val="%4."/>
      <w:lvlJc w:val="left"/>
      <w:pPr>
        <w:tabs>
          <w:tab w:val="left" w:pos="993"/>
        </w:tabs>
        <w:ind w:left="2160" w:hanging="360"/>
      </w:pPr>
      <w:rPr>
        <w:rFonts w:hAnsi="Arial Unicode MS"/>
        <w:caps w:val="0"/>
        <w:smallCaps w:val="0"/>
        <w:strike w:val="0"/>
        <w:color w:val="000000"/>
        <w:spacing w:val="0"/>
        <w:w w:val="100"/>
        <w:position w:val="0"/>
        <w:highlight w:val="none"/>
        <w:vertAlign w:val="baseline"/>
      </w:rPr>
    </w:lvl>
    <w:lvl w:ilvl="4" w:tplc="13FACFB0">
      <w:start w:val="1"/>
      <w:numFmt w:val="lowerLetter"/>
      <w:lvlText w:val="%5."/>
      <w:lvlJc w:val="left"/>
      <w:pPr>
        <w:tabs>
          <w:tab w:val="left" w:pos="993"/>
        </w:tabs>
        <w:ind w:left="2880" w:hanging="360"/>
      </w:pPr>
      <w:rPr>
        <w:rFonts w:hAnsi="Arial Unicode MS"/>
        <w:caps w:val="0"/>
        <w:smallCaps w:val="0"/>
        <w:strike w:val="0"/>
        <w:color w:val="000000"/>
        <w:spacing w:val="0"/>
        <w:w w:val="100"/>
        <w:position w:val="0"/>
        <w:highlight w:val="none"/>
        <w:vertAlign w:val="baseline"/>
      </w:rPr>
    </w:lvl>
    <w:lvl w:ilvl="5" w:tplc="0E74B302">
      <w:start w:val="1"/>
      <w:numFmt w:val="lowerRoman"/>
      <w:lvlText w:val="%6."/>
      <w:lvlJc w:val="left"/>
      <w:pPr>
        <w:tabs>
          <w:tab w:val="left" w:pos="993"/>
        </w:tabs>
        <w:ind w:left="3600" w:hanging="302"/>
      </w:pPr>
      <w:rPr>
        <w:rFonts w:hAnsi="Arial Unicode MS"/>
        <w:caps w:val="0"/>
        <w:smallCaps w:val="0"/>
        <w:strike w:val="0"/>
        <w:color w:val="000000"/>
        <w:spacing w:val="0"/>
        <w:w w:val="100"/>
        <w:position w:val="0"/>
        <w:highlight w:val="none"/>
        <w:vertAlign w:val="baseline"/>
      </w:rPr>
    </w:lvl>
    <w:lvl w:ilvl="6" w:tplc="D9648178">
      <w:start w:val="1"/>
      <w:numFmt w:val="decimal"/>
      <w:lvlText w:val="%7."/>
      <w:lvlJc w:val="left"/>
      <w:pPr>
        <w:tabs>
          <w:tab w:val="left" w:pos="993"/>
        </w:tabs>
        <w:ind w:left="4320" w:hanging="360"/>
      </w:pPr>
      <w:rPr>
        <w:rFonts w:hAnsi="Arial Unicode MS"/>
        <w:caps w:val="0"/>
        <w:smallCaps w:val="0"/>
        <w:strike w:val="0"/>
        <w:color w:val="000000"/>
        <w:spacing w:val="0"/>
        <w:w w:val="100"/>
        <w:position w:val="0"/>
        <w:highlight w:val="none"/>
        <w:vertAlign w:val="baseline"/>
      </w:rPr>
    </w:lvl>
    <w:lvl w:ilvl="7" w:tplc="61A22176">
      <w:start w:val="1"/>
      <w:numFmt w:val="lowerLetter"/>
      <w:lvlText w:val="%8."/>
      <w:lvlJc w:val="left"/>
      <w:pPr>
        <w:tabs>
          <w:tab w:val="left" w:pos="993"/>
        </w:tabs>
        <w:ind w:left="5040" w:hanging="360"/>
      </w:pPr>
      <w:rPr>
        <w:rFonts w:hAnsi="Arial Unicode MS"/>
        <w:caps w:val="0"/>
        <w:smallCaps w:val="0"/>
        <w:strike w:val="0"/>
        <w:color w:val="000000"/>
        <w:spacing w:val="0"/>
        <w:w w:val="100"/>
        <w:position w:val="0"/>
        <w:highlight w:val="none"/>
        <w:vertAlign w:val="baseline"/>
      </w:rPr>
    </w:lvl>
    <w:lvl w:ilvl="8" w:tplc="11625C4A">
      <w:start w:val="1"/>
      <w:numFmt w:val="lowerRoman"/>
      <w:lvlText w:val="%9."/>
      <w:lvlJc w:val="left"/>
      <w:pPr>
        <w:tabs>
          <w:tab w:val="left" w:pos="993"/>
        </w:tabs>
        <w:ind w:left="5760" w:hanging="302"/>
      </w:pPr>
      <w:rPr>
        <w:rFonts w:hAnsi="Arial Unicode MS"/>
        <w:caps w:val="0"/>
        <w:smallCaps w:val="0"/>
        <w:strike w:val="0"/>
        <w:color w:val="000000"/>
        <w:spacing w:val="0"/>
        <w:w w:val="100"/>
        <w:position w:val="0"/>
        <w:highlight w:val="none"/>
        <w:vertAlign w:val="baseline"/>
      </w:rPr>
    </w:lvl>
  </w:abstractNum>
  <w:num w:numId="1">
    <w:abstractNumId w:val="12"/>
  </w:num>
  <w:num w:numId="2">
    <w:abstractNumId w:val="15"/>
  </w:num>
  <w:num w:numId="3">
    <w:abstractNumId w:val="5"/>
  </w:num>
  <w:num w:numId="4">
    <w:abstractNumId w:val="7"/>
  </w:num>
  <w:num w:numId="5">
    <w:abstractNumId w:val="6"/>
  </w:num>
  <w:num w:numId="6">
    <w:abstractNumId w:val="11"/>
  </w:num>
  <w:num w:numId="7">
    <w:abstractNumId w:val="4"/>
  </w:num>
  <w:num w:numId="8">
    <w:abstractNumId w:val="10"/>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2"/>
  </w:num>
  <w:num w:numId="14">
    <w:abstractNumId w:val="8"/>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grammar="clean"/>
  <w:defaultTabStop w:val="709"/>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47A7"/>
    <w:rsid w:val="000055AC"/>
    <w:rsid w:val="00046F47"/>
    <w:rsid w:val="000813D1"/>
    <w:rsid w:val="0008669C"/>
    <w:rsid w:val="0009254C"/>
    <w:rsid w:val="000968D3"/>
    <w:rsid w:val="000B40DD"/>
    <w:rsid w:val="000C26B4"/>
    <w:rsid w:val="000C442A"/>
    <w:rsid w:val="000D2A76"/>
    <w:rsid w:val="000D5F66"/>
    <w:rsid w:val="000E06C6"/>
    <w:rsid w:val="001073A9"/>
    <w:rsid w:val="00112B29"/>
    <w:rsid w:val="00116B58"/>
    <w:rsid w:val="00130554"/>
    <w:rsid w:val="001528A2"/>
    <w:rsid w:val="00167921"/>
    <w:rsid w:val="00170047"/>
    <w:rsid w:val="001F4324"/>
    <w:rsid w:val="001F7704"/>
    <w:rsid w:val="00206F9E"/>
    <w:rsid w:val="002146ED"/>
    <w:rsid w:val="00235F18"/>
    <w:rsid w:val="002764EA"/>
    <w:rsid w:val="00277160"/>
    <w:rsid w:val="00284BFB"/>
    <w:rsid w:val="002863CE"/>
    <w:rsid w:val="0028782B"/>
    <w:rsid w:val="002C5C63"/>
    <w:rsid w:val="002E5093"/>
    <w:rsid w:val="002F430D"/>
    <w:rsid w:val="002F6701"/>
    <w:rsid w:val="00305879"/>
    <w:rsid w:val="00315A0F"/>
    <w:rsid w:val="003342A0"/>
    <w:rsid w:val="00365F43"/>
    <w:rsid w:val="00382669"/>
    <w:rsid w:val="00383391"/>
    <w:rsid w:val="003A71F1"/>
    <w:rsid w:val="003B0DF7"/>
    <w:rsid w:val="003C191D"/>
    <w:rsid w:val="004125ED"/>
    <w:rsid w:val="0042648F"/>
    <w:rsid w:val="004446CF"/>
    <w:rsid w:val="00446275"/>
    <w:rsid w:val="00472051"/>
    <w:rsid w:val="0048317C"/>
    <w:rsid w:val="004947CF"/>
    <w:rsid w:val="00494EBD"/>
    <w:rsid w:val="004B5C41"/>
    <w:rsid w:val="004D130F"/>
    <w:rsid w:val="004D2C65"/>
    <w:rsid w:val="004E0953"/>
    <w:rsid w:val="004F111F"/>
    <w:rsid w:val="005061DE"/>
    <w:rsid w:val="0053384F"/>
    <w:rsid w:val="00535B3D"/>
    <w:rsid w:val="00547A44"/>
    <w:rsid w:val="00550834"/>
    <w:rsid w:val="0055290A"/>
    <w:rsid w:val="00552C85"/>
    <w:rsid w:val="00583B7D"/>
    <w:rsid w:val="005907D7"/>
    <w:rsid w:val="005C06F8"/>
    <w:rsid w:val="005D0DE3"/>
    <w:rsid w:val="005D574B"/>
    <w:rsid w:val="005D6900"/>
    <w:rsid w:val="005F6908"/>
    <w:rsid w:val="00622781"/>
    <w:rsid w:val="006437B7"/>
    <w:rsid w:val="0065641B"/>
    <w:rsid w:val="0066508E"/>
    <w:rsid w:val="00665ADA"/>
    <w:rsid w:val="00676CE4"/>
    <w:rsid w:val="00681795"/>
    <w:rsid w:val="006A0339"/>
    <w:rsid w:val="006A2D0D"/>
    <w:rsid w:val="006A744E"/>
    <w:rsid w:val="006B77F3"/>
    <w:rsid w:val="006E1F2C"/>
    <w:rsid w:val="00706ED4"/>
    <w:rsid w:val="007156FE"/>
    <w:rsid w:val="00730108"/>
    <w:rsid w:val="00731493"/>
    <w:rsid w:val="00756C2C"/>
    <w:rsid w:val="0076279C"/>
    <w:rsid w:val="007900CE"/>
    <w:rsid w:val="007A27DD"/>
    <w:rsid w:val="007C6EAE"/>
    <w:rsid w:val="007F5EC5"/>
    <w:rsid w:val="00877329"/>
    <w:rsid w:val="00893E88"/>
    <w:rsid w:val="00895FF1"/>
    <w:rsid w:val="008B0DE9"/>
    <w:rsid w:val="008C5A22"/>
    <w:rsid w:val="008E3266"/>
    <w:rsid w:val="008E519B"/>
    <w:rsid w:val="008F2E63"/>
    <w:rsid w:val="0090509C"/>
    <w:rsid w:val="00906793"/>
    <w:rsid w:val="00907F60"/>
    <w:rsid w:val="00912F39"/>
    <w:rsid w:val="00924441"/>
    <w:rsid w:val="009410F6"/>
    <w:rsid w:val="00954FA9"/>
    <w:rsid w:val="009860AC"/>
    <w:rsid w:val="00992454"/>
    <w:rsid w:val="009C333E"/>
    <w:rsid w:val="009D4E69"/>
    <w:rsid w:val="009D780C"/>
    <w:rsid w:val="009E0A03"/>
    <w:rsid w:val="009F5178"/>
    <w:rsid w:val="00A021A5"/>
    <w:rsid w:val="00A10104"/>
    <w:rsid w:val="00A22E91"/>
    <w:rsid w:val="00A347F2"/>
    <w:rsid w:val="00A7204C"/>
    <w:rsid w:val="00A74137"/>
    <w:rsid w:val="00A938F8"/>
    <w:rsid w:val="00AA0711"/>
    <w:rsid w:val="00AA4F72"/>
    <w:rsid w:val="00AB2F3E"/>
    <w:rsid w:val="00AD5F83"/>
    <w:rsid w:val="00AF16AD"/>
    <w:rsid w:val="00B208F3"/>
    <w:rsid w:val="00B2150A"/>
    <w:rsid w:val="00B26A83"/>
    <w:rsid w:val="00B77535"/>
    <w:rsid w:val="00B82E90"/>
    <w:rsid w:val="00BA2340"/>
    <w:rsid w:val="00BA69A8"/>
    <w:rsid w:val="00BC4207"/>
    <w:rsid w:val="00BD2429"/>
    <w:rsid w:val="00BF7592"/>
    <w:rsid w:val="00C1374A"/>
    <w:rsid w:val="00C27EC6"/>
    <w:rsid w:val="00C435AB"/>
    <w:rsid w:val="00C57C84"/>
    <w:rsid w:val="00C744A5"/>
    <w:rsid w:val="00C87D7C"/>
    <w:rsid w:val="00C921C6"/>
    <w:rsid w:val="00CA70CB"/>
    <w:rsid w:val="00CF47DD"/>
    <w:rsid w:val="00CF618D"/>
    <w:rsid w:val="00D00BA8"/>
    <w:rsid w:val="00D0569A"/>
    <w:rsid w:val="00D3714A"/>
    <w:rsid w:val="00D46027"/>
    <w:rsid w:val="00D92C97"/>
    <w:rsid w:val="00D94EA8"/>
    <w:rsid w:val="00DA7CA9"/>
    <w:rsid w:val="00DC485D"/>
    <w:rsid w:val="00DD49D5"/>
    <w:rsid w:val="00E15890"/>
    <w:rsid w:val="00E40DE8"/>
    <w:rsid w:val="00E5598C"/>
    <w:rsid w:val="00E56E76"/>
    <w:rsid w:val="00E60AC3"/>
    <w:rsid w:val="00E63232"/>
    <w:rsid w:val="00EB381F"/>
    <w:rsid w:val="00ED0359"/>
    <w:rsid w:val="00EE1521"/>
    <w:rsid w:val="00EE4EDB"/>
    <w:rsid w:val="00EE52D0"/>
    <w:rsid w:val="00F12EDF"/>
    <w:rsid w:val="00F13522"/>
    <w:rsid w:val="00F37A8C"/>
    <w:rsid w:val="00F42EB8"/>
    <w:rsid w:val="00F531C4"/>
    <w:rsid w:val="00F62993"/>
    <w:rsid w:val="00F6591E"/>
    <w:rsid w:val="00F65A07"/>
    <w:rsid w:val="00F75B49"/>
    <w:rsid w:val="00F94089"/>
    <w:rsid w:val="00FA05F8"/>
    <w:rsid w:val="00FA47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avaya-com:ace:dce" w:name="smarttag"/>
  <w:shapeDefaults>
    <o:shapedefaults v:ext="edit" spidmax="1026"/>
    <o:shapelayout v:ext="edit">
      <o:idmap v:ext="edit" data="1"/>
    </o:shapelayout>
  </w:shapeDefaults>
  <w:decimalSymbol w:val=","/>
  <w:listSeparator w:val=";"/>
  <w14:docId w14:val="630E9284"/>
  <w15:docId w15:val="{3FBAF517-C0D1-4A57-AD36-0FD935849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spacing w:after="0" w:line="240" w:lineRule="auto"/>
      <w:ind w:firstLine="709"/>
      <w:jc w:val="both"/>
    </w:pPr>
    <w:rPr>
      <w:rFonts w:ascii="Times New Roman" w:hAnsi="Times New Roman"/>
      <w:sz w:val="28"/>
    </w:rPr>
  </w:style>
  <w:style w:type="paragraph" w:styleId="1">
    <w:name w:val="heading 1"/>
    <w:basedOn w:val="a2"/>
    <w:next w:val="a2"/>
    <w:link w:val="10"/>
    <w:autoRedefine/>
    <w:qFormat/>
    <w:pPr>
      <w:ind w:firstLine="0"/>
      <w:jc w:val="center"/>
      <w:outlineLvl w:val="0"/>
    </w:pPr>
    <w:rPr>
      <w:rFonts w:ascii="PT Astra Serif" w:eastAsia="PT Astra Serif" w:hAnsi="PT Astra Serif" w:cstheme="majorBidi"/>
      <w:b/>
      <w:szCs w:val="28"/>
      <w:lang w:eastAsia="ru-RU"/>
    </w:rPr>
  </w:style>
  <w:style w:type="paragraph" w:styleId="2">
    <w:name w:val="heading 2"/>
    <w:basedOn w:val="a2"/>
    <w:next w:val="a2"/>
    <w:link w:val="20"/>
    <w:autoRedefine/>
    <w:unhideWhenUsed/>
    <w:qFormat/>
    <w:pPr>
      <w:widowControl w:val="0"/>
      <w:outlineLvl w:val="1"/>
    </w:pPr>
    <w:rPr>
      <w:rFonts w:ascii="PT Astra Serif" w:eastAsiaTheme="majorEastAsia" w:hAnsi="PT Astra Serif" w:cstheme="majorBidi"/>
      <w:b/>
      <w:i/>
      <w:szCs w:val="26"/>
    </w:rPr>
  </w:style>
  <w:style w:type="paragraph" w:styleId="3">
    <w:name w:val="heading 3"/>
    <w:basedOn w:val="a2"/>
    <w:next w:val="a2"/>
    <w:link w:val="30"/>
    <w:qFormat/>
    <w:pPr>
      <w:keepNext/>
      <w:spacing w:before="240" w:after="60" w:line="276" w:lineRule="auto"/>
      <w:ind w:firstLine="0"/>
      <w:outlineLvl w:val="2"/>
    </w:pPr>
    <w:rPr>
      <w:rFonts w:ascii="Arial" w:eastAsia="Times New Roman" w:hAnsi="Arial" w:cs="Times New Roman"/>
      <w:b/>
      <w:bCs/>
      <w:sz w:val="26"/>
      <w:szCs w:val="26"/>
      <w:lang w:val="x-none"/>
    </w:rPr>
  </w:style>
  <w:style w:type="paragraph" w:styleId="4">
    <w:name w:val="heading 4"/>
    <w:basedOn w:val="a2"/>
    <w:next w:val="a2"/>
    <w:link w:val="40"/>
    <w:qFormat/>
    <w:pPr>
      <w:keepNext/>
      <w:spacing w:before="240" w:after="60" w:line="276" w:lineRule="auto"/>
      <w:ind w:firstLine="0"/>
      <w:jc w:val="left"/>
      <w:outlineLvl w:val="3"/>
    </w:pPr>
    <w:rPr>
      <w:rFonts w:ascii="Calibri" w:eastAsia="Times New Roman" w:hAnsi="Calibri" w:cs="Times New Roman"/>
      <w:b/>
      <w:bCs/>
      <w:szCs w:val="28"/>
      <w:lang w:val="x-none" w:eastAsia="x-none"/>
    </w:rPr>
  </w:style>
  <w:style w:type="paragraph" w:styleId="50">
    <w:name w:val="heading 5"/>
    <w:basedOn w:val="a2"/>
    <w:next w:val="a2"/>
    <w:link w:val="51"/>
    <w:qFormat/>
    <w:pPr>
      <w:spacing w:before="240" w:after="60" w:line="276" w:lineRule="auto"/>
      <w:ind w:firstLine="0"/>
      <w:jc w:val="left"/>
      <w:outlineLvl w:val="4"/>
    </w:pPr>
    <w:rPr>
      <w:rFonts w:ascii="Calibri" w:eastAsia="Times New Roman" w:hAnsi="Calibri" w:cs="Times New Roman"/>
      <w:b/>
      <w:bCs/>
      <w:i/>
      <w:iCs/>
      <w:sz w:val="26"/>
      <w:szCs w:val="26"/>
      <w:lang w:val="x-none" w:eastAsia="x-none"/>
    </w:rPr>
  </w:style>
  <w:style w:type="paragraph" w:styleId="60">
    <w:name w:val="heading 6"/>
    <w:basedOn w:val="a2"/>
    <w:next w:val="a2"/>
    <w:link w:val="61"/>
    <w:uiPriority w:val="9"/>
    <w:unhideWhenUsed/>
    <w:qFormat/>
    <w:pPr>
      <w:keepNext/>
      <w:keepLines/>
      <w:spacing w:before="320" w:after="200" w:line="276" w:lineRule="auto"/>
      <w:ind w:firstLine="0"/>
      <w:jc w:val="left"/>
      <w:outlineLvl w:val="5"/>
    </w:pPr>
    <w:rPr>
      <w:rFonts w:ascii="Arial" w:eastAsia="Arial" w:hAnsi="Arial" w:cs="Arial"/>
      <w:b/>
      <w:bCs/>
      <w:sz w:val="22"/>
    </w:rPr>
  </w:style>
  <w:style w:type="paragraph" w:styleId="7">
    <w:name w:val="heading 7"/>
    <w:basedOn w:val="a2"/>
    <w:next w:val="a2"/>
    <w:link w:val="70"/>
    <w:qFormat/>
    <w:pPr>
      <w:spacing w:before="240" w:after="60"/>
      <w:ind w:firstLine="0"/>
      <w:jc w:val="left"/>
      <w:outlineLvl w:val="6"/>
    </w:pPr>
    <w:rPr>
      <w:rFonts w:eastAsia="Times New Roman" w:cs="Times New Roman"/>
      <w:sz w:val="24"/>
      <w:szCs w:val="24"/>
      <w:lang w:eastAsia="ru-RU"/>
    </w:rPr>
  </w:style>
  <w:style w:type="paragraph" w:styleId="8">
    <w:name w:val="heading 8"/>
    <w:basedOn w:val="a2"/>
    <w:next w:val="a2"/>
    <w:link w:val="80"/>
    <w:uiPriority w:val="9"/>
    <w:unhideWhenUsed/>
    <w:qFormat/>
    <w:pPr>
      <w:keepNext/>
      <w:keepLines/>
      <w:spacing w:before="320" w:after="200" w:line="276" w:lineRule="auto"/>
      <w:ind w:firstLine="0"/>
      <w:jc w:val="left"/>
      <w:outlineLvl w:val="7"/>
    </w:pPr>
    <w:rPr>
      <w:rFonts w:ascii="Arial" w:eastAsia="Arial" w:hAnsi="Arial" w:cs="Arial"/>
      <w:i/>
      <w:iCs/>
      <w:sz w:val="22"/>
    </w:rPr>
  </w:style>
  <w:style w:type="paragraph" w:styleId="9">
    <w:name w:val="heading 9"/>
    <w:basedOn w:val="a2"/>
    <w:next w:val="a2"/>
    <w:link w:val="90"/>
    <w:uiPriority w:val="9"/>
    <w:unhideWhenUsed/>
    <w:qFormat/>
    <w:pPr>
      <w:keepNext/>
      <w:keepLines/>
      <w:spacing w:before="320" w:after="200" w:line="276" w:lineRule="auto"/>
      <w:ind w:firstLine="0"/>
      <w:jc w:val="left"/>
      <w:outlineLvl w:val="8"/>
    </w:pPr>
    <w:rPr>
      <w:rFonts w:ascii="Arial" w:eastAsia="Arial" w:hAnsi="Arial" w:cs="Arial"/>
      <w:i/>
      <w:iCs/>
      <w:sz w:val="21"/>
      <w:szCs w:val="21"/>
    </w:r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Заголовок 1 Знак"/>
    <w:basedOn w:val="a3"/>
    <w:link w:val="1"/>
    <w:qFormat/>
    <w:rPr>
      <w:rFonts w:ascii="PT Astra Serif" w:eastAsia="PT Astra Serif" w:hAnsi="PT Astra Serif" w:cstheme="majorBidi"/>
      <w:b/>
      <w:sz w:val="28"/>
      <w:szCs w:val="28"/>
      <w:lang w:eastAsia="ru-RU"/>
    </w:rPr>
  </w:style>
  <w:style w:type="character" w:customStyle="1" w:styleId="20">
    <w:name w:val="Заголовок 2 Знак"/>
    <w:basedOn w:val="a3"/>
    <w:link w:val="2"/>
    <w:qFormat/>
    <w:rPr>
      <w:rFonts w:ascii="PT Astra Serif" w:eastAsiaTheme="majorEastAsia" w:hAnsi="PT Astra Serif" w:cstheme="majorBidi"/>
      <w:b/>
      <w:i/>
      <w:sz w:val="28"/>
      <w:szCs w:val="26"/>
    </w:rPr>
  </w:style>
  <w:style w:type="paragraph" w:styleId="a6">
    <w:name w:val="List Paragraph"/>
    <w:aliases w:val="Абзац списка основной,ПАРАГРАФ,Bullet List,FooterText,numbered,список 1,List_Paragraph,Multilevel para_II,List Paragraph1,List Paragraph-ExecSummary,Akapit z listą BS,Bullets,List Paragraph 1,References,Bullet,маркированный,Список точки,lp1"/>
    <w:basedOn w:val="a2"/>
    <w:link w:val="a7"/>
    <w:uiPriority w:val="99"/>
    <w:qFormat/>
    <w:pPr>
      <w:ind w:left="720"/>
      <w:contextualSpacing/>
    </w:pPr>
  </w:style>
  <w:style w:type="paragraph" w:styleId="a8">
    <w:name w:val="No Spacing"/>
    <w:aliases w:val="ОСНОВА Без интервала,деловой"/>
    <w:link w:val="a9"/>
    <w:uiPriority w:val="99"/>
    <w:qFormat/>
    <w:pPr>
      <w:spacing w:after="0" w:line="240" w:lineRule="auto"/>
    </w:pPr>
    <w:rPr>
      <w:rFonts w:ascii="Calibri" w:eastAsia="Calibri" w:hAnsi="Calibri" w:cs="Times New Roman"/>
    </w:rPr>
  </w:style>
  <w:style w:type="character" w:customStyle="1" w:styleId="a9">
    <w:name w:val="Без интервала Знак"/>
    <w:aliases w:val="ОСНОВА Без интервала Знак,деловой Знак"/>
    <w:link w:val="a8"/>
    <w:qFormat/>
    <w:rPr>
      <w:rFonts w:ascii="Calibri" w:eastAsia="Calibri" w:hAnsi="Calibri" w:cs="Times New Roman"/>
    </w:rPr>
  </w:style>
  <w:style w:type="paragraph" w:styleId="aa">
    <w:name w:val="caption"/>
    <w:basedOn w:val="a2"/>
    <w:next w:val="a2"/>
    <w:link w:val="ab"/>
    <w:uiPriority w:val="99"/>
    <w:unhideWhenUsed/>
    <w:qFormat/>
    <w:pPr>
      <w:spacing w:after="120"/>
      <w:ind w:firstLine="0"/>
      <w:jc w:val="right"/>
    </w:pPr>
    <w:rPr>
      <w:i/>
      <w:iCs/>
      <w:sz w:val="24"/>
      <w:szCs w:val="18"/>
    </w:rPr>
  </w:style>
  <w:style w:type="table" w:customStyle="1" w:styleId="-11">
    <w:name w:val="Список-таблица 1 светлая1"/>
    <w:basedOn w:val="a4"/>
    <w:uiPriority w:val="99"/>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c">
    <w:name w:val="header"/>
    <w:aliases w:val=" Знак"/>
    <w:basedOn w:val="a2"/>
    <w:link w:val="ad"/>
    <w:unhideWhenUsed/>
    <w:qFormat/>
    <w:pPr>
      <w:tabs>
        <w:tab w:val="center" w:pos="4677"/>
        <w:tab w:val="right" w:pos="9355"/>
      </w:tabs>
    </w:pPr>
  </w:style>
  <w:style w:type="character" w:customStyle="1" w:styleId="ad">
    <w:name w:val="Верхний колонтитул Знак"/>
    <w:aliases w:val=" Знак Знак"/>
    <w:basedOn w:val="a3"/>
    <w:link w:val="ac"/>
    <w:qFormat/>
    <w:rPr>
      <w:rFonts w:ascii="Times New Roman" w:hAnsi="Times New Roman"/>
      <w:sz w:val="28"/>
    </w:rPr>
  </w:style>
  <w:style w:type="paragraph" w:styleId="ae">
    <w:name w:val="footer"/>
    <w:basedOn w:val="a2"/>
    <w:link w:val="af"/>
    <w:unhideWhenUsed/>
    <w:qFormat/>
    <w:pPr>
      <w:tabs>
        <w:tab w:val="center" w:pos="4677"/>
        <w:tab w:val="right" w:pos="9355"/>
      </w:tabs>
    </w:pPr>
  </w:style>
  <w:style w:type="character" w:customStyle="1" w:styleId="af">
    <w:name w:val="Нижний колонтитул Знак"/>
    <w:basedOn w:val="a3"/>
    <w:link w:val="ae"/>
    <w:qFormat/>
    <w:rPr>
      <w:rFonts w:ascii="Times New Roman" w:hAnsi="Times New Roman"/>
      <w:sz w:val="28"/>
    </w:rPr>
  </w:style>
  <w:style w:type="paragraph" w:styleId="af0">
    <w:name w:val="TOC Heading"/>
    <w:basedOn w:val="1"/>
    <w:next w:val="a2"/>
    <w:uiPriority w:val="39"/>
    <w:unhideWhenUsed/>
    <w:qFormat/>
    <w:pPr>
      <w:spacing w:before="240" w:line="259" w:lineRule="auto"/>
      <w:jc w:val="left"/>
      <w:outlineLvl w:val="9"/>
    </w:pPr>
    <w:rPr>
      <w:rFonts w:asciiTheme="majorHAnsi" w:hAnsiTheme="majorHAnsi"/>
      <w:b w:val="0"/>
      <w:color w:val="830F0E" w:themeColor="accent1" w:themeShade="BF"/>
    </w:rPr>
  </w:style>
  <w:style w:type="paragraph" w:styleId="11">
    <w:name w:val="toc 1"/>
    <w:basedOn w:val="a2"/>
    <w:next w:val="a2"/>
    <w:link w:val="12"/>
    <w:autoRedefine/>
    <w:uiPriority w:val="39"/>
    <w:unhideWhenUsed/>
    <w:qFormat/>
    <w:rsid w:val="00F13522"/>
    <w:pPr>
      <w:tabs>
        <w:tab w:val="right" w:leader="dot" w:pos="9345"/>
      </w:tabs>
      <w:spacing w:after="100"/>
      <w:ind w:left="425" w:firstLine="0"/>
      <w:jc w:val="left"/>
    </w:pPr>
    <w:rPr>
      <w:rFonts w:ascii="PT Astra Serif" w:eastAsia="Calibri" w:hAnsi="PT Astra Serif" w:cs="Times New Roman"/>
      <w:lang w:eastAsia="x-none"/>
    </w:rPr>
  </w:style>
  <w:style w:type="paragraph" w:styleId="21">
    <w:name w:val="toc 2"/>
    <w:basedOn w:val="a2"/>
    <w:next w:val="a2"/>
    <w:link w:val="22"/>
    <w:autoRedefine/>
    <w:uiPriority w:val="39"/>
    <w:unhideWhenUsed/>
    <w:qFormat/>
    <w:pPr>
      <w:spacing w:after="100"/>
      <w:ind w:left="280"/>
    </w:pPr>
  </w:style>
  <w:style w:type="character" w:styleId="af1">
    <w:name w:val="Hyperlink"/>
    <w:basedOn w:val="a3"/>
    <w:link w:val="13"/>
    <w:uiPriority w:val="99"/>
    <w:unhideWhenUsed/>
    <w:qFormat/>
    <w:rPr>
      <w:color w:val="58C1BA" w:themeColor="hyperlink"/>
      <w:u w:val="single"/>
    </w:rPr>
  </w:style>
  <w:style w:type="character" w:customStyle="1" w:styleId="a7">
    <w:name w:val="Абзац списка Знак"/>
    <w:aliases w:val="Абзац списка основной Знак,ПАРАГРАФ Знак,Bullet List Знак,FooterText Знак,numbered Знак,список 1 Знак,List_Paragraph Знак,Multilevel para_II Знак,List Paragraph1 Знак,List Paragraph-ExecSummary Знак,Akapit z listą BS Знак,Bullets Знак"/>
    <w:link w:val="a6"/>
    <w:uiPriority w:val="99"/>
    <w:qFormat/>
    <w:locked/>
    <w:rPr>
      <w:rFonts w:ascii="Times New Roman" w:hAnsi="Times New Roman"/>
      <w:sz w:val="28"/>
    </w:rPr>
  </w:style>
  <w:style w:type="paragraph" w:styleId="af2">
    <w:name w:val="Normal (Web)"/>
    <w:aliases w:val="Обычный (Web),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
    <w:basedOn w:val="a2"/>
    <w:link w:val="af3"/>
    <w:uiPriority w:val="99"/>
    <w:qFormat/>
    <w:pPr>
      <w:spacing w:before="100" w:beforeAutospacing="1" w:after="100" w:afterAutospacing="1"/>
      <w:ind w:firstLine="0"/>
      <w:jc w:val="left"/>
    </w:pPr>
    <w:rPr>
      <w:rFonts w:eastAsia="Times New Roman" w:cs="Times New Roman"/>
      <w:sz w:val="24"/>
      <w:szCs w:val="20"/>
      <w:lang w:eastAsia="ru-RU"/>
    </w:rPr>
  </w:style>
  <w:style w:type="character" w:customStyle="1" w:styleId="af3">
    <w:name w:val="Обычный (веб) Знак"/>
    <w:aliases w:val="Обычный (Web) Знак,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
    <w:link w:val="af2"/>
    <w:qFormat/>
    <w:locked/>
    <w:rPr>
      <w:rFonts w:ascii="Times New Roman" w:eastAsia="Times New Roman" w:hAnsi="Times New Roman" w:cs="Times New Roman"/>
      <w:sz w:val="24"/>
      <w:szCs w:val="20"/>
      <w:lang w:eastAsia="ru-RU"/>
    </w:rPr>
  </w:style>
  <w:style w:type="character" w:customStyle="1" w:styleId="FontStyle143">
    <w:name w:val="Font Style143"/>
    <w:uiPriority w:val="99"/>
    <w:rPr>
      <w:rFonts w:ascii="Times New Roman" w:hAnsi="Times New Roman" w:cs="Times New Roman"/>
      <w:sz w:val="24"/>
      <w:szCs w:val="24"/>
    </w:rPr>
  </w:style>
  <w:style w:type="paragraph" w:customStyle="1" w:styleId="ConsPlusTitle">
    <w:name w:val="ConsPlusTitle"/>
    <w:uiPriority w:val="99"/>
    <w:qFormat/>
    <w:pPr>
      <w:spacing w:after="0" w:line="240" w:lineRule="auto"/>
    </w:pPr>
    <w:rPr>
      <w:rFonts w:ascii="Arial" w:eastAsia="Times New Roman" w:hAnsi="Arial" w:cs="Arial"/>
      <w:b/>
      <w:bCs/>
      <w:sz w:val="20"/>
      <w:szCs w:val="20"/>
      <w:lang w:eastAsia="ru-RU"/>
    </w:rPr>
  </w:style>
  <w:style w:type="paragraph" w:customStyle="1" w:styleId="Af4">
    <w:name w:val="Текстовый блок A"/>
    <w:uiPriority w:val="99"/>
    <w:qFormat/>
    <w:pPr>
      <w:spacing w:after="0" w:line="240" w:lineRule="auto"/>
    </w:pPr>
    <w:rPr>
      <w:rFonts w:ascii="Helvetica" w:eastAsia="Times New Roman" w:hAnsi="Helvetica" w:cs="Helvetica"/>
      <w:color w:val="000000"/>
      <w:sz w:val="24"/>
      <w:szCs w:val="24"/>
      <w:lang w:eastAsia="ru-RU"/>
    </w:rPr>
  </w:style>
  <w:style w:type="character" w:customStyle="1" w:styleId="apple-converted-space">
    <w:name w:val="apple-converted-space"/>
    <w:qFormat/>
    <w:rPr>
      <w:rFonts w:cs="Times New Roman"/>
    </w:rPr>
  </w:style>
  <w:style w:type="character" w:customStyle="1" w:styleId="af5">
    <w:name w:val="Гипертекстовая ссылка"/>
    <w:rPr>
      <w:rFonts w:cs="Times New Roman"/>
      <w:b/>
      <w:bCs/>
      <w:color w:val="008000"/>
    </w:rPr>
  </w:style>
  <w:style w:type="character" w:customStyle="1" w:styleId="blk">
    <w:name w:val="blk"/>
    <w:qFormat/>
  </w:style>
  <w:style w:type="paragraph" w:customStyle="1" w:styleId="130">
    <w:name w:val="Основной текст13"/>
    <w:basedOn w:val="a2"/>
    <w:uiPriority w:val="99"/>
    <w:qFormat/>
    <w:pPr>
      <w:widowControl w:val="0"/>
      <w:shd w:val="clear" w:color="auto" w:fill="FFFFFF"/>
      <w:spacing w:line="283" w:lineRule="exact"/>
      <w:ind w:hanging="2020"/>
      <w:jc w:val="center"/>
    </w:pPr>
    <w:rPr>
      <w:rFonts w:eastAsia="Times New Roman" w:cs="Times New Roman"/>
      <w:color w:val="000000"/>
      <w:sz w:val="26"/>
      <w:szCs w:val="26"/>
      <w:lang w:eastAsia="ru-RU" w:bidi="ru-RU"/>
    </w:rPr>
  </w:style>
  <w:style w:type="character" w:customStyle="1" w:styleId="fontstyle01">
    <w:name w:val="fontstyle01"/>
    <w:qFormat/>
    <w:rPr>
      <w:rFonts w:ascii="Times New Roman" w:hAnsi="Times New Roman" w:cs="Times New Roman" w:hint="default"/>
      <w:b w:val="0"/>
      <w:bCs w:val="0"/>
      <w:i w:val="0"/>
      <w:iCs w:val="0"/>
      <w:color w:val="000000"/>
      <w:sz w:val="28"/>
      <w:szCs w:val="28"/>
    </w:rPr>
  </w:style>
  <w:style w:type="character" w:customStyle="1" w:styleId="nobr">
    <w:name w:val="nobr"/>
  </w:style>
  <w:style w:type="character" w:styleId="af6">
    <w:name w:val="Strong"/>
    <w:qFormat/>
    <w:rPr>
      <w:b/>
      <w:bCs/>
    </w:rPr>
  </w:style>
  <w:style w:type="paragraph" w:styleId="af7">
    <w:name w:val="Body Text"/>
    <w:basedOn w:val="a2"/>
    <w:link w:val="af8"/>
    <w:qFormat/>
    <w:pPr>
      <w:spacing w:after="120" w:line="100" w:lineRule="atLeast"/>
      <w:ind w:firstLine="0"/>
      <w:jc w:val="left"/>
    </w:pPr>
    <w:rPr>
      <w:rFonts w:eastAsia="Times New Roman" w:cs="Times New Roman"/>
      <w:sz w:val="24"/>
      <w:szCs w:val="24"/>
      <w:lang w:eastAsia="ar-SA"/>
    </w:rPr>
  </w:style>
  <w:style w:type="character" w:customStyle="1" w:styleId="af8">
    <w:name w:val="Основной текст Знак"/>
    <w:basedOn w:val="a3"/>
    <w:link w:val="af7"/>
    <w:qFormat/>
    <w:rPr>
      <w:rFonts w:ascii="Times New Roman" w:eastAsia="Times New Roman" w:hAnsi="Times New Roman" w:cs="Times New Roman"/>
      <w:sz w:val="24"/>
      <w:szCs w:val="24"/>
      <w:lang w:eastAsia="ar-SA"/>
    </w:rPr>
  </w:style>
  <w:style w:type="character" w:customStyle="1" w:styleId="23">
    <w:name w:val="Основной текст (2)"/>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4">
    <w:name w:val="Основной текст (2) + Курсив"/>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5">
    <w:name w:val="Основной текст (2) + Полужирный"/>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ListParagraphChar">
    <w:name w:val="List Paragraph Char"/>
    <w:aliases w:val="ТЗ список Char,Use Case List Paragraph Char,Маркер Char,Абзац списка литеральный Char,Bullet List Char,FooterText Char,List Paragraph1 Char,numbered Char,Paragraphe de liste1 Char,Bulletr List Paragraph Char,Bullet 1 Char,Булет1 Cha"/>
    <w:link w:val="14"/>
    <w:qFormat/>
    <w:locked/>
    <w:rPr>
      <w:rFonts w:ascii="Calibri" w:hAnsi="Calibri" w:cs="Calibri"/>
    </w:rPr>
  </w:style>
  <w:style w:type="paragraph" w:customStyle="1" w:styleId="14">
    <w:name w:val="Абзац списка1"/>
    <w:basedOn w:val="a2"/>
    <w:link w:val="ListParagraphChar"/>
    <w:uiPriority w:val="99"/>
    <w:qFormat/>
    <w:pPr>
      <w:spacing w:after="200" w:line="276" w:lineRule="auto"/>
      <w:ind w:left="720" w:firstLine="0"/>
      <w:jc w:val="left"/>
    </w:pPr>
    <w:rPr>
      <w:rFonts w:ascii="Calibri" w:hAnsi="Calibri" w:cs="Calibri"/>
      <w:sz w:val="22"/>
    </w:rPr>
  </w:style>
  <w:style w:type="paragraph" w:customStyle="1" w:styleId="ConsPlusNonformat">
    <w:name w:val="ConsPlusNonformat"/>
    <w:link w:val="ConsPlusNonformat0"/>
    <w:uiPriority w:val="99"/>
    <w:qFormat/>
    <w:pPr>
      <w:widowControl w:val="0"/>
      <w:spacing w:after="0" w:line="240" w:lineRule="auto"/>
    </w:pPr>
    <w:rPr>
      <w:rFonts w:ascii="Courier New" w:eastAsia="Calibri" w:hAnsi="Courier New" w:cs="Courier New"/>
      <w:sz w:val="20"/>
      <w:szCs w:val="20"/>
      <w:lang w:eastAsia="ru-RU"/>
    </w:rPr>
  </w:style>
  <w:style w:type="character" w:customStyle="1" w:styleId="30">
    <w:name w:val="Заголовок 3 Знак"/>
    <w:basedOn w:val="a3"/>
    <w:link w:val="3"/>
    <w:qFormat/>
    <w:rPr>
      <w:rFonts w:ascii="Arial" w:eastAsia="Times New Roman" w:hAnsi="Arial" w:cs="Times New Roman"/>
      <w:b/>
      <w:bCs/>
      <w:sz w:val="26"/>
      <w:szCs w:val="26"/>
      <w:lang w:val="x-none"/>
    </w:rPr>
  </w:style>
  <w:style w:type="character" w:customStyle="1" w:styleId="40">
    <w:name w:val="Заголовок 4 Знак"/>
    <w:basedOn w:val="a3"/>
    <w:link w:val="4"/>
    <w:qFormat/>
    <w:rPr>
      <w:rFonts w:ascii="Calibri" w:eastAsia="Times New Roman" w:hAnsi="Calibri" w:cs="Times New Roman"/>
      <w:b/>
      <w:bCs/>
      <w:sz w:val="28"/>
      <w:szCs w:val="28"/>
      <w:lang w:val="x-none" w:eastAsia="x-none"/>
    </w:rPr>
  </w:style>
  <w:style w:type="character" w:customStyle="1" w:styleId="51">
    <w:name w:val="Заголовок 5 Знак"/>
    <w:basedOn w:val="a3"/>
    <w:link w:val="50"/>
    <w:qFormat/>
    <w:rPr>
      <w:rFonts w:ascii="Calibri" w:eastAsia="Times New Roman" w:hAnsi="Calibri" w:cs="Times New Roman"/>
      <w:b/>
      <w:bCs/>
      <w:i/>
      <w:iCs/>
      <w:sz w:val="26"/>
      <w:szCs w:val="26"/>
      <w:lang w:val="x-none" w:eastAsia="x-none"/>
    </w:rPr>
  </w:style>
  <w:style w:type="paragraph" w:styleId="af9">
    <w:name w:val="Balloon Text"/>
    <w:aliases w:val="Знак1"/>
    <w:basedOn w:val="a2"/>
    <w:link w:val="afa"/>
    <w:qFormat/>
    <w:pPr>
      <w:ind w:firstLine="0"/>
      <w:jc w:val="left"/>
    </w:pPr>
    <w:rPr>
      <w:rFonts w:ascii="Tahoma" w:eastAsia="Times New Roman" w:hAnsi="Tahoma" w:cs="Times New Roman"/>
      <w:sz w:val="16"/>
      <w:szCs w:val="16"/>
      <w:lang w:val="x-none" w:eastAsia="x-none"/>
    </w:rPr>
  </w:style>
  <w:style w:type="character" w:customStyle="1" w:styleId="afa">
    <w:name w:val="Текст выноски Знак"/>
    <w:aliases w:val="Знак1 Знак"/>
    <w:basedOn w:val="a3"/>
    <w:link w:val="af9"/>
    <w:qFormat/>
    <w:rPr>
      <w:rFonts w:ascii="Tahoma" w:eastAsia="Times New Roman" w:hAnsi="Tahoma" w:cs="Times New Roman"/>
      <w:sz w:val="16"/>
      <w:szCs w:val="16"/>
      <w:lang w:val="x-none" w:eastAsia="x-none"/>
    </w:rPr>
  </w:style>
  <w:style w:type="paragraph" w:customStyle="1" w:styleId="Style13">
    <w:name w:val="Style13"/>
    <w:basedOn w:val="a2"/>
    <w:uiPriority w:val="99"/>
    <w:qFormat/>
    <w:pPr>
      <w:widowControl w:val="0"/>
      <w:ind w:firstLine="0"/>
      <w:jc w:val="left"/>
    </w:pPr>
    <w:rPr>
      <w:rFonts w:eastAsia="Times New Roman" w:cs="Times New Roman"/>
      <w:sz w:val="24"/>
      <w:szCs w:val="24"/>
      <w:lang w:eastAsia="ru-RU"/>
    </w:rPr>
  </w:style>
  <w:style w:type="character" w:customStyle="1" w:styleId="FontStyle28">
    <w:name w:val="Font Style28"/>
    <w:qFormat/>
    <w:rPr>
      <w:rFonts w:ascii="Times New Roman" w:eastAsia="Times New Roman" w:hAnsi="Times New Roman" w:cs="Times New Roman"/>
      <w:b/>
      <w:bCs/>
      <w:sz w:val="26"/>
      <w:szCs w:val="26"/>
    </w:rPr>
  </w:style>
  <w:style w:type="paragraph" w:customStyle="1" w:styleId="ConsPlusNormal">
    <w:name w:val="ConsPlusNormal"/>
    <w:link w:val="ConsPlusNormal0"/>
    <w:uiPriority w:val="99"/>
    <w:qFormat/>
    <w:pPr>
      <w:widowControl w:val="0"/>
      <w:spacing w:after="0" w:line="240" w:lineRule="auto"/>
    </w:pPr>
    <w:rPr>
      <w:rFonts w:ascii="Arial" w:eastAsia="Times New Roman" w:hAnsi="Arial" w:cs="Arial"/>
      <w:lang w:eastAsia="ru-RU"/>
    </w:rPr>
  </w:style>
  <w:style w:type="character" w:customStyle="1" w:styleId="ConsPlusNormal0">
    <w:name w:val="ConsPlusNormal Знак"/>
    <w:link w:val="ConsPlusNormal"/>
    <w:rPr>
      <w:rFonts w:ascii="Arial" w:eastAsia="Times New Roman" w:hAnsi="Arial" w:cs="Arial"/>
      <w:lang w:eastAsia="ru-RU"/>
    </w:rPr>
  </w:style>
  <w:style w:type="character" w:customStyle="1" w:styleId="NoSpacingChar">
    <w:name w:val="No Spacing Char"/>
    <w:link w:val="15"/>
    <w:qFormat/>
    <w:rPr>
      <w:rFonts w:ascii="Times New Roman" w:eastAsia="Times New Roman" w:hAnsi="Times New Roman" w:cs="Times New Roman"/>
      <w:sz w:val="20"/>
      <w:szCs w:val="20"/>
    </w:rPr>
  </w:style>
  <w:style w:type="paragraph" w:customStyle="1" w:styleId="15">
    <w:name w:val="Без интервала1"/>
    <w:basedOn w:val="a2"/>
    <w:link w:val="NoSpacingChar"/>
    <w:uiPriority w:val="99"/>
    <w:qFormat/>
    <w:pPr>
      <w:ind w:firstLine="0"/>
      <w:jc w:val="left"/>
    </w:pPr>
    <w:rPr>
      <w:rFonts w:eastAsia="Times New Roman" w:cs="Times New Roman"/>
      <w:sz w:val="20"/>
      <w:szCs w:val="20"/>
    </w:rPr>
  </w:style>
  <w:style w:type="paragraph" w:customStyle="1" w:styleId="26">
    <w:name w:val="Без интервала2"/>
    <w:uiPriority w:val="99"/>
    <w:qFormat/>
    <w:pPr>
      <w:spacing w:after="0" w:line="240" w:lineRule="auto"/>
    </w:pPr>
    <w:rPr>
      <w:rFonts w:ascii="Calibri" w:eastAsia="Times New Roman" w:hAnsi="Calibri" w:cs="Times New Roman"/>
    </w:rPr>
  </w:style>
  <w:style w:type="paragraph" w:customStyle="1" w:styleId="31">
    <w:name w:val="Без интервала3"/>
    <w:uiPriority w:val="99"/>
    <w:qFormat/>
    <w:pPr>
      <w:spacing w:after="0" w:line="240" w:lineRule="auto"/>
    </w:pPr>
    <w:rPr>
      <w:rFonts w:ascii="Calibri" w:eastAsia="Times New Roman" w:hAnsi="Calibri" w:cs="Times New Roman"/>
    </w:rPr>
  </w:style>
  <w:style w:type="paragraph" w:customStyle="1" w:styleId="NoSpacing1">
    <w:name w:val="No Spacing1"/>
    <w:uiPriority w:val="99"/>
    <w:qFormat/>
    <w:pPr>
      <w:spacing w:after="0" w:line="240" w:lineRule="auto"/>
    </w:pPr>
    <w:rPr>
      <w:rFonts w:ascii="Times New Roman" w:eastAsia="Calibri" w:hAnsi="Times New Roman" w:cs="Times New Roman"/>
    </w:rPr>
  </w:style>
  <w:style w:type="character" w:customStyle="1" w:styleId="afb">
    <w:name w:val="мой Знак"/>
    <w:link w:val="afc"/>
    <w:rPr>
      <w:rFonts w:ascii="Calibri" w:eastAsia="Times New Roman" w:hAnsi="Calibri" w:cs="Times New Roman"/>
      <w:sz w:val="24"/>
      <w:szCs w:val="24"/>
    </w:rPr>
  </w:style>
  <w:style w:type="paragraph" w:customStyle="1" w:styleId="afc">
    <w:name w:val="мой"/>
    <w:basedOn w:val="a2"/>
    <w:link w:val="afb"/>
    <w:qFormat/>
    <w:pPr>
      <w:spacing w:line="360" w:lineRule="auto"/>
    </w:pPr>
    <w:rPr>
      <w:rFonts w:ascii="Calibri" w:eastAsia="Times New Roman" w:hAnsi="Calibri" w:cs="Times New Roman"/>
      <w:sz w:val="24"/>
      <w:szCs w:val="24"/>
    </w:rPr>
  </w:style>
  <w:style w:type="paragraph" w:customStyle="1" w:styleId="Style4">
    <w:name w:val="Style4"/>
    <w:basedOn w:val="a2"/>
    <w:uiPriority w:val="99"/>
    <w:qFormat/>
    <w:pPr>
      <w:widowControl w:val="0"/>
      <w:spacing w:line="415" w:lineRule="exact"/>
      <w:ind w:firstLine="677"/>
    </w:pPr>
    <w:rPr>
      <w:rFonts w:eastAsia="Times New Roman" w:cs="Times New Roman"/>
      <w:sz w:val="24"/>
      <w:szCs w:val="24"/>
      <w:lang w:eastAsia="ru-RU"/>
    </w:rPr>
  </w:style>
  <w:style w:type="character" w:customStyle="1" w:styleId="FontStyle16">
    <w:name w:val="Font Style16"/>
    <w:rPr>
      <w:rFonts w:ascii="Times New Roman" w:eastAsia="Times New Roman" w:hAnsi="Times New Roman" w:cs="Times New Roman"/>
      <w:sz w:val="24"/>
      <w:szCs w:val="24"/>
    </w:rPr>
  </w:style>
  <w:style w:type="paragraph" w:customStyle="1" w:styleId="16">
    <w:name w:val="Заголовок1"/>
    <w:basedOn w:val="a2"/>
    <w:next w:val="af7"/>
    <w:link w:val="afd"/>
    <w:uiPriority w:val="99"/>
    <w:qFormat/>
    <w:pPr>
      <w:keepNext/>
      <w:spacing w:before="240" w:after="120"/>
      <w:ind w:firstLine="0"/>
      <w:jc w:val="left"/>
    </w:pPr>
    <w:rPr>
      <w:rFonts w:ascii="Arial" w:eastAsia="Microsoft YaHei" w:hAnsi="Arial" w:cs="Times New Roman"/>
      <w:szCs w:val="28"/>
      <w:lang w:val="x-none" w:eastAsia="ar-SA"/>
    </w:rPr>
  </w:style>
  <w:style w:type="character" w:customStyle="1" w:styleId="afd">
    <w:name w:val="Заголовок Знак"/>
    <w:link w:val="16"/>
    <w:rPr>
      <w:rFonts w:ascii="Arial" w:eastAsia="Microsoft YaHei" w:hAnsi="Arial" w:cs="Times New Roman"/>
      <w:sz w:val="28"/>
      <w:szCs w:val="28"/>
      <w:lang w:val="x-none" w:eastAsia="ar-SA"/>
    </w:rPr>
  </w:style>
  <w:style w:type="paragraph" w:customStyle="1" w:styleId="Standard">
    <w:name w:val="Standard"/>
    <w:uiPriority w:val="99"/>
    <w:qFormat/>
    <w:pPr>
      <w:widowControl w:val="0"/>
      <w:spacing w:after="0" w:line="240" w:lineRule="auto"/>
    </w:pPr>
    <w:rPr>
      <w:rFonts w:ascii="Times New Roman" w:eastAsia="Times New Roman" w:hAnsi="Times New Roman" w:cs="Tahoma"/>
      <w:sz w:val="24"/>
      <w:szCs w:val="24"/>
      <w:lang w:val="de-DE" w:eastAsia="ja-JP" w:bidi="fa-IR"/>
    </w:rPr>
  </w:style>
  <w:style w:type="character" w:customStyle="1" w:styleId="FontStyle18">
    <w:name w:val="Font Style18"/>
    <w:rPr>
      <w:rFonts w:ascii="Times New Roman" w:eastAsia="Times New Roman" w:hAnsi="Times New Roman" w:cs="Times New Roman"/>
      <w:sz w:val="24"/>
      <w:szCs w:val="24"/>
    </w:rPr>
  </w:style>
  <w:style w:type="paragraph" w:styleId="27">
    <w:name w:val="Body Text Indent 2"/>
    <w:basedOn w:val="a2"/>
    <w:link w:val="28"/>
    <w:uiPriority w:val="99"/>
    <w:pPr>
      <w:spacing w:after="120" w:line="480" w:lineRule="auto"/>
      <w:ind w:left="283" w:firstLine="0"/>
      <w:jc w:val="left"/>
    </w:pPr>
    <w:rPr>
      <w:rFonts w:ascii="Calibri" w:eastAsia="Times New Roman" w:hAnsi="Calibri" w:cs="Times New Roman"/>
      <w:sz w:val="20"/>
      <w:szCs w:val="20"/>
      <w:lang w:val="x-none" w:eastAsia="x-none"/>
    </w:rPr>
  </w:style>
  <w:style w:type="character" w:customStyle="1" w:styleId="28">
    <w:name w:val="Основной текст с отступом 2 Знак"/>
    <w:basedOn w:val="a3"/>
    <w:link w:val="27"/>
    <w:qFormat/>
    <w:rPr>
      <w:rFonts w:ascii="Calibri" w:eastAsia="Times New Roman" w:hAnsi="Calibri" w:cs="Times New Roman"/>
      <w:sz w:val="20"/>
      <w:szCs w:val="20"/>
      <w:lang w:val="x-none" w:eastAsia="x-none"/>
    </w:rPr>
  </w:style>
  <w:style w:type="paragraph" w:customStyle="1" w:styleId="17">
    <w:name w:val="Обычный1"/>
    <w:uiPriority w:val="99"/>
    <w:qFormat/>
    <w:pPr>
      <w:widowControl w:val="0"/>
      <w:spacing w:after="0" w:line="480" w:lineRule="auto"/>
      <w:ind w:firstLine="720"/>
      <w:jc w:val="both"/>
    </w:pPr>
    <w:rPr>
      <w:rFonts w:ascii="Times New Roman" w:eastAsia="Times New Roman" w:hAnsi="Times New Roman" w:cs="Times New Roman"/>
      <w:snapToGrid w:val="0"/>
      <w:sz w:val="24"/>
      <w:szCs w:val="20"/>
      <w:lang w:eastAsia="ru-RU"/>
    </w:rPr>
  </w:style>
  <w:style w:type="paragraph" w:customStyle="1" w:styleId="110">
    <w:name w:val="Абзац списка11"/>
    <w:basedOn w:val="a2"/>
    <w:uiPriority w:val="99"/>
    <w:qFormat/>
    <w:pPr>
      <w:spacing w:after="200" w:line="276" w:lineRule="auto"/>
      <w:ind w:left="720" w:firstLine="0"/>
      <w:contextualSpacing/>
      <w:jc w:val="left"/>
    </w:pPr>
    <w:rPr>
      <w:rFonts w:eastAsia="Calibri" w:cs="Times New Roman"/>
      <w:lang w:val="x-none"/>
    </w:rPr>
  </w:style>
  <w:style w:type="paragraph" w:styleId="afe">
    <w:name w:val="Body Text Indent"/>
    <w:basedOn w:val="a2"/>
    <w:link w:val="aff"/>
    <w:uiPriority w:val="99"/>
    <w:qFormat/>
    <w:pPr>
      <w:spacing w:after="120"/>
      <w:ind w:left="283" w:firstLine="0"/>
      <w:jc w:val="left"/>
    </w:pPr>
    <w:rPr>
      <w:rFonts w:eastAsia="Times New Roman" w:cs="Times New Roman"/>
      <w:szCs w:val="28"/>
      <w:lang w:val="x-none" w:eastAsia="x-none"/>
    </w:rPr>
  </w:style>
  <w:style w:type="character" w:customStyle="1" w:styleId="aff">
    <w:name w:val="Основной текст с отступом Знак"/>
    <w:basedOn w:val="a3"/>
    <w:link w:val="afe"/>
    <w:qFormat/>
    <w:rPr>
      <w:rFonts w:ascii="Times New Roman" w:eastAsia="Times New Roman" w:hAnsi="Times New Roman" w:cs="Times New Roman"/>
      <w:sz w:val="28"/>
      <w:szCs w:val="28"/>
      <w:lang w:val="x-none" w:eastAsia="x-none"/>
    </w:rPr>
  </w:style>
  <w:style w:type="paragraph" w:customStyle="1" w:styleId="Style3">
    <w:name w:val="Style3"/>
    <w:basedOn w:val="a2"/>
    <w:uiPriority w:val="99"/>
    <w:qFormat/>
    <w:pPr>
      <w:widowControl w:val="0"/>
      <w:spacing w:line="326" w:lineRule="exact"/>
      <w:ind w:firstLine="706"/>
    </w:pPr>
    <w:rPr>
      <w:rFonts w:eastAsia="Times New Roman" w:cs="Times New Roman"/>
      <w:sz w:val="24"/>
      <w:szCs w:val="24"/>
      <w:lang w:eastAsia="ru-RU"/>
    </w:rPr>
  </w:style>
  <w:style w:type="character" w:customStyle="1" w:styleId="FontStyle25">
    <w:name w:val="Font Style25"/>
    <w:rPr>
      <w:rFonts w:ascii="Times New Roman" w:eastAsia="Times New Roman" w:hAnsi="Times New Roman" w:cs="Times New Roman"/>
      <w:sz w:val="26"/>
      <w:szCs w:val="26"/>
    </w:rPr>
  </w:style>
  <w:style w:type="character" w:customStyle="1" w:styleId="FontStyle14">
    <w:name w:val="Font Style14"/>
    <w:qFormat/>
    <w:rPr>
      <w:rFonts w:ascii="Times New Roman" w:eastAsia="Times New Roman" w:hAnsi="Times New Roman" w:cs="Times New Roman"/>
      <w:sz w:val="22"/>
      <w:szCs w:val="22"/>
    </w:rPr>
  </w:style>
  <w:style w:type="paragraph" w:customStyle="1" w:styleId="18">
    <w:name w:val="Стиль1"/>
    <w:basedOn w:val="a2"/>
    <w:link w:val="19"/>
    <w:qFormat/>
    <w:pPr>
      <w:ind w:firstLine="720"/>
    </w:pPr>
    <w:rPr>
      <w:rFonts w:eastAsia="Times New Roman" w:cs="Times New Roman"/>
      <w:szCs w:val="28"/>
      <w:lang w:val="x-none"/>
    </w:rPr>
  </w:style>
  <w:style w:type="paragraph" w:styleId="29">
    <w:name w:val="Body Text 2"/>
    <w:basedOn w:val="a2"/>
    <w:link w:val="2a"/>
    <w:pPr>
      <w:spacing w:after="120" w:line="480" w:lineRule="auto"/>
      <w:ind w:firstLine="0"/>
      <w:jc w:val="left"/>
    </w:pPr>
    <w:rPr>
      <w:rFonts w:ascii="Calibri" w:eastAsia="Times New Roman" w:hAnsi="Calibri" w:cs="Times New Roman"/>
      <w:sz w:val="22"/>
      <w:lang w:val="x-none" w:eastAsia="x-none"/>
    </w:rPr>
  </w:style>
  <w:style w:type="character" w:customStyle="1" w:styleId="2a">
    <w:name w:val="Основной текст 2 Знак"/>
    <w:basedOn w:val="a3"/>
    <w:link w:val="29"/>
    <w:qFormat/>
    <w:rPr>
      <w:rFonts w:ascii="Calibri" w:eastAsia="Times New Roman" w:hAnsi="Calibri" w:cs="Times New Roman"/>
      <w:lang w:val="x-none" w:eastAsia="x-none"/>
    </w:rPr>
  </w:style>
  <w:style w:type="paragraph" w:styleId="aff0">
    <w:name w:val="Title"/>
    <w:basedOn w:val="a2"/>
    <w:link w:val="1a"/>
    <w:qFormat/>
    <w:pPr>
      <w:spacing w:after="200" w:line="276" w:lineRule="auto"/>
      <w:ind w:firstLine="0"/>
      <w:jc w:val="center"/>
    </w:pPr>
    <w:rPr>
      <w:rFonts w:ascii="Calibri" w:eastAsia="Times New Roman" w:hAnsi="Calibri" w:cs="Times New Roman"/>
      <w:b/>
      <w:bCs/>
      <w:szCs w:val="20"/>
      <w:lang w:val="x-none"/>
    </w:rPr>
  </w:style>
  <w:style w:type="character" w:customStyle="1" w:styleId="1a">
    <w:name w:val="Заголовок Знак1"/>
    <w:basedOn w:val="a3"/>
    <w:link w:val="aff0"/>
    <w:rPr>
      <w:rFonts w:ascii="Calibri" w:eastAsia="Times New Roman" w:hAnsi="Calibri" w:cs="Times New Roman"/>
      <w:b/>
      <w:bCs/>
      <w:sz w:val="28"/>
      <w:szCs w:val="20"/>
      <w:lang w:val="x-none"/>
    </w:rPr>
  </w:style>
  <w:style w:type="character" w:styleId="aff1">
    <w:name w:val="Emphasis"/>
    <w:link w:val="1b"/>
    <w:qFormat/>
    <w:rPr>
      <w:rFonts w:ascii="Calibri" w:eastAsia="Times New Roman" w:hAnsi="Calibri" w:cs="Times New Roman"/>
      <w:b/>
      <w:bCs/>
      <w:i w:val="0"/>
      <w:iCs w:val="0"/>
    </w:rPr>
  </w:style>
  <w:style w:type="paragraph" w:customStyle="1" w:styleId="Heading">
    <w:name w:val="Heading"/>
    <w:uiPriority w:val="99"/>
    <w:qFormat/>
    <w:pPr>
      <w:spacing w:after="0" w:line="240" w:lineRule="auto"/>
    </w:pPr>
    <w:rPr>
      <w:rFonts w:ascii="Arial" w:eastAsia="Calibri" w:hAnsi="Arial" w:cs="Arial"/>
      <w:b/>
      <w:bCs/>
      <w:lang w:eastAsia="ru-RU"/>
    </w:rPr>
  </w:style>
  <w:style w:type="paragraph" w:styleId="32">
    <w:name w:val="Body Text 3"/>
    <w:basedOn w:val="a2"/>
    <w:link w:val="33"/>
    <w:uiPriority w:val="99"/>
    <w:qFormat/>
    <w:pPr>
      <w:spacing w:after="120" w:line="276" w:lineRule="auto"/>
      <w:ind w:firstLine="0"/>
      <w:jc w:val="left"/>
    </w:pPr>
    <w:rPr>
      <w:rFonts w:ascii="Calibri" w:eastAsia="Times New Roman" w:hAnsi="Calibri" w:cs="Times New Roman"/>
      <w:sz w:val="16"/>
      <w:szCs w:val="16"/>
      <w:lang w:val="x-none"/>
    </w:rPr>
  </w:style>
  <w:style w:type="character" w:customStyle="1" w:styleId="33">
    <w:name w:val="Основной текст 3 Знак"/>
    <w:basedOn w:val="a3"/>
    <w:link w:val="32"/>
    <w:qFormat/>
    <w:rPr>
      <w:rFonts w:ascii="Calibri" w:eastAsia="Times New Roman" w:hAnsi="Calibri" w:cs="Times New Roman"/>
      <w:sz w:val="16"/>
      <w:szCs w:val="16"/>
      <w:lang w:val="x-none"/>
    </w:rPr>
  </w:style>
  <w:style w:type="paragraph" w:customStyle="1" w:styleId="western">
    <w:name w:val="western"/>
    <w:basedOn w:val="a2"/>
    <w:qFormat/>
    <w:pPr>
      <w:spacing w:before="100" w:beforeAutospacing="1" w:after="100" w:afterAutospacing="1"/>
      <w:ind w:firstLine="0"/>
      <w:jc w:val="left"/>
    </w:pPr>
    <w:rPr>
      <w:rFonts w:eastAsia="Calibri" w:cs="Times New Roman"/>
      <w:sz w:val="24"/>
      <w:szCs w:val="24"/>
      <w:lang w:eastAsia="ru-RU"/>
    </w:rPr>
  </w:style>
  <w:style w:type="paragraph" w:customStyle="1" w:styleId="2b">
    <w:name w:val="Абзац списка2"/>
    <w:basedOn w:val="a2"/>
    <w:uiPriority w:val="99"/>
    <w:qFormat/>
    <w:pPr>
      <w:spacing w:after="200" w:line="276" w:lineRule="auto"/>
      <w:ind w:left="720" w:firstLine="0"/>
      <w:contextualSpacing/>
      <w:jc w:val="left"/>
    </w:pPr>
    <w:rPr>
      <w:rFonts w:ascii="Calibri" w:eastAsia="Times New Roman" w:hAnsi="Calibri" w:cs="Times New Roman"/>
      <w:sz w:val="22"/>
    </w:rPr>
  </w:style>
  <w:style w:type="paragraph" w:customStyle="1" w:styleId="Default">
    <w:name w:val="Default"/>
    <w:uiPriority w:val="99"/>
    <w:qFormat/>
    <w:pPr>
      <w:spacing w:after="0" w:line="240" w:lineRule="auto"/>
    </w:pPr>
    <w:rPr>
      <w:rFonts w:ascii="Times New Roman" w:eastAsia="Times New Roman" w:hAnsi="Times New Roman" w:cs="Times New Roman"/>
      <w:color w:val="000000"/>
      <w:sz w:val="24"/>
      <w:szCs w:val="24"/>
      <w:lang w:eastAsia="ru-RU"/>
    </w:rPr>
  </w:style>
  <w:style w:type="paragraph" w:styleId="aff2">
    <w:name w:val="footnote text"/>
    <w:aliases w:val="Знак5,Текст сноски-FN,Oaeno niinee-FN,Oaeno niinee Ciae,Table_Footnote_last,Текст сноски Знак2,Текст сноски Знак1 Знак,Текст сноски Знак Знак Знак,Текст сноски Знак Знак1,Текст сноски Знак Знак,single space,footnote text,F1,F"/>
    <w:basedOn w:val="a2"/>
    <w:link w:val="aff3"/>
    <w:qFormat/>
    <w:pPr>
      <w:ind w:firstLine="0"/>
      <w:jc w:val="left"/>
    </w:pPr>
    <w:rPr>
      <w:rFonts w:eastAsia="Times New Roman" w:cs="Times New Roman"/>
      <w:sz w:val="20"/>
      <w:szCs w:val="20"/>
      <w:lang w:val="x-none" w:eastAsia="x-none"/>
    </w:rPr>
  </w:style>
  <w:style w:type="character" w:customStyle="1" w:styleId="aff3">
    <w:name w:val="Текст сноски Знак"/>
    <w:aliases w:val="Знак5 Знак,Текст сноски-FN Знак,Oaeno niinee-FN Знак,Oaeno niinee Ciae Знак,Table_Footnote_last Знак,Текст сноски Знак2 Знак,Текст сноски Знак1 Знак Знак,Текст сноски Знак Знак Знак Знак,Текст сноски Знак Знак1 Знак,single space Знак"/>
    <w:basedOn w:val="a3"/>
    <w:link w:val="aff2"/>
    <w:qFormat/>
    <w:rPr>
      <w:rFonts w:ascii="Times New Roman" w:eastAsia="Times New Roman" w:hAnsi="Times New Roman" w:cs="Times New Roman"/>
      <w:sz w:val="20"/>
      <w:szCs w:val="20"/>
      <w:lang w:val="x-none" w:eastAsia="x-none"/>
    </w:rPr>
  </w:style>
  <w:style w:type="character" w:customStyle="1" w:styleId="hps">
    <w:name w:val="hps"/>
    <w:rPr>
      <w:rFonts w:ascii="Calibri" w:eastAsia="Times New Roman" w:hAnsi="Calibri" w:cs="Times New Roman"/>
    </w:rPr>
  </w:style>
  <w:style w:type="character" w:customStyle="1" w:styleId="highlighthighlightactive">
    <w:name w:val="highlight highlight_active"/>
    <w:rPr>
      <w:rFonts w:ascii="Calibri" w:eastAsia="Times New Roman" w:hAnsi="Calibri" w:cs="Times New Roman"/>
    </w:rPr>
  </w:style>
  <w:style w:type="character" w:customStyle="1" w:styleId="js-extracted-address">
    <w:name w:val="js-extracted-address"/>
    <w:rPr>
      <w:rFonts w:ascii="Calibri" w:eastAsia="Times New Roman" w:hAnsi="Calibri" w:cs="Times New Roman"/>
    </w:rPr>
  </w:style>
  <w:style w:type="character" w:customStyle="1" w:styleId="mail-message-map-nobreak">
    <w:name w:val="mail-message-map-nobreak"/>
    <w:rPr>
      <w:rFonts w:ascii="Calibri" w:eastAsia="Times New Roman" w:hAnsi="Calibri" w:cs="Times New Roman"/>
    </w:rPr>
  </w:style>
  <w:style w:type="character" w:customStyle="1" w:styleId="19">
    <w:name w:val="Стиль1 Знак"/>
    <w:link w:val="18"/>
    <w:rPr>
      <w:rFonts w:ascii="Times New Roman" w:eastAsia="Times New Roman" w:hAnsi="Times New Roman" w:cs="Times New Roman"/>
      <w:sz w:val="28"/>
      <w:szCs w:val="28"/>
      <w:lang w:val="x-none"/>
    </w:rPr>
  </w:style>
  <w:style w:type="paragraph" w:customStyle="1" w:styleId="msonormalmailrucssattributepostfix">
    <w:name w:val="msonormal_mailru_css_attribute_postfix"/>
    <w:basedOn w:val="a2"/>
    <w:uiPriority w:val="99"/>
    <w:qFormat/>
    <w:pPr>
      <w:spacing w:before="100" w:beforeAutospacing="1" w:after="100" w:afterAutospacing="1"/>
      <w:ind w:firstLine="0"/>
      <w:jc w:val="left"/>
    </w:pPr>
    <w:rPr>
      <w:rFonts w:eastAsia="Times New Roman" w:cs="Times New Roman"/>
      <w:sz w:val="24"/>
      <w:szCs w:val="24"/>
      <w:lang w:eastAsia="ru-RU"/>
    </w:rPr>
  </w:style>
  <w:style w:type="table" w:customStyle="1" w:styleId="TableNormal">
    <w:name w:val="Table Normal"/>
    <w:pPr>
      <w:spacing w:after="8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person0theme16">
    <w:name w:val="person_0 theme_16"/>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styleId="34">
    <w:name w:val="Body Text Indent 3"/>
    <w:basedOn w:val="a2"/>
    <w:link w:val="35"/>
    <w:uiPriority w:val="99"/>
    <w:unhideWhenUsed/>
    <w:qFormat/>
    <w:pPr>
      <w:spacing w:after="120" w:line="276" w:lineRule="auto"/>
      <w:ind w:left="283" w:firstLine="0"/>
      <w:jc w:val="left"/>
    </w:pPr>
    <w:rPr>
      <w:rFonts w:ascii="Calibri" w:eastAsia="Times New Roman" w:hAnsi="Calibri" w:cs="Times New Roman"/>
      <w:sz w:val="16"/>
      <w:szCs w:val="16"/>
      <w:lang w:val="x-none" w:eastAsia="ru-RU"/>
    </w:rPr>
  </w:style>
  <w:style w:type="character" w:customStyle="1" w:styleId="35">
    <w:name w:val="Основной текст с отступом 3 Знак"/>
    <w:basedOn w:val="a3"/>
    <w:link w:val="34"/>
    <w:qFormat/>
    <w:rPr>
      <w:rFonts w:ascii="Calibri" w:eastAsia="Times New Roman" w:hAnsi="Calibri" w:cs="Times New Roman"/>
      <w:sz w:val="16"/>
      <w:szCs w:val="16"/>
      <w:lang w:val="x-none" w:eastAsia="ru-RU"/>
    </w:rPr>
  </w:style>
  <w:style w:type="paragraph" w:customStyle="1" w:styleId="ConsTitle">
    <w:name w:val="ConsTitle"/>
    <w:uiPriority w:val="99"/>
    <w:qFormat/>
    <w:pPr>
      <w:widowControl w:val="0"/>
      <w:spacing w:after="0" w:line="240" w:lineRule="auto"/>
      <w:ind w:right="19772"/>
    </w:pPr>
    <w:rPr>
      <w:rFonts w:ascii="Arial" w:eastAsia="Times New Roman" w:hAnsi="Arial" w:cs="Arial"/>
      <w:b/>
      <w:bCs/>
      <w:sz w:val="20"/>
      <w:szCs w:val="20"/>
      <w:lang w:eastAsia="ru-RU"/>
    </w:rPr>
  </w:style>
  <w:style w:type="table" w:styleId="aff4">
    <w:name w:val="Table Grid"/>
    <w:basedOn w:val="a4"/>
    <w:uiPriority w:val="3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
    <w:name w:val="Импортированный стиль 5"/>
    <w:pPr>
      <w:numPr>
        <w:numId w:val="1"/>
      </w:numPr>
    </w:pPr>
  </w:style>
  <w:style w:type="numbering" w:customStyle="1" w:styleId="6">
    <w:name w:val="6"/>
    <w:pPr>
      <w:numPr>
        <w:numId w:val="2"/>
      </w:numPr>
    </w:pPr>
  </w:style>
  <w:style w:type="paragraph" w:customStyle="1" w:styleId="210">
    <w:name w:val="Основной текст 21"/>
    <w:basedOn w:val="a2"/>
    <w:uiPriority w:val="99"/>
    <w:qFormat/>
    <w:pPr>
      <w:spacing w:after="120" w:line="480" w:lineRule="auto"/>
      <w:ind w:firstLine="0"/>
      <w:jc w:val="left"/>
    </w:pPr>
    <w:rPr>
      <w:rFonts w:eastAsia="Times New Roman" w:cs="Calibri"/>
      <w:szCs w:val="28"/>
      <w:lang w:eastAsia="ar-SA"/>
    </w:rPr>
  </w:style>
  <w:style w:type="paragraph" w:styleId="aff5">
    <w:name w:val="Subtitle"/>
    <w:basedOn w:val="a2"/>
    <w:next w:val="a2"/>
    <w:link w:val="aff6"/>
    <w:uiPriority w:val="11"/>
    <w:qFormat/>
    <w:pPr>
      <w:spacing w:after="60"/>
      <w:ind w:firstLine="0"/>
      <w:jc w:val="center"/>
      <w:outlineLvl w:val="1"/>
    </w:pPr>
    <w:rPr>
      <w:rFonts w:ascii="Cambria" w:eastAsia="Times New Roman" w:hAnsi="Cambria" w:cs="Times New Roman"/>
      <w:color w:val="000000"/>
      <w:sz w:val="24"/>
      <w:szCs w:val="24"/>
      <w:lang w:eastAsia="ru-RU"/>
    </w:rPr>
  </w:style>
  <w:style w:type="character" w:customStyle="1" w:styleId="aff6">
    <w:name w:val="Подзаголовок Знак"/>
    <w:basedOn w:val="a3"/>
    <w:link w:val="aff5"/>
    <w:uiPriority w:val="11"/>
    <w:rPr>
      <w:rFonts w:ascii="Cambria" w:eastAsia="Times New Roman" w:hAnsi="Cambria" w:cs="Times New Roman"/>
      <w:color w:val="000000"/>
      <w:sz w:val="24"/>
      <w:szCs w:val="24"/>
      <w:lang w:eastAsia="ru-RU"/>
    </w:rPr>
  </w:style>
  <w:style w:type="character" w:customStyle="1" w:styleId="aff7">
    <w:name w:val="Основной текст_"/>
    <w:link w:val="52"/>
    <w:qFormat/>
    <w:rPr>
      <w:rFonts w:ascii="Times New Roman" w:eastAsia="Times New Roman" w:hAnsi="Times New Roman"/>
      <w:sz w:val="25"/>
      <w:szCs w:val="25"/>
      <w:shd w:val="clear" w:color="auto" w:fill="FFFFFF"/>
    </w:rPr>
  </w:style>
  <w:style w:type="paragraph" w:customStyle="1" w:styleId="52">
    <w:name w:val="Основной текст5"/>
    <w:basedOn w:val="a2"/>
    <w:link w:val="aff7"/>
    <w:qFormat/>
    <w:pPr>
      <w:shd w:val="clear" w:color="auto" w:fill="FFFFFF"/>
      <w:spacing w:before="360" w:after="300" w:line="0" w:lineRule="atLeast"/>
      <w:ind w:hanging="480"/>
      <w:jc w:val="left"/>
    </w:pPr>
    <w:rPr>
      <w:rFonts w:eastAsia="Times New Roman"/>
      <w:sz w:val="25"/>
      <w:szCs w:val="25"/>
    </w:rPr>
  </w:style>
  <w:style w:type="character" w:styleId="aff8">
    <w:name w:val="annotation reference"/>
    <w:basedOn w:val="a3"/>
    <w:uiPriority w:val="99"/>
    <w:unhideWhenUsed/>
    <w:rPr>
      <w:sz w:val="16"/>
      <w:szCs w:val="16"/>
    </w:rPr>
  </w:style>
  <w:style w:type="paragraph" w:styleId="aff9">
    <w:name w:val="annotation text"/>
    <w:basedOn w:val="a2"/>
    <w:link w:val="affa"/>
    <w:uiPriority w:val="99"/>
    <w:unhideWhenUsed/>
    <w:rPr>
      <w:sz w:val="20"/>
      <w:szCs w:val="20"/>
    </w:rPr>
  </w:style>
  <w:style w:type="character" w:customStyle="1" w:styleId="affa">
    <w:name w:val="Текст примечания Знак"/>
    <w:basedOn w:val="a3"/>
    <w:link w:val="aff9"/>
    <w:qFormat/>
    <w:rPr>
      <w:rFonts w:ascii="Times New Roman" w:hAnsi="Times New Roman"/>
      <w:sz w:val="20"/>
      <w:szCs w:val="20"/>
    </w:rPr>
  </w:style>
  <w:style w:type="paragraph" w:styleId="affb">
    <w:name w:val="annotation subject"/>
    <w:basedOn w:val="aff9"/>
    <w:next w:val="aff9"/>
    <w:link w:val="affc"/>
    <w:unhideWhenUsed/>
    <w:rPr>
      <w:b/>
      <w:bCs/>
    </w:rPr>
  </w:style>
  <w:style w:type="character" w:customStyle="1" w:styleId="affc">
    <w:name w:val="Тема примечания Знак"/>
    <w:basedOn w:val="affa"/>
    <w:link w:val="affb"/>
    <w:qFormat/>
    <w:rPr>
      <w:rFonts w:ascii="Times New Roman" w:hAnsi="Times New Roman"/>
      <w:b/>
      <w:bCs/>
      <w:sz w:val="20"/>
      <w:szCs w:val="20"/>
    </w:rPr>
  </w:style>
  <w:style w:type="paragraph" w:styleId="36">
    <w:name w:val="toc 3"/>
    <w:basedOn w:val="a2"/>
    <w:next w:val="a2"/>
    <w:link w:val="37"/>
    <w:autoRedefine/>
    <w:uiPriority w:val="39"/>
    <w:unhideWhenUsed/>
    <w:qFormat/>
    <w:pPr>
      <w:spacing w:after="100"/>
      <w:ind w:left="560"/>
    </w:pPr>
  </w:style>
  <w:style w:type="paragraph" w:customStyle="1" w:styleId="rmcwibxe">
    <w:name w:val="rmcwibxe"/>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1c">
    <w:name w:val="Дата1"/>
    <w:basedOn w:val="a3"/>
    <w:qFormat/>
  </w:style>
  <w:style w:type="character" w:customStyle="1" w:styleId="print">
    <w:name w:val="print"/>
    <w:basedOn w:val="a3"/>
  </w:style>
  <w:style w:type="character" w:customStyle="1" w:styleId="plink">
    <w:name w:val="plink"/>
    <w:basedOn w:val="a3"/>
  </w:style>
  <w:style w:type="paragraph" w:customStyle="1" w:styleId="1d">
    <w:name w:val="Знак Знак Знак Знак1"/>
    <w:basedOn w:val="a2"/>
    <w:uiPriority w:val="99"/>
    <w:qFormat/>
    <w:pPr>
      <w:widowControl w:val="0"/>
      <w:spacing w:after="160" w:line="240" w:lineRule="exact"/>
      <w:ind w:firstLine="0"/>
      <w:jc w:val="right"/>
    </w:pPr>
    <w:rPr>
      <w:rFonts w:eastAsia="Times New Roman" w:cs="Times New Roman"/>
      <w:sz w:val="20"/>
      <w:szCs w:val="20"/>
      <w:lang w:val="en-GB"/>
    </w:rPr>
  </w:style>
  <w:style w:type="paragraph" w:customStyle="1" w:styleId="Style6">
    <w:name w:val="Style6"/>
    <w:basedOn w:val="a2"/>
    <w:uiPriority w:val="99"/>
    <w:qFormat/>
    <w:pPr>
      <w:widowControl w:val="0"/>
      <w:spacing w:line="370" w:lineRule="exact"/>
      <w:ind w:firstLine="0"/>
    </w:pPr>
    <w:rPr>
      <w:rFonts w:eastAsia="Times New Roman" w:cs="Times New Roman"/>
      <w:sz w:val="24"/>
      <w:szCs w:val="24"/>
      <w:lang w:eastAsia="ru-RU"/>
    </w:rPr>
  </w:style>
  <w:style w:type="paragraph" w:customStyle="1" w:styleId="affd">
    <w:name w:val="Знак Знак Знак Знак"/>
    <w:basedOn w:val="a2"/>
    <w:uiPriority w:val="99"/>
    <w:qFormat/>
    <w:pPr>
      <w:spacing w:before="100" w:beforeAutospacing="1" w:after="100" w:afterAutospacing="1"/>
      <w:ind w:firstLine="0"/>
      <w:jc w:val="left"/>
    </w:pPr>
    <w:rPr>
      <w:rFonts w:ascii="Tahoma" w:eastAsia="Times New Roman" w:hAnsi="Tahoma" w:cs="Times New Roman"/>
      <w:sz w:val="20"/>
      <w:szCs w:val="20"/>
      <w:lang w:val="en-US"/>
    </w:rPr>
  </w:style>
  <w:style w:type="table" w:customStyle="1" w:styleId="1e">
    <w:name w:val="Сетка таблицы1"/>
    <w:basedOn w:val="a4"/>
    <w:next w:val="aff4"/>
    <w:uiPriority w:val="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Нет списка1"/>
    <w:next w:val="a5"/>
    <w:uiPriority w:val="99"/>
    <w:semiHidden/>
    <w:unhideWhenUsed/>
  </w:style>
  <w:style w:type="paragraph" w:customStyle="1" w:styleId="affe">
    <w:name w:val="Текст письма"/>
    <w:basedOn w:val="a2"/>
    <w:uiPriority w:val="99"/>
    <w:qFormat/>
    <w:pPr>
      <w:spacing w:line="360" w:lineRule="auto"/>
    </w:pPr>
    <w:rPr>
      <w:rFonts w:eastAsia="ag_souvenir" w:cs="Times New Roman"/>
      <w:sz w:val="24"/>
      <w:szCs w:val="20"/>
      <w:lang w:eastAsia="ru-RU"/>
    </w:rPr>
  </w:style>
  <w:style w:type="paragraph" w:customStyle="1" w:styleId="formattext">
    <w:name w:val="formattext"/>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p3">
    <w:name w:val="p3"/>
    <w:basedOn w:val="a2"/>
    <w:uiPriority w:val="99"/>
    <w:qFormat/>
    <w:pPr>
      <w:spacing w:before="100" w:beforeAutospacing="1" w:after="100" w:afterAutospacing="1"/>
      <w:ind w:firstLine="0"/>
      <w:jc w:val="left"/>
    </w:pPr>
    <w:rPr>
      <w:rFonts w:eastAsia="Times New Roman" w:cs="Times New Roman"/>
      <w:sz w:val="24"/>
      <w:szCs w:val="24"/>
      <w:lang w:eastAsia="ru-RU"/>
    </w:rPr>
  </w:style>
  <w:style w:type="table" w:customStyle="1" w:styleId="2c">
    <w:name w:val="Сетка таблицы2"/>
    <w:basedOn w:val="a4"/>
    <w:next w:val="aff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Текст приказа"/>
    <w:basedOn w:val="a2"/>
    <w:uiPriority w:val="99"/>
    <w:qFormat/>
    <w:pPr>
      <w:spacing w:line="360" w:lineRule="auto"/>
      <w:ind w:firstLine="851"/>
    </w:pPr>
    <w:rPr>
      <w:rFonts w:ascii="Arial" w:eastAsia="Times New Roman" w:hAnsi="Arial" w:cs="Times New Roman"/>
      <w:sz w:val="24"/>
      <w:szCs w:val="20"/>
      <w:lang w:eastAsia="ru-RU"/>
    </w:rPr>
  </w:style>
  <w:style w:type="character" w:customStyle="1" w:styleId="afff0">
    <w:name w:val="Цветовое выделение для Нормальный"/>
    <w:uiPriority w:val="99"/>
    <w:rPr>
      <w:sz w:val="20"/>
    </w:rPr>
  </w:style>
  <w:style w:type="paragraph" w:customStyle="1" w:styleId="1f0">
    <w:name w:val="Основной текст1"/>
    <w:basedOn w:val="a2"/>
    <w:link w:val="Bodytext"/>
    <w:uiPriority w:val="99"/>
    <w:qFormat/>
    <w:pPr>
      <w:widowControl w:val="0"/>
      <w:shd w:val="clear" w:color="auto" w:fill="FFFFFF"/>
      <w:spacing w:before="420" w:line="320" w:lineRule="exact"/>
      <w:ind w:firstLine="0"/>
    </w:pPr>
    <w:rPr>
      <w:rFonts w:eastAsia="Times New Roman"/>
      <w:spacing w:val="6"/>
      <w:sz w:val="22"/>
    </w:rPr>
  </w:style>
  <w:style w:type="character" w:customStyle="1" w:styleId="2d">
    <w:name w:val="Основной текст (2)_"/>
    <w:locked/>
    <w:rPr>
      <w:rFonts w:eastAsia="Times New Roman" w:cs="Times New Roman"/>
      <w:spacing w:val="1"/>
      <w:shd w:val="clear" w:color="auto" w:fill="FFFFFF"/>
    </w:rPr>
  </w:style>
  <w:style w:type="paragraph" w:customStyle="1" w:styleId="afff1">
    <w:name w:val="Содержимое таблицы"/>
    <w:basedOn w:val="a2"/>
    <w:uiPriority w:val="99"/>
    <w:qFormat/>
    <w:pPr>
      <w:suppressLineNumbers/>
      <w:ind w:firstLine="0"/>
      <w:jc w:val="left"/>
    </w:pPr>
    <w:rPr>
      <w:rFonts w:eastAsia="Times New Roman" w:cs="Times New Roman"/>
      <w:sz w:val="24"/>
      <w:szCs w:val="24"/>
      <w:lang w:eastAsia="ar-SA"/>
    </w:rPr>
  </w:style>
  <w:style w:type="character" w:customStyle="1" w:styleId="CharAttribute0">
    <w:name w:val="CharAttribute0"/>
    <w:uiPriority w:val="99"/>
    <w:rPr>
      <w:rFonts w:ascii="Times New Roman" w:hAnsi="Times New Roman"/>
      <w:sz w:val="28"/>
    </w:rPr>
  </w:style>
  <w:style w:type="paragraph" w:customStyle="1" w:styleId="310">
    <w:name w:val="Основной текст с отступом 31"/>
    <w:basedOn w:val="a2"/>
    <w:uiPriority w:val="99"/>
    <w:qFormat/>
    <w:pPr>
      <w:ind w:firstLine="567"/>
      <w:jc w:val="left"/>
    </w:pPr>
    <w:rPr>
      <w:rFonts w:cs="Times New Roman"/>
      <w:color w:val="000000"/>
      <w:sz w:val="20"/>
      <w:szCs w:val="20"/>
      <w:lang w:eastAsia="hi-IN" w:bidi="hi-IN"/>
    </w:rPr>
  </w:style>
  <w:style w:type="character" w:customStyle="1" w:styleId="17pt">
    <w:name w:val="Основной текст + 17 pt"/>
    <w:qFormat/>
    <w:rPr>
      <w:rFonts w:ascii="Times New Roman" w:hAnsi="Times New Roman"/>
      <w:sz w:val="34"/>
      <w:u w:val="none"/>
    </w:rPr>
  </w:style>
  <w:style w:type="character" w:customStyle="1" w:styleId="afff2">
    <w:name w:val="Текст концевой сноски Знак"/>
    <w:link w:val="afff3"/>
    <w:uiPriority w:val="99"/>
    <w:locked/>
    <w:rPr>
      <w:rFonts w:ascii="Calibri" w:hAnsi="Calibri" w:cs="Times New Roman"/>
      <w:sz w:val="20"/>
      <w:szCs w:val="20"/>
    </w:rPr>
  </w:style>
  <w:style w:type="paragraph" w:styleId="afff3">
    <w:name w:val="endnote text"/>
    <w:basedOn w:val="a2"/>
    <w:link w:val="afff2"/>
    <w:uiPriority w:val="99"/>
    <w:semiHidden/>
    <w:pPr>
      <w:ind w:firstLine="0"/>
      <w:jc w:val="left"/>
    </w:pPr>
    <w:rPr>
      <w:rFonts w:ascii="Calibri" w:hAnsi="Calibri" w:cs="Times New Roman"/>
      <w:sz w:val="20"/>
      <w:szCs w:val="20"/>
    </w:rPr>
  </w:style>
  <w:style w:type="character" w:customStyle="1" w:styleId="1f1">
    <w:name w:val="Текст концевой сноски Знак1"/>
    <w:basedOn w:val="a3"/>
    <w:uiPriority w:val="99"/>
    <w:semiHidden/>
    <w:rPr>
      <w:rFonts w:ascii="Times New Roman" w:hAnsi="Times New Roman"/>
      <w:sz w:val="20"/>
      <w:szCs w:val="20"/>
    </w:rPr>
  </w:style>
  <w:style w:type="character" w:customStyle="1" w:styleId="EndnoteTextChar1">
    <w:name w:val="Endnote Text Char1"/>
    <w:uiPriority w:val="99"/>
    <w:semiHidden/>
    <w:rPr>
      <w:rFonts w:ascii="Calibri" w:hAnsi="Calibri"/>
      <w:sz w:val="20"/>
      <w:szCs w:val="20"/>
      <w:lang w:eastAsia="en-US"/>
    </w:rPr>
  </w:style>
  <w:style w:type="character" w:customStyle="1" w:styleId="CommentSubjectChar1">
    <w:name w:val="Comment Subject Char1"/>
    <w:uiPriority w:val="99"/>
    <w:semiHidden/>
    <w:rPr>
      <w:rFonts w:ascii="Calibri" w:hAnsi="Calibri" w:cs="Times New Roman"/>
      <w:b/>
      <w:bCs/>
      <w:sz w:val="20"/>
      <w:szCs w:val="20"/>
      <w:lang w:eastAsia="en-US"/>
    </w:rPr>
  </w:style>
  <w:style w:type="paragraph" w:styleId="afff4">
    <w:name w:val="Revision"/>
    <w:hidden/>
    <w:uiPriority w:val="99"/>
    <w:semiHidden/>
    <w:pPr>
      <w:spacing w:after="0" w:line="240" w:lineRule="auto"/>
    </w:pPr>
    <w:rPr>
      <w:rFonts w:ascii="Calibri" w:eastAsia="Calibri" w:hAnsi="Calibri" w:cs="Times New Roman"/>
    </w:rPr>
  </w:style>
  <w:style w:type="paragraph" w:customStyle="1" w:styleId="p1mailrucssattributepostfix">
    <w:name w:val="p1_mailru_css_attribute_postfix"/>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s1mailrucssattributepostfix">
    <w:name w:val="s1_mailru_css_attribute_postfix"/>
    <w:uiPriority w:val="99"/>
  </w:style>
  <w:style w:type="character" w:customStyle="1" w:styleId="apple-converted-spacemailrucssattributepostfix">
    <w:name w:val="apple-converted-space_mailru_css_attribute_postfix"/>
    <w:uiPriority w:val="99"/>
  </w:style>
  <w:style w:type="paragraph" w:customStyle="1" w:styleId="msonormalmailrucssattributepostfixmailrucssattributepostfix">
    <w:name w:val="msonormal_mailru_css_attribute_postfix_mailru_css_attribute_postfix"/>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b-articleintro">
    <w:name w:val="b-article__intro"/>
  </w:style>
  <w:style w:type="paragraph" w:customStyle="1" w:styleId="ConsPlusCell">
    <w:name w:val="ConsPlusCell"/>
    <w:uiPriority w:val="99"/>
    <w:qFormat/>
    <w:pPr>
      <w:widowControl w:val="0"/>
      <w:spacing w:after="0" w:line="240" w:lineRule="auto"/>
    </w:pPr>
    <w:rPr>
      <w:rFonts w:ascii="Arial" w:eastAsia="Times New Roman" w:hAnsi="Arial" w:cs="Arial"/>
      <w:sz w:val="20"/>
      <w:szCs w:val="20"/>
      <w:lang w:eastAsia="ru-RU"/>
    </w:rPr>
  </w:style>
  <w:style w:type="table" w:customStyle="1" w:styleId="38">
    <w:name w:val="Сетка таблицы3"/>
    <w:basedOn w:val="a4"/>
    <w:next w:val="af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2">
    <w:name w:val="Основной текст Знак1"/>
    <w:qFormat/>
    <w:rPr>
      <w:sz w:val="22"/>
      <w:szCs w:val="22"/>
      <w:lang w:eastAsia="en-US"/>
    </w:rPr>
  </w:style>
  <w:style w:type="character" w:styleId="afff5">
    <w:name w:val="page number"/>
    <w:basedOn w:val="a3"/>
  </w:style>
  <w:style w:type="paragraph" w:customStyle="1" w:styleId="msonormalcxspmiddle">
    <w:name w:val="msonormalcxspmiddle"/>
    <w:basedOn w:val="a2"/>
    <w:uiPriority w:val="99"/>
    <w:qFormat/>
    <w:pPr>
      <w:spacing w:before="100" w:beforeAutospacing="1" w:after="100" w:afterAutospacing="1"/>
    </w:pPr>
    <w:rPr>
      <w:rFonts w:eastAsia="Times New Roman" w:cs="Times New Roman"/>
      <w:sz w:val="24"/>
      <w:szCs w:val="24"/>
      <w:lang w:eastAsia="ru-RU"/>
    </w:rPr>
  </w:style>
  <w:style w:type="character" w:customStyle="1" w:styleId="Bodytext">
    <w:name w:val="Body text_"/>
    <w:link w:val="1f0"/>
    <w:qFormat/>
    <w:rPr>
      <w:rFonts w:ascii="Times New Roman" w:eastAsia="Times New Roman" w:hAnsi="Times New Roman"/>
      <w:spacing w:val="6"/>
      <w:shd w:val="clear" w:color="auto" w:fill="FFFFFF"/>
    </w:rPr>
  </w:style>
  <w:style w:type="character" w:customStyle="1" w:styleId="s3">
    <w:name w:val="s3"/>
    <w:rPr>
      <w:rFonts w:cs="Times New Roman"/>
    </w:rPr>
  </w:style>
  <w:style w:type="paragraph" w:customStyle="1" w:styleId="1f3">
    <w:name w:val="Знак Знак1 Знак Знак Знак Знак Знак Знак"/>
    <w:basedOn w:val="a2"/>
    <w:uiPriority w:val="99"/>
    <w:qFormat/>
    <w:pPr>
      <w:spacing w:before="60" w:after="160" w:line="240" w:lineRule="exact"/>
    </w:pPr>
    <w:rPr>
      <w:rFonts w:ascii="Verdana" w:eastAsia="Times New Roman" w:hAnsi="Verdana" w:cs="Times New Roman"/>
      <w:sz w:val="20"/>
      <w:szCs w:val="20"/>
      <w:lang w:val="en-US"/>
    </w:rPr>
  </w:style>
  <w:style w:type="paragraph" w:customStyle="1" w:styleId="1f4">
    <w:name w:val="Знак Знак1 Знак Знак Знак Знак"/>
    <w:basedOn w:val="a2"/>
    <w:uiPriority w:val="99"/>
    <w:qFormat/>
    <w:pPr>
      <w:spacing w:before="60" w:after="160" w:line="240" w:lineRule="exact"/>
    </w:pPr>
    <w:rPr>
      <w:rFonts w:ascii="Verdana" w:eastAsia="Times New Roman" w:hAnsi="Verdana" w:cs="Times New Roman"/>
      <w:sz w:val="20"/>
      <w:szCs w:val="20"/>
      <w:lang w:val="en-US"/>
    </w:rPr>
  </w:style>
  <w:style w:type="character" w:customStyle="1" w:styleId="2e">
    <w:name w:val="Заголовок №2"/>
    <w:rPr>
      <w:rFonts w:eastAsia="DejaVu Sans"/>
      <w:b/>
      <w:bCs/>
      <w:sz w:val="22"/>
      <w:szCs w:val="22"/>
      <w:lang w:val="ru-RU" w:eastAsia="ja-JP" w:bidi="ar-SA"/>
    </w:rPr>
  </w:style>
  <w:style w:type="character" w:customStyle="1" w:styleId="250">
    <w:name w:val="Заголовок №25"/>
    <w:rPr>
      <w:rFonts w:eastAsia="DejaVu Sans"/>
      <w:b/>
      <w:bCs/>
      <w:sz w:val="22"/>
      <w:szCs w:val="22"/>
      <w:lang w:val="ru-RU" w:eastAsia="ja-JP" w:bidi="ar-SA"/>
    </w:rPr>
  </w:style>
  <w:style w:type="paragraph" w:customStyle="1" w:styleId="1f5">
    <w:name w:val="Красная строка1"/>
    <w:basedOn w:val="af7"/>
    <w:uiPriority w:val="99"/>
    <w:qFormat/>
    <w:pPr>
      <w:spacing w:after="60" w:line="240" w:lineRule="auto"/>
      <w:ind w:firstLine="709"/>
      <w:jc w:val="both"/>
    </w:pPr>
    <w:rPr>
      <w:szCs w:val="20"/>
      <w:lang w:val="x-none" w:eastAsia="ru-RU"/>
    </w:rPr>
  </w:style>
  <w:style w:type="paragraph" w:customStyle="1" w:styleId="CharChar">
    <w:name w:val="Char Char"/>
    <w:basedOn w:val="a2"/>
    <w:uiPriority w:val="99"/>
    <w:qFormat/>
    <w:pPr>
      <w:spacing w:after="160" w:line="240" w:lineRule="exact"/>
      <w:ind w:firstLine="0"/>
      <w:jc w:val="left"/>
    </w:pPr>
    <w:rPr>
      <w:rFonts w:ascii="Verdana" w:eastAsia="Times New Roman" w:hAnsi="Verdana" w:cs="Times New Roman"/>
      <w:sz w:val="20"/>
      <w:szCs w:val="20"/>
      <w:lang w:val="en-US"/>
    </w:rPr>
  </w:style>
  <w:style w:type="character" w:customStyle="1" w:styleId="350">
    <w:name w:val="Основной текст (3)5"/>
    <w:uiPriority w:val="99"/>
    <w:rPr>
      <w:rFonts w:ascii="Times New Roman" w:hAnsi="Times New Roman" w:cs="Times New Roman"/>
      <w:spacing w:val="0"/>
      <w:sz w:val="26"/>
      <w:szCs w:val="19"/>
      <w:shd w:val="clear" w:color="auto" w:fill="FFFFFF"/>
    </w:rPr>
  </w:style>
  <w:style w:type="character" w:styleId="afff6">
    <w:name w:val="FollowedHyperlink"/>
    <w:unhideWhenUsed/>
    <w:rPr>
      <w:color w:val="800080"/>
      <w:u w:val="single"/>
    </w:rPr>
  </w:style>
  <w:style w:type="paragraph" w:customStyle="1" w:styleId="1f6">
    <w:name w:val="Обычный (веб)1"/>
    <w:basedOn w:val="a2"/>
    <w:uiPriority w:val="99"/>
    <w:qFormat/>
    <w:pPr>
      <w:spacing w:before="28" w:after="100" w:line="100" w:lineRule="atLeast"/>
      <w:ind w:firstLine="0"/>
      <w:jc w:val="left"/>
    </w:pPr>
    <w:rPr>
      <w:rFonts w:eastAsia="Times New Roman" w:cs="Times New Roman"/>
      <w:sz w:val="24"/>
      <w:szCs w:val="24"/>
      <w:lang w:eastAsia="ar-SA"/>
    </w:rPr>
  </w:style>
  <w:style w:type="character" w:customStyle="1" w:styleId="ConsPlusNonformat0">
    <w:name w:val="ConsPlusNonformat Знак"/>
    <w:link w:val="ConsPlusNonformat"/>
    <w:uiPriority w:val="99"/>
    <w:locked/>
    <w:rPr>
      <w:rFonts w:ascii="Courier New" w:eastAsia="Calibri" w:hAnsi="Courier New" w:cs="Courier New"/>
      <w:sz w:val="20"/>
      <w:szCs w:val="20"/>
      <w:lang w:eastAsia="ru-RU"/>
    </w:rPr>
  </w:style>
  <w:style w:type="paragraph" w:customStyle="1" w:styleId="p28">
    <w:name w:val="p28"/>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s9">
    <w:name w:val="s9"/>
  </w:style>
  <w:style w:type="character" w:customStyle="1" w:styleId="s2">
    <w:name w:val="s2"/>
  </w:style>
  <w:style w:type="table" w:customStyle="1" w:styleId="41">
    <w:name w:val="Сетка таблицы4"/>
    <w:basedOn w:val="a4"/>
    <w:next w:val="af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
    <w:name w:val="Цитата 21"/>
  </w:style>
  <w:style w:type="character" w:customStyle="1" w:styleId="70">
    <w:name w:val="Заголовок 7 Знак"/>
    <w:basedOn w:val="a3"/>
    <w:link w:val="7"/>
    <w:qFormat/>
    <w:rPr>
      <w:rFonts w:ascii="Times New Roman" w:eastAsia="Times New Roman" w:hAnsi="Times New Roman" w:cs="Times New Roman"/>
      <w:sz w:val="24"/>
      <w:szCs w:val="24"/>
      <w:lang w:eastAsia="ru-RU"/>
    </w:rPr>
  </w:style>
  <w:style w:type="paragraph" w:customStyle="1" w:styleId="marker-quote3">
    <w:name w:val="marker-quote3"/>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u">
    <w:name w:val="u"/>
    <w:basedOn w:val="a2"/>
    <w:uiPriority w:val="99"/>
    <w:qFormat/>
    <w:pPr>
      <w:ind w:firstLine="390"/>
    </w:pPr>
    <w:rPr>
      <w:rFonts w:eastAsia="Times New Roman" w:cs="Times New Roman"/>
      <w:sz w:val="24"/>
      <w:szCs w:val="24"/>
      <w:lang w:eastAsia="ru-RU"/>
    </w:rPr>
  </w:style>
  <w:style w:type="paragraph" w:customStyle="1" w:styleId="afff7">
    <w:name w:val="Базовый"/>
    <w:uiPriority w:val="99"/>
    <w:qFormat/>
    <w:pPr>
      <w:tabs>
        <w:tab w:val="left" w:pos="708"/>
      </w:tabs>
      <w:spacing w:after="200" w:line="276" w:lineRule="auto"/>
    </w:pPr>
    <w:rPr>
      <w:rFonts w:ascii="Calibri" w:hAnsi="Calibri" w:cs="Times New Roman"/>
      <w:color w:val="00000A"/>
    </w:rPr>
  </w:style>
  <w:style w:type="paragraph" w:customStyle="1" w:styleId="39">
    <w:name w:val="Абзац списка3"/>
    <w:basedOn w:val="a2"/>
    <w:uiPriority w:val="99"/>
    <w:qFormat/>
    <w:pPr>
      <w:ind w:left="720" w:firstLine="0"/>
      <w:jc w:val="left"/>
    </w:pPr>
    <w:rPr>
      <w:rFonts w:eastAsia="Lucida Sans Unicode" w:cs="Mangal"/>
      <w:sz w:val="24"/>
      <w:szCs w:val="24"/>
      <w:lang w:eastAsia="hi-IN" w:bidi="hi-IN"/>
    </w:rPr>
  </w:style>
  <w:style w:type="paragraph" w:customStyle="1" w:styleId="just">
    <w:name w:val="just"/>
    <w:basedOn w:val="a2"/>
    <w:uiPriority w:val="99"/>
    <w:qFormat/>
    <w:pPr>
      <w:spacing w:before="120" w:after="120"/>
      <w:ind w:firstLine="0"/>
    </w:pPr>
    <w:rPr>
      <w:rFonts w:eastAsia="Times New Roman" w:cs="Times New Roman"/>
      <w:sz w:val="24"/>
      <w:szCs w:val="24"/>
      <w:lang w:eastAsia="ru-RU"/>
    </w:rPr>
  </w:style>
  <w:style w:type="paragraph" w:customStyle="1" w:styleId="afff8">
    <w:name w:val="Знак"/>
    <w:basedOn w:val="a2"/>
    <w:uiPriority w:val="99"/>
    <w:qFormat/>
    <w:pPr>
      <w:spacing w:after="160" w:line="240" w:lineRule="exact"/>
      <w:ind w:firstLine="0"/>
      <w:jc w:val="left"/>
    </w:pPr>
    <w:rPr>
      <w:rFonts w:ascii="Verdana" w:eastAsia="Times New Roman" w:hAnsi="Verdana" w:cs="Verdana"/>
      <w:sz w:val="20"/>
      <w:szCs w:val="20"/>
      <w:lang w:val="en-US"/>
    </w:rPr>
  </w:style>
  <w:style w:type="paragraph" w:customStyle="1" w:styleId="FORMATTEXT0">
    <w:name w:val=".FORMATTEXT"/>
    <w:uiPriority w:val="99"/>
    <w:qFormat/>
    <w:pPr>
      <w:widowControl w:val="0"/>
      <w:spacing w:after="0" w:line="240" w:lineRule="auto"/>
    </w:pPr>
    <w:rPr>
      <w:rFonts w:ascii="Times New Roman" w:eastAsia="Times New Roman" w:hAnsi="Times New Roman" w:cs="Times New Roman"/>
      <w:sz w:val="24"/>
      <w:szCs w:val="24"/>
      <w:lang w:eastAsia="ru-RU"/>
    </w:rPr>
  </w:style>
  <w:style w:type="paragraph" w:styleId="afff9">
    <w:name w:val="Body Text First Indent"/>
    <w:basedOn w:val="af7"/>
    <w:link w:val="afffa"/>
    <w:uiPriority w:val="99"/>
    <w:qFormat/>
    <w:pPr>
      <w:spacing w:line="240" w:lineRule="auto"/>
      <w:ind w:firstLine="210"/>
    </w:pPr>
    <w:rPr>
      <w:lang w:eastAsia="ru-RU"/>
    </w:rPr>
  </w:style>
  <w:style w:type="character" w:customStyle="1" w:styleId="afffa">
    <w:name w:val="Красная строка Знак"/>
    <w:basedOn w:val="af8"/>
    <w:link w:val="afff9"/>
    <w:qFormat/>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msobodytextcxspmiddle">
    <w:name w:val="msobodytextcxspmiddle"/>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FontStyle13">
    <w:name w:val="Font Style13"/>
    <w:qFormat/>
    <w:rPr>
      <w:rFonts w:ascii="Times New Roman" w:hAnsi="Times New Roman" w:cs="Times New Roman"/>
      <w:sz w:val="22"/>
      <w:szCs w:val="22"/>
    </w:rPr>
  </w:style>
  <w:style w:type="character" w:customStyle="1" w:styleId="FontStyle88">
    <w:name w:val="Font Style88"/>
    <w:qFormat/>
    <w:rPr>
      <w:rFonts w:ascii="Times New Roman" w:hAnsi="Times New Roman" w:cs="Times New Roman" w:hint="default"/>
      <w:sz w:val="26"/>
      <w:szCs w:val="26"/>
    </w:rPr>
  </w:style>
  <w:style w:type="paragraph" w:customStyle="1" w:styleId="announcement">
    <w:name w:val="announcement"/>
    <w:basedOn w:val="a2"/>
    <w:uiPriority w:val="99"/>
    <w:qFormat/>
    <w:pPr>
      <w:spacing w:before="100" w:after="100" w:line="100" w:lineRule="atLeast"/>
      <w:ind w:firstLine="0"/>
      <w:jc w:val="left"/>
    </w:pPr>
    <w:rPr>
      <w:rFonts w:eastAsia="Times New Roman" w:cs="Times New Roman"/>
      <w:sz w:val="24"/>
      <w:szCs w:val="24"/>
      <w:lang w:eastAsia="ar-SA"/>
    </w:rPr>
  </w:style>
  <w:style w:type="paragraph" w:customStyle="1" w:styleId="person0">
    <w:name w:val="person_0"/>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2f">
    <w:name w:val="Обычный2"/>
    <w:uiPriority w:val="99"/>
    <w:qFormat/>
    <w:pPr>
      <w:spacing w:after="0" w:line="100" w:lineRule="atLeast"/>
      <w:jc w:val="center"/>
    </w:pPr>
    <w:rPr>
      <w:rFonts w:ascii="Times New Roman" w:eastAsia="Calibri" w:hAnsi="Times New Roman" w:cs="Times New Roman"/>
      <w:sz w:val="28"/>
      <w:szCs w:val="28"/>
      <w:lang w:eastAsia="ar-SA"/>
    </w:rPr>
  </w:style>
  <w:style w:type="character" w:customStyle="1" w:styleId="1f7">
    <w:name w:val="Основной шрифт абзаца1"/>
    <w:qFormat/>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qFormat/>
    <w:rPr>
      <w:rFonts w:ascii="Courier New" w:eastAsia="Times New Roman" w:hAnsi="Courier New" w:cs="Courier New"/>
      <w:sz w:val="20"/>
      <w:szCs w:val="20"/>
      <w:lang w:eastAsia="ru-RU"/>
    </w:rPr>
  </w:style>
  <w:style w:type="paragraph" w:customStyle="1" w:styleId="a">
    <w:name w:val="Анкета"/>
    <w:basedOn w:val="a2"/>
    <w:uiPriority w:val="99"/>
    <w:qFormat/>
    <w:pPr>
      <w:numPr>
        <w:ilvl w:val="1"/>
        <w:numId w:val="3"/>
      </w:numPr>
      <w:jc w:val="left"/>
    </w:pPr>
    <w:rPr>
      <w:rFonts w:eastAsia="Times New Roman" w:cs="Times New Roman"/>
      <w:sz w:val="20"/>
      <w:szCs w:val="20"/>
      <w:lang w:eastAsia="ru-RU"/>
    </w:rPr>
  </w:style>
  <w:style w:type="paragraph" w:customStyle="1" w:styleId="afffb">
    <w:name w:val="Знак Знак Знак Знак Знак Знак Знак Знак Знак Знак"/>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par">
    <w:name w:val="par"/>
    <w:basedOn w:val="a2"/>
    <w:uiPriority w:val="99"/>
    <w:qFormat/>
    <w:pPr>
      <w:spacing w:before="100" w:beforeAutospacing="1" w:after="100" w:afterAutospacing="1"/>
      <w:ind w:firstLine="0"/>
      <w:jc w:val="left"/>
    </w:pPr>
    <w:rPr>
      <w:rFonts w:eastAsia="Times New Roman" w:cs="Times New Roman"/>
      <w:sz w:val="19"/>
      <w:szCs w:val="19"/>
      <w:lang w:eastAsia="ru-RU"/>
    </w:rPr>
  </w:style>
  <w:style w:type="paragraph" w:customStyle="1" w:styleId="MTDisplayEquation">
    <w:name w:val="MTDisplayEquation"/>
    <w:basedOn w:val="a2"/>
    <w:next w:val="a2"/>
    <w:uiPriority w:val="99"/>
    <w:qFormat/>
    <w:pPr>
      <w:tabs>
        <w:tab w:val="center" w:pos="4680"/>
        <w:tab w:val="right" w:pos="9360"/>
      </w:tabs>
    </w:pPr>
    <w:rPr>
      <w:rFonts w:eastAsia="Times New Roman" w:cs="Times New Roman"/>
      <w:szCs w:val="28"/>
    </w:rPr>
  </w:style>
  <w:style w:type="paragraph" w:customStyle="1" w:styleId="ConsNormal">
    <w:name w:val="ConsNormal"/>
    <w:uiPriority w:val="99"/>
    <w:qFormat/>
    <w:pPr>
      <w:widowControl w:val="0"/>
      <w:spacing w:after="0" w:line="240" w:lineRule="auto"/>
      <w:ind w:right="19772" w:firstLine="720"/>
    </w:pPr>
    <w:rPr>
      <w:rFonts w:ascii="Arial" w:eastAsia="Times New Roman" w:hAnsi="Arial" w:cs="Times New Roman"/>
      <w:snapToGrid w:val="0"/>
      <w:sz w:val="20"/>
      <w:szCs w:val="20"/>
      <w:lang w:eastAsia="ru-RU"/>
    </w:rPr>
  </w:style>
  <w:style w:type="paragraph" w:styleId="2f0">
    <w:name w:val="Body Text First Indent 2"/>
    <w:basedOn w:val="afe"/>
    <w:link w:val="2f1"/>
    <w:unhideWhenUsed/>
    <w:pPr>
      <w:spacing w:line="360" w:lineRule="auto"/>
      <w:ind w:firstLine="210"/>
      <w:jc w:val="both"/>
    </w:pPr>
    <w:rPr>
      <w:lang w:val="ru-RU" w:eastAsia="ru-RU"/>
    </w:rPr>
  </w:style>
  <w:style w:type="character" w:customStyle="1" w:styleId="2f1">
    <w:name w:val="Красная строка 2 Знак"/>
    <w:basedOn w:val="aff"/>
    <w:link w:val="2f0"/>
    <w:qFormat/>
    <w:rPr>
      <w:rFonts w:ascii="Times New Roman" w:eastAsia="Times New Roman" w:hAnsi="Times New Roman" w:cs="Times New Roman"/>
      <w:sz w:val="28"/>
      <w:szCs w:val="28"/>
      <w:lang w:val="x-none" w:eastAsia="ru-RU"/>
    </w:rPr>
  </w:style>
  <w:style w:type="paragraph" w:customStyle="1" w:styleId="normtext">
    <w:name w:val="normtext"/>
    <w:basedOn w:val="a2"/>
    <w:uiPriority w:val="99"/>
    <w:qFormat/>
    <w:pPr>
      <w:spacing w:before="240" w:after="480"/>
      <w:ind w:left="480" w:right="480" w:firstLine="480"/>
    </w:pPr>
    <w:rPr>
      <w:rFonts w:ascii="Verdana" w:eastAsia="Times New Roman" w:hAnsi="Verdana" w:cs="Times New Roman"/>
      <w:color w:val="666666"/>
      <w:sz w:val="18"/>
      <w:szCs w:val="18"/>
      <w:lang w:eastAsia="ru-RU"/>
    </w:rPr>
  </w:style>
  <w:style w:type="paragraph" w:customStyle="1" w:styleId="CharCharCharChar">
    <w:name w:val="Знак Знак Знак Знак Знак Знак Знак Знак Знак Char Char Знак Знак Char Char Знак Знак Знак Знак Знак Знак Знак"/>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1f8">
    <w:name w:val="Знак Знак Знак Знак Знак Знак Знак Знак Знак Знак1"/>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Normal1">
    <w:name w:val="Normal1"/>
    <w:uiPriority w:val="99"/>
    <w:qFormat/>
    <w:pPr>
      <w:spacing w:after="0" w:line="240" w:lineRule="auto"/>
    </w:pPr>
    <w:rPr>
      <w:rFonts w:ascii="Times New Roman" w:eastAsia="Times New Roman" w:hAnsi="Times New Roman" w:cs="Times New Roman"/>
      <w:sz w:val="20"/>
      <w:szCs w:val="20"/>
      <w:lang w:eastAsia="ru-RU"/>
    </w:rPr>
  </w:style>
  <w:style w:type="character" w:customStyle="1" w:styleId="scayt-misspell">
    <w:name w:val="scayt-misspell"/>
    <w:basedOn w:val="a3"/>
    <w:qFormat/>
  </w:style>
  <w:style w:type="character" w:customStyle="1" w:styleId="apple-style-span">
    <w:name w:val="apple-style-span"/>
    <w:basedOn w:val="a3"/>
    <w:qFormat/>
  </w:style>
  <w:style w:type="paragraph" w:customStyle="1" w:styleId="1f9">
    <w:name w:val="Знак1 Знак Знак Знак"/>
    <w:basedOn w:val="a2"/>
    <w:uiPriority w:val="99"/>
    <w:qFormat/>
    <w:pPr>
      <w:pageBreakBefore/>
      <w:spacing w:after="160" w:line="360" w:lineRule="auto"/>
      <w:ind w:firstLine="0"/>
      <w:jc w:val="left"/>
    </w:pPr>
    <w:rPr>
      <w:rFonts w:eastAsia="Times New Roman" w:cs="Times New Roman"/>
      <w:szCs w:val="20"/>
      <w:lang w:val="en-US"/>
    </w:rPr>
  </w:style>
  <w:style w:type="paragraph" w:customStyle="1" w:styleId="a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afffd">
    <w:name w:val="Стиль"/>
    <w:basedOn w:val="a2"/>
    <w:uiPriority w:val="99"/>
    <w:qFormat/>
    <w:pPr>
      <w:spacing w:line="288" w:lineRule="auto"/>
      <w:ind w:firstLine="0"/>
      <w:jc w:val="left"/>
    </w:pPr>
    <w:rPr>
      <w:rFonts w:eastAsia="Times New Roman" w:cs="Times New Roman"/>
      <w:color w:val="000000"/>
      <w:sz w:val="24"/>
      <w:szCs w:val="24"/>
      <w:lang w:eastAsia="ru-RU"/>
    </w:rPr>
  </w:style>
  <w:style w:type="paragraph" w:styleId="a1">
    <w:name w:val="Plain Text"/>
    <w:basedOn w:val="a2"/>
    <w:link w:val="afffe"/>
    <w:qFormat/>
    <w:pPr>
      <w:numPr>
        <w:numId w:val="4"/>
      </w:numPr>
      <w:jc w:val="left"/>
    </w:pPr>
    <w:rPr>
      <w:rFonts w:ascii="Courier New" w:eastAsia="Times New Roman" w:hAnsi="Courier New" w:cs="Courier New"/>
      <w:sz w:val="20"/>
      <w:szCs w:val="20"/>
      <w:lang w:eastAsia="ru-RU"/>
    </w:rPr>
  </w:style>
  <w:style w:type="character" w:customStyle="1" w:styleId="afffe">
    <w:name w:val="Текст Знак"/>
    <w:basedOn w:val="a3"/>
    <w:link w:val="a1"/>
    <w:qFormat/>
    <w:rPr>
      <w:rFonts w:ascii="Courier New" w:eastAsia="Times New Roman" w:hAnsi="Courier New" w:cs="Courier New"/>
      <w:sz w:val="20"/>
      <w:szCs w:val="20"/>
      <w:lang w:eastAsia="ru-RU"/>
    </w:rPr>
  </w:style>
  <w:style w:type="paragraph" w:styleId="affff">
    <w:name w:val="Document Map"/>
    <w:basedOn w:val="a2"/>
    <w:link w:val="affff0"/>
    <w:pPr>
      <w:shd w:val="clear" w:color="auto" w:fill="000080"/>
      <w:ind w:firstLine="0"/>
      <w:jc w:val="left"/>
    </w:pPr>
    <w:rPr>
      <w:rFonts w:ascii="Tahoma" w:eastAsia="Times New Roman" w:hAnsi="Tahoma" w:cs="Times New Roman"/>
      <w:sz w:val="20"/>
      <w:szCs w:val="20"/>
      <w:lang w:val="x-none" w:eastAsia="ru-RU"/>
    </w:rPr>
  </w:style>
  <w:style w:type="character" w:customStyle="1" w:styleId="affff0">
    <w:name w:val="Схема документа Знак"/>
    <w:basedOn w:val="a3"/>
    <w:link w:val="affff"/>
    <w:qFormat/>
    <w:rPr>
      <w:rFonts w:ascii="Tahoma" w:eastAsia="Times New Roman" w:hAnsi="Tahoma" w:cs="Times New Roman"/>
      <w:sz w:val="20"/>
      <w:szCs w:val="20"/>
      <w:shd w:val="clear" w:color="auto" w:fill="000080"/>
      <w:lang w:val="x-none" w:eastAsia="ru-RU"/>
    </w:rPr>
  </w:style>
  <w:style w:type="character" w:customStyle="1" w:styleId="FontStyle197">
    <w:name w:val="Font Style197"/>
    <w:qFormat/>
    <w:rPr>
      <w:rFonts w:ascii="Times New Roman" w:hAnsi="Times New Roman" w:cs="Times New Roman"/>
      <w:b/>
      <w:bCs/>
      <w:sz w:val="12"/>
      <w:szCs w:val="12"/>
    </w:rPr>
  </w:style>
  <w:style w:type="character" w:customStyle="1" w:styleId="FontStyle199">
    <w:name w:val="Font Style199"/>
    <w:qFormat/>
    <w:rPr>
      <w:rFonts w:ascii="Times New Roman" w:hAnsi="Times New Roman" w:cs="Times New Roman"/>
      <w:sz w:val="12"/>
      <w:szCs w:val="12"/>
    </w:rPr>
  </w:style>
  <w:style w:type="paragraph" w:customStyle="1" w:styleId="affff1">
    <w:name w:val="Знак Знак Знак"/>
    <w:basedOn w:val="a2"/>
    <w:autoRedefine/>
    <w:uiPriority w:val="99"/>
    <w:qFormat/>
    <w:pPr>
      <w:keepLines/>
      <w:widowControl w:val="0"/>
      <w:spacing w:after="160"/>
      <w:ind w:firstLine="0"/>
      <w:jc w:val="center"/>
    </w:pPr>
    <w:rPr>
      <w:rFonts w:eastAsia="MS Mincho" w:cs="Times New Roman"/>
      <w:sz w:val="22"/>
    </w:rPr>
  </w:style>
  <w:style w:type="paragraph" w:customStyle="1" w:styleId="1fa">
    <w:name w:val="Знак Знак Знак Знак Знак Знак Знак1 Знак Знак Знак"/>
    <w:basedOn w:val="a2"/>
    <w:uiPriority w:val="99"/>
    <w:qFormat/>
    <w:pPr>
      <w:tabs>
        <w:tab w:val="num" w:pos="643"/>
      </w:tabs>
      <w:spacing w:after="160" w:line="240" w:lineRule="exact"/>
      <w:ind w:firstLine="0"/>
      <w:jc w:val="left"/>
    </w:pPr>
    <w:rPr>
      <w:rFonts w:ascii="Verdana" w:eastAsia="Times New Roman" w:hAnsi="Verdana" w:cs="Verdana"/>
      <w:sz w:val="20"/>
      <w:szCs w:val="20"/>
      <w:lang w:val="en-US"/>
    </w:rPr>
  </w:style>
  <w:style w:type="paragraph" w:customStyle="1" w:styleId="2f2">
    <w:name w:val="Знак Знак Знак Знак2"/>
    <w:basedOn w:val="a2"/>
    <w:uiPriority w:val="99"/>
    <w:qFormat/>
    <w:pPr>
      <w:spacing w:after="160" w:line="240" w:lineRule="exact"/>
      <w:ind w:firstLine="0"/>
    </w:pPr>
    <w:rPr>
      <w:rFonts w:ascii="Verdana" w:eastAsia="Times New Roman" w:hAnsi="Verdana" w:cs="Times New Roman"/>
      <w:sz w:val="20"/>
      <w:szCs w:val="20"/>
      <w:lang w:val="en-US"/>
    </w:rPr>
  </w:style>
  <w:style w:type="paragraph" w:customStyle="1" w:styleId="itemfulltext">
    <w:name w:val="itemfulltext"/>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111">
    <w:name w:val="Знак1 Знак Знак Знак1"/>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3a">
    <w:name w:val="заголовок 3"/>
    <w:basedOn w:val="a2"/>
    <w:next w:val="a2"/>
    <w:uiPriority w:val="99"/>
    <w:qFormat/>
    <w:pPr>
      <w:keepNext/>
      <w:spacing w:line="360" w:lineRule="auto"/>
      <w:ind w:firstLine="0"/>
      <w:jc w:val="center"/>
      <w:outlineLvl w:val="2"/>
    </w:pPr>
    <w:rPr>
      <w:rFonts w:eastAsia="Times New Roman" w:cs="Times New Roman"/>
      <w:b/>
      <w:szCs w:val="20"/>
      <w:lang w:eastAsia="ru-RU"/>
    </w:rPr>
  </w:style>
  <w:style w:type="paragraph" w:customStyle="1" w:styleId="CharCharCharChar0">
    <w:name w:val="Знак Знак Знак Знак Знак Знак Знак Знак Знак Char Char Знак Знак Char Char Знак Знак Знак Знак"/>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1fb">
    <w:name w:val="Знак Знак Знак1 Знак"/>
    <w:basedOn w:val="a2"/>
    <w:uiPriority w:val="99"/>
    <w:qFormat/>
    <w:pPr>
      <w:spacing w:after="160" w:line="240" w:lineRule="exact"/>
      <w:ind w:firstLine="0"/>
      <w:jc w:val="left"/>
    </w:pPr>
    <w:rPr>
      <w:rFonts w:ascii="Verdana" w:eastAsia="Times New Roman" w:hAnsi="Verdana" w:cs="Times New Roman"/>
      <w:sz w:val="24"/>
      <w:szCs w:val="24"/>
      <w:lang w:val="en-US"/>
    </w:rPr>
  </w:style>
  <w:style w:type="character" w:customStyle="1" w:styleId="1fc">
    <w:name w:val="Знак Знак1"/>
    <w:qFormat/>
    <w:rPr>
      <w:sz w:val="28"/>
      <w:lang w:val="ru-RU" w:eastAsia="ru-RU" w:bidi="ar-SA"/>
    </w:rPr>
  </w:style>
  <w:style w:type="paragraph" w:customStyle="1" w:styleId="2f3">
    <w:name w:val="Основной текст2"/>
    <w:basedOn w:val="a2"/>
    <w:uiPriority w:val="99"/>
    <w:qFormat/>
    <w:pPr>
      <w:shd w:val="clear" w:color="auto" w:fill="FFFFFF"/>
      <w:spacing w:before="240" w:line="259" w:lineRule="exact"/>
      <w:ind w:firstLine="0"/>
    </w:pPr>
    <w:rPr>
      <w:rFonts w:eastAsia="Times New Roman" w:cs="Times New Roman"/>
      <w:sz w:val="20"/>
      <w:szCs w:val="20"/>
      <w:shd w:val="clear" w:color="auto" w:fill="FFFFFF"/>
      <w:lang w:val="x-none" w:eastAsia="x-none"/>
    </w:rPr>
  </w:style>
  <w:style w:type="character" w:customStyle="1" w:styleId="QuoteChar">
    <w:name w:val="Quote Char"/>
    <w:qFormat/>
    <w:locked/>
    <w:rPr>
      <w:i/>
      <w:iCs/>
      <w:color w:val="000000"/>
    </w:rPr>
  </w:style>
  <w:style w:type="paragraph" w:customStyle="1" w:styleId="affff2">
    <w:name w:val="График"/>
    <w:next w:val="a2"/>
    <w:uiPriority w:val="99"/>
    <w:qFormat/>
    <w:pPr>
      <w:keepNext/>
      <w:spacing w:after="240" w:line="240" w:lineRule="auto"/>
      <w:jc w:val="center"/>
    </w:pPr>
    <w:rPr>
      <w:rFonts w:ascii="Arial" w:eastAsia="Times New Roman" w:hAnsi="Arial" w:cs="Arial"/>
      <w:b/>
      <w:bCs/>
      <w:lang w:val="en-US" w:eastAsia="ru-RU"/>
    </w:rPr>
  </w:style>
  <w:style w:type="character" w:customStyle="1" w:styleId="s1">
    <w:name w:val="s1"/>
    <w:basedOn w:val="a3"/>
    <w:qFormat/>
  </w:style>
  <w:style w:type="character" w:styleId="affff3">
    <w:name w:val="Subtle Emphasis"/>
    <w:uiPriority w:val="19"/>
    <w:qFormat/>
    <w:rPr>
      <w:i/>
      <w:iCs/>
      <w:color w:val="808080"/>
    </w:rPr>
  </w:style>
  <w:style w:type="paragraph" w:customStyle="1" w:styleId="a0">
    <w:name w:val="Стиль список цифр + полужирный"/>
    <w:basedOn w:val="a2"/>
    <w:uiPriority w:val="99"/>
    <w:qFormat/>
    <w:pPr>
      <w:numPr>
        <w:numId w:val="5"/>
      </w:numPr>
      <w:jc w:val="left"/>
    </w:pPr>
    <w:rPr>
      <w:rFonts w:eastAsia="Times New Roman" w:cs="Times New Roman"/>
      <w:b/>
      <w:bCs/>
      <w:szCs w:val="24"/>
      <w:lang w:eastAsia="ru-RU"/>
    </w:rPr>
  </w:style>
  <w:style w:type="character" w:customStyle="1" w:styleId="BodyTextChar">
    <w:name w:val="Body Text Char"/>
    <w:qFormat/>
    <w:locked/>
    <w:rPr>
      <w:rFonts w:ascii="Times New Roman" w:hAnsi="Times New Roman" w:cs="Times New Roman"/>
      <w:spacing w:val="4"/>
      <w:sz w:val="20"/>
      <w:szCs w:val="20"/>
      <w:shd w:val="clear" w:color="auto" w:fill="FFFFFF"/>
    </w:rPr>
  </w:style>
  <w:style w:type="paragraph" w:customStyle="1" w:styleId="msonormalcxspmiddlecxspmiddlecxspmiddle">
    <w:name w:val="msonormalcxspmiddlecxspmiddlecxspmiddle"/>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a10">
    <w:name w:val="a1"/>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FontStyle12">
    <w:name w:val="Font Style12"/>
    <w:qFormat/>
    <w:rPr>
      <w:rFonts w:ascii="Arial" w:hAnsi="Arial" w:cs="Arial"/>
      <w:b/>
      <w:bCs/>
      <w:sz w:val="30"/>
      <w:szCs w:val="30"/>
    </w:rPr>
  </w:style>
  <w:style w:type="paragraph" w:customStyle="1" w:styleId="Style2">
    <w:name w:val="Style2"/>
    <w:basedOn w:val="a2"/>
    <w:uiPriority w:val="99"/>
    <w:qFormat/>
    <w:pPr>
      <w:widowControl w:val="0"/>
      <w:ind w:firstLine="0"/>
      <w:jc w:val="left"/>
    </w:pPr>
    <w:rPr>
      <w:rFonts w:ascii="Arial" w:eastAsia="Times New Roman" w:hAnsi="Arial" w:cs="Arial"/>
      <w:sz w:val="24"/>
      <w:szCs w:val="24"/>
      <w:lang w:eastAsia="ru-RU"/>
    </w:rPr>
  </w:style>
  <w:style w:type="character" w:customStyle="1" w:styleId="docaccesstitle1">
    <w:name w:val="docaccess_title1"/>
    <w:qFormat/>
    <w:rPr>
      <w:rFonts w:ascii="Times New Roman" w:hAnsi="Times New Roman"/>
      <w:sz w:val="28"/>
    </w:rPr>
  </w:style>
  <w:style w:type="character" w:customStyle="1" w:styleId="FontStyle27">
    <w:name w:val="Font Style27"/>
    <w:qFormat/>
    <w:rPr>
      <w:rFonts w:ascii="Lucida Sans Unicode" w:hAnsi="Lucida Sans Unicode" w:cs="Lucida Sans Unicode"/>
      <w:b/>
      <w:bCs/>
      <w:sz w:val="20"/>
      <w:szCs w:val="20"/>
    </w:rPr>
  </w:style>
  <w:style w:type="paragraph" w:customStyle="1" w:styleId="1fd">
    <w:name w:val="Текст1"/>
    <w:basedOn w:val="a2"/>
    <w:uiPriority w:val="99"/>
    <w:qFormat/>
    <w:pPr>
      <w:ind w:firstLine="0"/>
      <w:jc w:val="left"/>
    </w:pPr>
    <w:rPr>
      <w:rFonts w:ascii="Courier New" w:eastAsia="Calibri" w:hAnsi="Courier New" w:cs="Courier New"/>
      <w:sz w:val="20"/>
      <w:szCs w:val="20"/>
      <w:lang w:eastAsia="zh-CN"/>
    </w:rPr>
  </w:style>
  <w:style w:type="character" w:customStyle="1" w:styleId="translation-chunk">
    <w:name w:val="translation-chunk"/>
    <w:qFormat/>
    <w:rPr>
      <w:rFonts w:cs="Times New Roman"/>
    </w:rPr>
  </w:style>
  <w:style w:type="paragraph" w:customStyle="1" w:styleId="3b">
    <w:name w:val="Основной текст3"/>
    <w:basedOn w:val="a2"/>
    <w:uiPriority w:val="99"/>
    <w:qFormat/>
    <w:pPr>
      <w:widowControl w:val="0"/>
      <w:shd w:val="clear" w:color="auto" w:fill="FFFFFF"/>
      <w:spacing w:after="540" w:line="0" w:lineRule="atLeast"/>
      <w:ind w:firstLine="0"/>
      <w:jc w:val="right"/>
    </w:pPr>
    <w:rPr>
      <w:rFonts w:ascii="Lucida Sans Unicode" w:eastAsia="Lucida Sans Unicode" w:hAnsi="Lucida Sans Unicode" w:cs="Lucida Sans Unicode"/>
      <w:sz w:val="23"/>
      <w:szCs w:val="23"/>
      <w:lang w:eastAsia="ru-RU"/>
    </w:rPr>
  </w:style>
  <w:style w:type="character" w:customStyle="1" w:styleId="affff4">
    <w:name w:val="Выделение жирным"/>
    <w:qFormat/>
    <w:rPr>
      <w:b/>
      <w:bCs/>
    </w:rPr>
  </w:style>
  <w:style w:type="paragraph" w:customStyle="1" w:styleId="westernmailrucssattributepostfix">
    <w:name w:val="western_mailru_css_attribute_postfix"/>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msoaccenttext5">
    <w:name w:val="msoaccenttext5"/>
    <w:basedOn w:val="a2"/>
    <w:uiPriority w:val="99"/>
    <w:qFormat/>
    <w:pPr>
      <w:spacing w:before="280" w:after="280"/>
      <w:ind w:firstLine="0"/>
      <w:jc w:val="left"/>
    </w:pPr>
    <w:rPr>
      <w:rFonts w:eastAsia="Times New Roman" w:cs="Times New Roman"/>
      <w:color w:val="000000"/>
      <w:sz w:val="24"/>
      <w:szCs w:val="24"/>
      <w:lang w:eastAsia="zh-CN"/>
    </w:rPr>
  </w:style>
  <w:style w:type="paragraph" w:customStyle="1" w:styleId="Style24">
    <w:name w:val="Style24"/>
    <w:basedOn w:val="a2"/>
    <w:uiPriority w:val="99"/>
    <w:qFormat/>
    <w:pPr>
      <w:widowControl w:val="0"/>
      <w:ind w:firstLine="0"/>
      <w:jc w:val="left"/>
    </w:pPr>
    <w:rPr>
      <w:rFonts w:eastAsia="Times New Roman" w:cs="Times New Roman"/>
      <w:sz w:val="24"/>
      <w:szCs w:val="24"/>
      <w:lang w:eastAsia="ru-RU"/>
    </w:rPr>
  </w:style>
  <w:style w:type="paragraph" w:customStyle="1" w:styleId="42">
    <w:name w:val="Без интервала4"/>
    <w:uiPriority w:val="99"/>
    <w:qFormat/>
    <w:pPr>
      <w:widowControl w:val="0"/>
      <w:spacing w:after="0" w:line="240" w:lineRule="auto"/>
    </w:pPr>
    <w:rPr>
      <w:rFonts w:ascii="Arial" w:eastAsia="Calibri" w:hAnsi="Arial" w:cs="Times New Roman"/>
      <w:lang w:eastAsia="ru-RU"/>
    </w:rPr>
  </w:style>
  <w:style w:type="paragraph" w:customStyle="1" w:styleId="pt-consplusnormal-000011">
    <w:name w:val="pt-consplusnormal-000011"/>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pt-a0">
    <w:name w:val="pt-a0"/>
    <w:basedOn w:val="a3"/>
    <w:qFormat/>
  </w:style>
  <w:style w:type="character" w:customStyle="1" w:styleId="pt-a0-000012">
    <w:name w:val="pt-a0-000012"/>
    <w:basedOn w:val="a3"/>
    <w:qFormat/>
  </w:style>
  <w:style w:type="paragraph" w:customStyle="1" w:styleId="affff5">
    <w:name w:val="ЭЭГ"/>
    <w:basedOn w:val="a2"/>
    <w:uiPriority w:val="99"/>
    <w:qFormat/>
    <w:pPr>
      <w:spacing w:line="360" w:lineRule="auto"/>
      <w:ind w:firstLine="720"/>
    </w:pPr>
    <w:rPr>
      <w:rFonts w:eastAsia="Times New Roman" w:cs="Times New Roman"/>
      <w:sz w:val="24"/>
      <w:szCs w:val="24"/>
      <w:lang w:eastAsia="ru-RU"/>
    </w:rPr>
  </w:style>
  <w:style w:type="paragraph" w:customStyle="1" w:styleId="p11">
    <w:name w:val="p11"/>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43">
    <w:name w:val="Абзац списка4"/>
    <w:basedOn w:val="a2"/>
    <w:uiPriority w:val="99"/>
    <w:qFormat/>
    <w:pPr>
      <w:spacing w:after="200" w:line="276" w:lineRule="auto"/>
      <w:ind w:left="720" w:firstLine="0"/>
      <w:jc w:val="left"/>
    </w:pPr>
    <w:rPr>
      <w:rFonts w:ascii="Calibri" w:eastAsia="Times New Roman" w:hAnsi="Calibri" w:cs="Times New Roman"/>
      <w:sz w:val="20"/>
      <w:szCs w:val="20"/>
      <w:lang w:eastAsia="ru-RU"/>
    </w:rPr>
  </w:style>
  <w:style w:type="paragraph" w:customStyle="1" w:styleId="Textbody">
    <w:name w:val="Text body"/>
    <w:basedOn w:val="Standard"/>
    <w:uiPriority w:val="99"/>
    <w:qFormat/>
    <w:pPr>
      <w:widowControl/>
      <w:spacing w:after="140" w:line="288" w:lineRule="auto"/>
    </w:pPr>
    <w:rPr>
      <w:rFonts w:ascii="Liberation Serif" w:eastAsia="Tahoma" w:hAnsi="Liberation Serif" w:cs="Noto Sans Devanagari"/>
      <w:lang w:val="ru-RU" w:eastAsia="zh-CN" w:bidi="hi-IN"/>
    </w:rPr>
  </w:style>
  <w:style w:type="paragraph" w:customStyle="1" w:styleId="3c">
    <w:name w:val="Обычный3"/>
    <w:uiPriority w:val="99"/>
    <w:qFormat/>
    <w:pPr>
      <w:spacing w:after="0" w:line="240" w:lineRule="auto"/>
    </w:pPr>
    <w:rPr>
      <w:rFonts w:ascii="Times New Roman" w:eastAsia="Times New Roman" w:hAnsi="Times New Roman" w:cs="Times New Roman"/>
      <w:sz w:val="24"/>
      <w:szCs w:val="24"/>
      <w:lang w:eastAsia="ru-RU"/>
    </w:rPr>
  </w:style>
  <w:style w:type="paragraph" w:customStyle="1" w:styleId="affff6">
    <w:name w:val="адрес"/>
    <w:basedOn w:val="a2"/>
    <w:uiPriority w:val="99"/>
    <w:qFormat/>
    <w:pPr>
      <w:spacing w:after="200" w:line="240" w:lineRule="atLeast"/>
      <w:ind w:left="5103" w:right="-284" w:firstLine="0"/>
      <w:jc w:val="left"/>
    </w:pPr>
    <w:rPr>
      <w:rFonts w:ascii="timesdl" w:eastAsia="Calibri" w:hAnsi="timesdl" w:cs="timesdl"/>
      <w:color w:val="00000A"/>
      <w:sz w:val="26"/>
      <w:szCs w:val="20"/>
      <w:lang w:eastAsia="zh-CN"/>
    </w:rPr>
  </w:style>
  <w:style w:type="paragraph" w:customStyle="1" w:styleId="bl0">
    <w:name w:val="bl0"/>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HEADERTEXT">
    <w:name w:val=".HEADERTEXT"/>
    <w:uiPriority w:val="99"/>
    <w:qFormat/>
    <w:pPr>
      <w:widowControl w:val="0"/>
      <w:spacing w:after="0" w:line="240" w:lineRule="auto"/>
    </w:pPr>
    <w:rPr>
      <w:rFonts w:ascii="Arial" w:eastAsia="Times New Roman" w:hAnsi="Arial" w:cs="Arial"/>
      <w:color w:val="2B4279"/>
      <w:lang w:eastAsia="ru-RU"/>
    </w:rPr>
  </w:style>
  <w:style w:type="character" w:customStyle="1" w:styleId="news-date-time">
    <w:name w:val="news-date-time"/>
    <w:basedOn w:val="a3"/>
  </w:style>
  <w:style w:type="character" w:customStyle="1" w:styleId="WW-1">
    <w:name w:val="WW-Выделение жирным1"/>
    <w:qFormat/>
    <w:rPr>
      <w:b/>
      <w:bCs/>
    </w:rPr>
  </w:style>
  <w:style w:type="paragraph" w:customStyle="1" w:styleId="1fe">
    <w:name w:val="Верхний колонтитул1"/>
    <w:basedOn w:val="a2"/>
    <w:uiPriority w:val="99"/>
    <w:qFormat/>
    <w:pPr>
      <w:ind w:firstLine="0"/>
      <w:jc w:val="left"/>
    </w:pPr>
    <w:rPr>
      <w:rFonts w:ascii="PT Astra Serif" w:eastAsia="NSimSun" w:hAnsi="PT Astra Serif" w:cs="Mangal"/>
      <w:sz w:val="24"/>
      <w:szCs w:val="24"/>
      <w:lang w:eastAsia="zh-CN" w:bidi="hi-IN"/>
    </w:rPr>
  </w:style>
  <w:style w:type="paragraph" w:customStyle="1" w:styleId="ConsNonformat">
    <w:name w:val="ConsNonformat"/>
    <w:uiPriority w:val="99"/>
    <w:qFormat/>
    <w:pPr>
      <w:widowControl w:val="0"/>
      <w:spacing w:after="0" w:line="240" w:lineRule="auto"/>
    </w:pPr>
    <w:rPr>
      <w:rFonts w:ascii="Courier New" w:eastAsia="Arial" w:hAnsi="Courier New" w:cs="Courier New"/>
      <w:sz w:val="20"/>
      <w:szCs w:val="20"/>
      <w:lang w:eastAsia="zh-CN"/>
    </w:rPr>
  </w:style>
  <w:style w:type="character" w:customStyle="1" w:styleId="StrongEmphasis">
    <w:name w:val="Strong Emphasis"/>
    <w:basedOn w:val="a3"/>
    <w:rPr>
      <w:b/>
      <w:bCs/>
    </w:rPr>
  </w:style>
  <w:style w:type="numbering" w:customStyle="1" w:styleId="WWNum6">
    <w:name w:val="WWNum6"/>
    <w:basedOn w:val="a5"/>
    <w:pPr>
      <w:numPr>
        <w:numId w:val="6"/>
      </w:numPr>
    </w:pPr>
  </w:style>
  <w:style w:type="paragraph" w:customStyle="1" w:styleId="Standarduser">
    <w:name w:val="Standard (user)"/>
    <w:uiPriority w:val="99"/>
    <w:qFormat/>
    <w:pPr>
      <w:spacing w:after="0" w:line="240" w:lineRule="auto"/>
    </w:pPr>
    <w:rPr>
      <w:rFonts w:ascii="Liberation Serif" w:eastAsia="Tahoma" w:hAnsi="Liberation Serif" w:cs="Noto Sans Devanagari"/>
      <w:sz w:val="24"/>
      <w:szCs w:val="24"/>
      <w:lang w:eastAsia="zh-CN" w:bidi="hi-IN"/>
    </w:rPr>
  </w:style>
  <w:style w:type="paragraph" w:customStyle="1" w:styleId="Textbodyuser">
    <w:name w:val="Text body (user)"/>
    <w:basedOn w:val="a2"/>
    <w:uiPriority w:val="99"/>
    <w:qFormat/>
    <w:pPr>
      <w:spacing w:after="140" w:line="288" w:lineRule="auto"/>
      <w:ind w:firstLine="0"/>
      <w:jc w:val="left"/>
    </w:pPr>
    <w:rPr>
      <w:rFonts w:ascii="Liberation Serif" w:eastAsia="Tahoma" w:hAnsi="Liberation Serif" w:cs="Noto Sans Devanagari"/>
      <w:sz w:val="24"/>
      <w:szCs w:val="24"/>
      <w:lang w:eastAsia="zh-CN" w:bidi="hi-IN"/>
    </w:rPr>
  </w:style>
  <w:style w:type="character" w:customStyle="1" w:styleId="ref">
    <w:name w:val="ref"/>
    <w:basedOn w:val="a3"/>
  </w:style>
  <w:style w:type="character" w:customStyle="1" w:styleId="number">
    <w:name w:val="number"/>
    <w:basedOn w:val="a3"/>
  </w:style>
  <w:style w:type="character" w:customStyle="1" w:styleId="1ff">
    <w:name w:val="Строгий1"/>
    <w:qFormat/>
    <w:rPr>
      <w:b/>
      <w:bCs/>
    </w:rPr>
  </w:style>
  <w:style w:type="character" w:customStyle="1" w:styleId="FontStyle15">
    <w:name w:val="Font Style15"/>
    <w:basedOn w:val="a3"/>
    <w:qFormat/>
    <w:rPr>
      <w:rFonts w:ascii="Times New Roman" w:hAnsi="Times New Roman" w:cs="Times New Roman"/>
      <w:sz w:val="22"/>
      <w:szCs w:val="22"/>
    </w:rPr>
  </w:style>
  <w:style w:type="paragraph" w:customStyle="1" w:styleId="Style5">
    <w:name w:val="Style5"/>
    <w:basedOn w:val="a2"/>
    <w:uiPriority w:val="99"/>
    <w:qFormat/>
    <w:pPr>
      <w:widowControl w:val="0"/>
      <w:spacing w:line="392" w:lineRule="exact"/>
      <w:ind w:firstLine="187"/>
      <w:jc w:val="left"/>
    </w:pPr>
    <w:rPr>
      <w:rFonts w:eastAsia="Times New Roman" w:cs="Times New Roman"/>
      <w:sz w:val="24"/>
      <w:szCs w:val="24"/>
      <w:lang w:eastAsia="zh-CN"/>
    </w:rPr>
  </w:style>
  <w:style w:type="paragraph" w:customStyle="1" w:styleId="Style7">
    <w:name w:val="Style7"/>
    <w:basedOn w:val="a2"/>
    <w:uiPriority w:val="99"/>
    <w:qFormat/>
    <w:pPr>
      <w:widowControl w:val="0"/>
      <w:ind w:firstLine="0"/>
      <w:jc w:val="left"/>
    </w:pPr>
    <w:rPr>
      <w:rFonts w:eastAsia="Times New Roman" w:cs="Times New Roman"/>
      <w:sz w:val="24"/>
      <w:szCs w:val="24"/>
      <w:lang w:eastAsia="zh-CN"/>
    </w:rPr>
  </w:style>
  <w:style w:type="character" w:customStyle="1" w:styleId="Contents2">
    <w:name w:val="Contents 2"/>
    <w:qFormat/>
  </w:style>
  <w:style w:type="paragraph" w:customStyle="1" w:styleId="ListLabel81">
    <w:name w:val="ListLabel 81"/>
    <w:uiPriority w:val="99"/>
    <w:qFormat/>
    <w:pPr>
      <w:spacing w:after="0" w:line="240" w:lineRule="auto"/>
    </w:pPr>
    <w:rPr>
      <w:rFonts w:ascii="Calibri" w:eastAsia="Tahoma" w:hAnsi="Calibri" w:cs="Noto Sans Devanagari"/>
      <w:color w:val="000000"/>
      <w:szCs w:val="20"/>
      <w:lang w:eastAsia="zh-CN" w:bidi="hi-IN"/>
    </w:rPr>
  </w:style>
  <w:style w:type="paragraph" w:customStyle="1" w:styleId="LO-normal">
    <w:name w:val="LO-normal"/>
    <w:uiPriority w:val="99"/>
    <w:qFormat/>
    <w:pPr>
      <w:spacing w:after="0" w:line="240" w:lineRule="auto"/>
    </w:pPr>
    <w:rPr>
      <w:rFonts w:ascii="Calibri" w:eastAsia="Tahoma" w:hAnsi="Calibri" w:cs="Noto Sans Devanagari"/>
      <w:sz w:val="24"/>
      <w:szCs w:val="24"/>
      <w:lang w:eastAsia="zh-CN" w:bidi="hi-IN"/>
    </w:rPr>
  </w:style>
  <w:style w:type="paragraph" w:customStyle="1" w:styleId="paragraph">
    <w:name w:val="paragraph"/>
    <w:basedOn w:val="a2"/>
    <w:uiPriority w:val="99"/>
    <w:qFormat/>
    <w:pPr>
      <w:spacing w:before="280" w:after="280" w:line="1" w:lineRule="atLeast"/>
      <w:ind w:firstLine="0"/>
      <w:jc w:val="left"/>
      <w:outlineLvl w:val="0"/>
    </w:pPr>
    <w:rPr>
      <w:rFonts w:eastAsia="Times New Roman" w:cs="Times New Roman"/>
      <w:sz w:val="24"/>
      <w:szCs w:val="24"/>
      <w:lang w:eastAsia="zh-CN"/>
    </w:rPr>
  </w:style>
  <w:style w:type="paragraph" w:customStyle="1" w:styleId="LO-normal1">
    <w:name w:val="LO-normal1"/>
    <w:uiPriority w:val="99"/>
    <w:qFormat/>
    <w:pPr>
      <w:spacing w:after="0" w:line="240" w:lineRule="auto"/>
    </w:pPr>
    <w:rPr>
      <w:rFonts w:ascii="Calibri" w:eastAsia="Tahoma" w:hAnsi="Calibri" w:cs="Noto Sans Devanagari"/>
      <w:sz w:val="24"/>
      <w:szCs w:val="24"/>
      <w:lang w:eastAsia="zh-CN" w:bidi="hi-IN"/>
    </w:rPr>
  </w:style>
  <w:style w:type="paragraph" w:customStyle="1" w:styleId="Pa3">
    <w:name w:val="Pa3"/>
    <w:basedOn w:val="a2"/>
    <w:next w:val="a2"/>
    <w:uiPriority w:val="99"/>
    <w:qFormat/>
    <w:pPr>
      <w:spacing w:line="241" w:lineRule="atLeast"/>
      <w:ind w:firstLine="0"/>
      <w:jc w:val="left"/>
    </w:pPr>
    <w:rPr>
      <w:rFonts w:ascii="minion pro" w:eastAsia="Calibri" w:hAnsi="minion pro" w:cs="Times New Roman"/>
      <w:sz w:val="24"/>
      <w:szCs w:val="24"/>
      <w:lang w:eastAsia="ru-RU"/>
    </w:rPr>
  </w:style>
  <w:style w:type="paragraph" w:customStyle="1" w:styleId="06">
    <w:name w:val="06__Текст"/>
    <w:basedOn w:val="a2"/>
    <w:uiPriority w:val="99"/>
    <w:qFormat/>
    <w:pPr>
      <w:tabs>
        <w:tab w:val="left" w:pos="10206"/>
      </w:tabs>
      <w:spacing w:before="120" w:after="120" w:line="360" w:lineRule="auto"/>
      <w:ind w:left="284" w:right="57"/>
    </w:pPr>
    <w:rPr>
      <w:rFonts w:eastAsia="Times New Roman" w:cs="Times New Roman"/>
      <w:sz w:val="24"/>
      <w:szCs w:val="24"/>
      <w:lang w:eastAsia="ru-RU"/>
    </w:rPr>
  </w:style>
  <w:style w:type="paragraph" w:customStyle="1" w:styleId="08">
    <w:name w:val="08__Таблица заголовок"/>
    <w:basedOn w:val="06"/>
    <w:uiPriority w:val="99"/>
    <w:qFormat/>
    <w:pPr>
      <w:ind w:firstLine="0"/>
      <w:jc w:val="left"/>
    </w:pPr>
    <w:rPr>
      <w:rFonts w:eastAsia="Calibri"/>
      <w:lang w:eastAsia="en-US"/>
    </w:rPr>
  </w:style>
  <w:style w:type="character" w:customStyle="1" w:styleId="FontStyle24">
    <w:name w:val="Font Style24"/>
    <w:rPr>
      <w:rFonts w:ascii="Times New Roman" w:hAnsi="Times New Roman"/>
      <w:sz w:val="26"/>
    </w:rPr>
  </w:style>
  <w:style w:type="character" w:customStyle="1" w:styleId="affff7">
    <w:name w:val="Другое_"/>
    <w:link w:val="affff8"/>
    <w:uiPriority w:val="99"/>
    <w:locked/>
    <w:rPr>
      <w:sz w:val="28"/>
      <w:szCs w:val="28"/>
      <w:shd w:val="clear" w:color="auto" w:fill="FFFFFF"/>
    </w:rPr>
  </w:style>
  <w:style w:type="paragraph" w:customStyle="1" w:styleId="affff8">
    <w:name w:val="Другое"/>
    <w:basedOn w:val="a2"/>
    <w:link w:val="affff7"/>
    <w:uiPriority w:val="99"/>
    <w:qFormat/>
    <w:pPr>
      <w:widowControl w:val="0"/>
      <w:shd w:val="clear" w:color="auto" w:fill="FFFFFF"/>
      <w:ind w:firstLine="400"/>
    </w:pPr>
    <w:rPr>
      <w:rFonts w:asciiTheme="minorHAnsi" w:hAnsiTheme="minorHAnsi"/>
      <w:szCs w:val="28"/>
    </w:rPr>
  </w:style>
  <w:style w:type="character" w:customStyle="1" w:styleId="extended-textshort">
    <w:name w:val="extended-text__short"/>
    <w:rPr>
      <w:rFonts w:cs="Times New Roman"/>
    </w:rPr>
  </w:style>
  <w:style w:type="paragraph" w:customStyle="1" w:styleId="2f4">
    <w:name w:val="2"/>
    <w:basedOn w:val="a2"/>
    <w:next w:val="aff0"/>
    <w:link w:val="affff9"/>
    <w:qFormat/>
    <w:pPr>
      <w:spacing w:after="200" w:line="276" w:lineRule="auto"/>
      <w:ind w:firstLine="0"/>
      <w:jc w:val="center"/>
    </w:pPr>
    <w:rPr>
      <w:rFonts w:ascii="Calibri" w:eastAsia="Times New Roman" w:hAnsi="Calibri" w:cs="Times New Roman"/>
      <w:b/>
      <w:bCs/>
    </w:rPr>
  </w:style>
  <w:style w:type="character" w:customStyle="1" w:styleId="affff9">
    <w:name w:val="Название Знак"/>
    <w:link w:val="2f4"/>
    <w:qFormat/>
    <w:rPr>
      <w:rFonts w:ascii="Calibri" w:eastAsia="Times New Roman" w:hAnsi="Calibri" w:cs="Times New Roman"/>
      <w:b/>
      <w:bCs/>
      <w:sz w:val="28"/>
      <w:lang w:eastAsia="en-US"/>
    </w:rPr>
  </w:style>
  <w:style w:type="character" w:customStyle="1" w:styleId="120">
    <w:name w:val="Основной текст + 12"/>
    <w:rPr>
      <w:rFonts w:ascii="Times New Roman" w:hAnsi="Times New Roman" w:cs="Times New Roman" w:hint="default"/>
      <w:b/>
      <w:bCs/>
      <w:i/>
      <w:iCs/>
      <w:strike w:val="0"/>
      <w:sz w:val="25"/>
      <w:szCs w:val="25"/>
      <w:u w:val="none"/>
    </w:rPr>
  </w:style>
  <w:style w:type="character" w:customStyle="1" w:styleId="11pt1">
    <w:name w:val="Основной текст + 11 pt1"/>
    <w:rPr>
      <w:rFonts w:ascii="Times New Roman" w:hAnsi="Times New Roman" w:cs="Times New Roman"/>
      <w:b/>
      <w:bCs/>
      <w:i/>
      <w:iCs/>
      <w:sz w:val="22"/>
      <w:szCs w:val="22"/>
      <w:u w:val="none"/>
    </w:rPr>
  </w:style>
  <w:style w:type="character" w:styleId="affffa">
    <w:name w:val="footnote reference"/>
    <w:aliases w:val="Знак сноски 1,Знак сноски-FN,Ciae niinee-FN,Ciae niinee 1,ОР,Footnotes refss,Fussnota,Referencia nota al pie,SUPERS,Ссылка на сноску 45,Appel note de bas de page,‚Õÿ¬ ÐÕÓÐ¬Ú-FN,‚Õÿ¬ ÐÕÓÐ¬Ú 1,âÕÿ¬ ÐÕÓÐ¬Ú-FN,fr,Мой Текст сноски,Ref"/>
    <w:basedOn w:val="a3"/>
    <w:unhideWhenUsed/>
    <w:qFormat/>
    <w:rPr>
      <w:vertAlign w:val="superscript"/>
    </w:rPr>
  </w:style>
  <w:style w:type="paragraph" w:customStyle="1" w:styleId="affffb">
    <w:name w:val="Прижатый влево"/>
    <w:basedOn w:val="a2"/>
    <w:next w:val="a2"/>
    <w:uiPriority w:val="99"/>
    <w:qFormat/>
    <w:pPr>
      <w:ind w:firstLine="0"/>
      <w:jc w:val="left"/>
    </w:pPr>
    <w:rPr>
      <w:rFonts w:ascii="Arial" w:eastAsia="Calibri" w:hAnsi="Arial" w:cs="Arial"/>
      <w:sz w:val="24"/>
      <w:szCs w:val="24"/>
      <w:lang w:eastAsia="ru-RU"/>
    </w:rPr>
  </w:style>
  <w:style w:type="paragraph" w:customStyle="1" w:styleId="112">
    <w:name w:val="Знак Знак11"/>
    <w:basedOn w:val="a2"/>
    <w:uiPriority w:val="99"/>
    <w:qFormat/>
    <w:pPr>
      <w:spacing w:after="160" w:line="240" w:lineRule="exact"/>
      <w:ind w:firstLine="0"/>
      <w:jc w:val="left"/>
    </w:pPr>
    <w:rPr>
      <w:rFonts w:ascii="Verdana" w:eastAsia="Times New Roman" w:hAnsi="Verdana" w:cs="Times New Roman"/>
      <w:sz w:val="20"/>
      <w:szCs w:val="20"/>
      <w:lang w:val="en-US"/>
    </w:rPr>
  </w:style>
  <w:style w:type="paragraph" w:customStyle="1" w:styleId="53">
    <w:name w:val="Абзац списка5"/>
    <w:basedOn w:val="a2"/>
    <w:qFormat/>
    <w:pPr>
      <w:spacing w:after="200" w:line="276" w:lineRule="auto"/>
      <w:ind w:left="720" w:firstLine="0"/>
      <w:jc w:val="left"/>
    </w:pPr>
    <w:rPr>
      <w:rFonts w:ascii="Calibri" w:hAnsi="Calibri" w:cs="font320"/>
      <w:sz w:val="22"/>
      <w:lang w:eastAsia="ar-SA"/>
    </w:rPr>
  </w:style>
  <w:style w:type="table" w:styleId="-2">
    <w:name w:val="Light Grid Accent 2"/>
    <w:basedOn w:val="a4"/>
    <w:uiPriority w:val="62"/>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one" w:sz="0" w:space="0" w:color="auto"/>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single" w:sz="6" w:space="0" w:color="C0504D"/>
          <w:left w:val="single" w:sz="8" w:space="0" w:color="C0504D"/>
          <w:bottom w:val="single" w:sz="8" w:space="0" w:color="C0504D"/>
          <w:right w:val="single" w:sz="8" w:space="0" w:color="C0504D"/>
          <w:insideH w:val="none" w:sz="0" w:space="0" w:color="auto"/>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3-2">
    <w:name w:val="Medium Grid 3 Accent 2"/>
    <w:basedOn w:val="a4"/>
    <w:uiPriority w:val="69"/>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one" w:sz="0" w:space="0" w:color="auto"/>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one" w:sz="0" w:space="0" w:color="auto"/>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one" w:sz="0" w:space="0" w:color="auto"/>
          <w:insideV w:val="none" w:sz="0" w:space="0" w:color="auto"/>
        </w:tcBorders>
        <w:shd w:val="clear" w:color="auto" w:fill="C0504D"/>
      </w:tcPr>
    </w:tblStylePr>
    <w:tblStylePr w:type="lastCol">
      <w:rPr>
        <w:b/>
        <w:bCs/>
        <w:i w:val="0"/>
        <w:iCs w:val="0"/>
        <w:color w:val="FFFFFF"/>
      </w:rPr>
      <w:tblPr/>
      <w:tcPr>
        <w:tcBorders>
          <w:top w:val="none" w:sz="0" w:space="0" w:color="auto"/>
          <w:left w:val="single" w:sz="24" w:space="0" w:color="FFFFFF"/>
          <w:bottom w:val="none" w:sz="0" w:space="0" w:color="auto"/>
          <w:right w:val="none" w:sz="0" w:space="0" w:color="auto"/>
          <w:insideH w:val="none" w:sz="0" w:space="0" w:color="auto"/>
          <w:insideV w:val="none" w:sz="0" w:space="0" w:color="auto"/>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one" w:sz="0" w:space="0" w:color="auto"/>
          <w:insideV w:val="none" w:sz="0" w:space="0" w:color="auto"/>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1-2">
    <w:name w:val="Medium Grid 1 Accent 2"/>
    <w:basedOn w:val="a4"/>
    <w:uiPriority w:val="6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1-1">
    <w:name w:val="Medium Grid 1 Accent 1"/>
    <w:basedOn w:val="a4"/>
    <w:uiPriority w:val="6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1-5">
    <w:name w:val="Medium Grid 1 Accent 5"/>
    <w:basedOn w:val="a4"/>
    <w:uiPriority w:val="6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1-50">
    <w:name w:val="Medium Shading 1 Accent 5"/>
    <w:basedOn w:val="a4"/>
    <w:uiPriority w:val="6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one" w:sz="0" w:space="0" w:color="auto"/>
          <w:insideV w:val="none" w:sz="0" w:space="0" w:color="auto"/>
        </w:tcBorders>
        <w:shd w:val="clear" w:color="auto" w:fill="4BACC6"/>
      </w:tcPr>
    </w:tblStylePr>
    <w:tblStylePr w:type="lastRow">
      <w:pPr>
        <w:spacing w:before="0" w:after="0" w:line="240" w:lineRule="auto"/>
      </w:pPr>
      <w:rPr>
        <w:b/>
        <w:bCs/>
      </w:rPr>
      <w:tblPr/>
      <w:tcPr>
        <w:tcBorders>
          <w:top w:val="single" w:sz="6" w:space="0" w:color="78C0D4"/>
          <w:left w:val="single" w:sz="8" w:space="0" w:color="78C0D4"/>
          <w:bottom w:val="single" w:sz="8" w:space="0" w:color="78C0D4"/>
          <w:right w:val="single" w:sz="8" w:space="0" w:color="78C0D4"/>
          <w:insideH w:val="none" w:sz="0" w:space="0" w:color="auto"/>
          <w:insideV w:val="none" w:sz="0" w:space="0" w:color="auto"/>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one" w:sz="0" w:space="0" w:color="auto"/>
          <w:insideV w:val="none" w:sz="0" w:space="0" w:color="auto"/>
        </w:tcBorders>
        <w:shd w:val="clear" w:color="auto" w:fill="D2EAF1"/>
      </w:tcPr>
    </w:tblStylePr>
    <w:tblStylePr w:type="band2Horz">
      <w:tblPr/>
      <w:tcPr>
        <w:tcBorders>
          <w:insideH w:val="none" w:sz="0" w:space="0" w:color="auto"/>
          <w:insideV w:val="none" w:sz="0" w:space="0" w:color="auto"/>
        </w:tcBorders>
      </w:tcPr>
    </w:tblStylePr>
  </w:style>
  <w:style w:type="table" w:styleId="-6">
    <w:name w:val="Light Grid Accent 6"/>
    <w:basedOn w:val="a4"/>
    <w:uiPriority w:val="62"/>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one" w:sz="0" w:space="0" w:color="auto"/>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single" w:sz="6" w:space="0" w:color="F79646"/>
          <w:left w:val="single" w:sz="8" w:space="0" w:color="F79646"/>
          <w:bottom w:val="single" w:sz="8" w:space="0" w:color="F79646"/>
          <w:right w:val="single" w:sz="8" w:space="0" w:color="F79646"/>
          <w:insideH w:val="none" w:sz="0" w:space="0" w:color="auto"/>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20">
    <w:name w:val="Light Shading Accent 2"/>
    <w:basedOn w:val="a4"/>
    <w:uiPriority w:val="60"/>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one" w:sz="0" w:space="0" w:color="auto"/>
          <w:bottom w:val="single" w:sz="8" w:space="0" w:color="C0504D"/>
          <w:right w:val="none" w:sz="0" w:space="0" w:color="auto"/>
          <w:insideH w:val="none" w:sz="0" w:space="0" w:color="auto"/>
          <w:insideV w:val="none" w:sz="0" w:space="0" w:color="auto"/>
        </w:tcBorders>
      </w:tcPr>
    </w:tblStylePr>
    <w:tblStylePr w:type="lastRow">
      <w:pPr>
        <w:spacing w:before="0" w:after="0" w:line="240" w:lineRule="auto"/>
      </w:pPr>
      <w:rPr>
        <w:b/>
        <w:bCs/>
      </w:rPr>
      <w:tblPr/>
      <w:tcPr>
        <w:tcBorders>
          <w:top w:val="single" w:sz="8" w:space="0" w:color="C0504D"/>
          <w:left w:val="none" w:sz="0" w:space="0" w:color="auto"/>
          <w:bottom w:val="single" w:sz="8" w:space="0" w:color="C0504D"/>
          <w:right w:val="none" w:sz="0" w:space="0" w:color="auto"/>
          <w:insideH w:val="none" w:sz="0" w:space="0" w:color="auto"/>
          <w:insideV w:val="none" w:sz="0" w:space="0" w:color="auto"/>
        </w:tcBorders>
      </w:tcPr>
    </w:tblStylePr>
    <w:tblStylePr w:type="firstCol">
      <w:rPr>
        <w:b/>
        <w:bCs/>
      </w:rPr>
    </w:tblStylePr>
    <w:tblStylePr w:type="lastCol">
      <w:rPr>
        <w:b/>
        <w:bCs/>
      </w:rPr>
    </w:tblStylePr>
    <w:tblStylePr w:type="band1Vert">
      <w:tblPr/>
      <w:tcPr>
        <w:tcBorders>
          <w:left w:val="none" w:sz="0" w:space="0" w:color="auto"/>
          <w:right w:val="none" w:sz="0" w:space="0" w:color="auto"/>
          <w:insideH w:val="none" w:sz="0" w:space="0" w:color="auto"/>
          <w:insideV w:val="none" w:sz="0" w:space="0" w:color="auto"/>
        </w:tcBorders>
        <w:shd w:val="clear" w:color="auto" w:fill="EFD3D2"/>
      </w:tcPr>
    </w:tblStylePr>
    <w:tblStylePr w:type="band1Horz">
      <w:tblPr/>
      <w:tcPr>
        <w:tcBorders>
          <w:left w:val="none" w:sz="0" w:space="0" w:color="auto"/>
          <w:right w:val="none" w:sz="0" w:space="0" w:color="auto"/>
          <w:insideH w:val="none" w:sz="0" w:space="0" w:color="auto"/>
          <w:insideV w:val="none" w:sz="0" w:space="0" w:color="auto"/>
        </w:tcBorders>
        <w:shd w:val="clear" w:color="auto" w:fill="EFD3D2"/>
      </w:tcPr>
    </w:tblStylePr>
  </w:style>
  <w:style w:type="table" w:styleId="-21">
    <w:name w:val="Colorful Shading Accent 2"/>
    <w:basedOn w:val="a4"/>
    <w:uiPriority w:val="71"/>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one" w:sz="0" w:space="0" w:color="auto"/>
          <w:left w:val="none" w:sz="0" w:space="0" w:color="auto"/>
          <w:bottom w:val="single" w:sz="24" w:space="0" w:color="C0504D"/>
          <w:right w:val="none" w:sz="0" w:space="0" w:color="auto"/>
          <w:insideH w:val="none" w:sz="0" w:space="0" w:color="auto"/>
          <w:insideV w:val="none" w:sz="0" w:space="0" w:color="auto"/>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one" w:sz="0" w:space="0" w:color="auto"/>
          <w:left w:val="none" w:sz="0" w:space="0" w:color="auto"/>
          <w:bottom w:val="none" w:sz="0" w:space="0" w:color="auto"/>
          <w:right w:val="none" w:sz="0" w:space="0" w:color="auto"/>
          <w:insideH w:val="single" w:sz="4" w:space="0" w:color="772C2A"/>
          <w:insideV w:val="none" w:sz="0" w:space="0" w:color="auto"/>
        </w:tcBorders>
        <w:shd w:val="clear" w:color="auto" w:fill="772C2A"/>
      </w:tcPr>
    </w:tblStylePr>
    <w:tblStylePr w:type="lastCol">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5">
    <w:name w:val="Colorful Grid Accent 5"/>
    <w:basedOn w:val="a4"/>
    <w:uiPriority w:val="73"/>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4">
    <w:name w:val="Colorful Grid Accent 4"/>
    <w:basedOn w:val="a4"/>
    <w:uiPriority w:val="73"/>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affffc">
    <w:name w:val="Light Shading"/>
    <w:basedOn w:val="a4"/>
    <w:uiPriority w:val="6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one" w:sz="0" w:space="0" w:color="auto"/>
          <w:bottom w:val="single" w:sz="8" w:space="0" w:color="000000"/>
          <w:right w:val="none" w:sz="0" w:space="0" w:color="auto"/>
          <w:insideH w:val="none" w:sz="0" w:space="0" w:color="auto"/>
          <w:insideV w:val="none" w:sz="0" w:space="0" w:color="auto"/>
        </w:tcBorders>
      </w:tcPr>
    </w:tblStylePr>
    <w:tblStylePr w:type="lastRow">
      <w:pPr>
        <w:spacing w:before="0" w:after="0" w:line="240" w:lineRule="auto"/>
      </w:pPr>
      <w:rPr>
        <w:b/>
        <w:bCs/>
      </w:rPr>
      <w:tblPr/>
      <w:tcPr>
        <w:tcBorders>
          <w:top w:val="single" w:sz="8" w:space="0" w:color="000000"/>
          <w:left w:val="none" w:sz="0" w:space="0" w:color="auto"/>
          <w:bottom w:val="single" w:sz="8" w:space="0" w:color="000000"/>
          <w:right w:val="none" w:sz="0" w:space="0" w:color="auto"/>
          <w:insideH w:val="none" w:sz="0" w:space="0" w:color="auto"/>
          <w:insideV w:val="none" w:sz="0" w:space="0" w:color="auto"/>
        </w:tcBorders>
      </w:tcPr>
    </w:tblStylePr>
    <w:tblStylePr w:type="firstCol">
      <w:rPr>
        <w:b/>
        <w:bCs/>
      </w:rPr>
    </w:tblStylePr>
    <w:tblStylePr w:type="lastCol">
      <w:rPr>
        <w:b/>
        <w:bCs/>
      </w:rPr>
    </w:tblStylePr>
    <w:tblStylePr w:type="band1Vert">
      <w:tblPr/>
      <w:tcPr>
        <w:tcBorders>
          <w:left w:val="none" w:sz="0" w:space="0" w:color="auto"/>
          <w:right w:val="none" w:sz="0" w:space="0" w:color="auto"/>
          <w:insideH w:val="none" w:sz="0" w:space="0" w:color="auto"/>
          <w:insideV w:val="none" w:sz="0" w:space="0" w:color="auto"/>
        </w:tcBorders>
        <w:shd w:val="clear" w:color="auto" w:fill="C0C0C0"/>
      </w:tcPr>
    </w:tblStylePr>
    <w:tblStylePr w:type="band1Horz">
      <w:tblPr/>
      <w:tcPr>
        <w:tcBorders>
          <w:left w:val="none" w:sz="0" w:space="0" w:color="auto"/>
          <w:right w:val="none" w:sz="0" w:space="0" w:color="auto"/>
          <w:insideH w:val="none" w:sz="0" w:space="0" w:color="auto"/>
          <w:insideV w:val="none" w:sz="0" w:space="0" w:color="auto"/>
        </w:tcBorders>
        <w:shd w:val="clear" w:color="auto" w:fill="C0C0C0"/>
      </w:tcPr>
    </w:tblStylePr>
  </w:style>
  <w:style w:type="table" w:styleId="1-20">
    <w:name w:val="Medium Shading 1 Accent 2"/>
    <w:basedOn w:val="a4"/>
    <w:uiPriority w:val="6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one" w:sz="0" w:space="0" w:color="auto"/>
          <w:insideV w:val="none" w:sz="0" w:space="0" w:color="auto"/>
        </w:tcBorders>
        <w:shd w:val="clear" w:color="auto" w:fill="C0504D"/>
      </w:tcPr>
    </w:tblStylePr>
    <w:tblStylePr w:type="lastRow">
      <w:pPr>
        <w:spacing w:before="0" w:after="0" w:line="240" w:lineRule="auto"/>
      </w:pPr>
      <w:rPr>
        <w:b/>
        <w:bCs/>
      </w:rPr>
      <w:tblPr/>
      <w:tcPr>
        <w:tcBorders>
          <w:top w:val="single" w:sz="6" w:space="0" w:color="CF7B79"/>
          <w:left w:val="single" w:sz="8" w:space="0" w:color="CF7B79"/>
          <w:bottom w:val="single" w:sz="8" w:space="0" w:color="CF7B79"/>
          <w:right w:val="single" w:sz="8" w:space="0" w:color="CF7B79"/>
          <w:insideH w:val="none" w:sz="0" w:space="0" w:color="auto"/>
          <w:insideV w:val="none" w:sz="0" w:space="0" w:color="auto"/>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one" w:sz="0" w:space="0" w:color="auto"/>
          <w:insideV w:val="none" w:sz="0" w:space="0" w:color="auto"/>
        </w:tcBorders>
        <w:shd w:val="clear" w:color="auto" w:fill="EFD3D2"/>
      </w:tcPr>
    </w:tblStylePr>
    <w:tblStylePr w:type="band2Horz">
      <w:tblPr/>
      <w:tcPr>
        <w:tcBorders>
          <w:insideH w:val="none" w:sz="0" w:space="0" w:color="auto"/>
          <w:insideV w:val="none" w:sz="0" w:space="0" w:color="auto"/>
        </w:tcBorders>
      </w:tcPr>
    </w:tblStylePr>
  </w:style>
  <w:style w:type="character" w:customStyle="1" w:styleId="affffd">
    <w:name w:val="Нет"/>
  </w:style>
  <w:style w:type="character" w:customStyle="1" w:styleId="Hyperlink0">
    <w:name w:val="Hyperlink.0"/>
    <w:rPr>
      <w:rFonts w:ascii="Times New Roman" w:eastAsia="Times New Roman" w:hAnsi="Times New Roman" w:cs="Times New Roman"/>
      <w:sz w:val="28"/>
      <w:szCs w:val="28"/>
      <w:lang w:val="ru-RU"/>
    </w:rPr>
  </w:style>
  <w:style w:type="character" w:customStyle="1" w:styleId="Internetlink">
    <w:name w:val="Internet link"/>
    <w:rPr>
      <w:color w:val="0000FF"/>
      <w:u w:val="single"/>
    </w:rPr>
  </w:style>
  <w:style w:type="character" w:customStyle="1" w:styleId="2f5">
    <w:name w:val="Строгий2"/>
    <w:basedOn w:val="a3"/>
    <w:qFormat/>
    <w:rPr>
      <w:b/>
      <w:bCs/>
    </w:rPr>
  </w:style>
  <w:style w:type="character" w:customStyle="1" w:styleId="-">
    <w:name w:val="Интернет-ссылка"/>
    <w:rPr>
      <w:color w:val="000080"/>
      <w:u w:val="single"/>
    </w:rPr>
  </w:style>
  <w:style w:type="paragraph" w:customStyle="1" w:styleId="113">
    <w:name w:val="Заголовок 11"/>
    <w:basedOn w:val="17"/>
    <w:next w:val="17"/>
    <w:qFormat/>
    <w:pPr>
      <w:keepNext/>
      <w:widowControl/>
      <w:spacing w:before="240" w:after="60" w:line="100" w:lineRule="atLeast"/>
      <w:ind w:firstLine="0"/>
      <w:jc w:val="left"/>
      <w:outlineLvl w:val="0"/>
    </w:pPr>
    <w:rPr>
      <w:rFonts w:ascii="Cambria" w:hAnsi="Cambria"/>
      <w:b/>
      <w:bCs/>
      <w:sz w:val="32"/>
      <w:szCs w:val="32"/>
      <w:lang w:eastAsia="ar-SA"/>
    </w:rPr>
  </w:style>
  <w:style w:type="character" w:customStyle="1" w:styleId="212">
    <w:name w:val="Основной текст с отступом 2 Знак1"/>
    <w:qFormat/>
    <w:rPr>
      <w:rFonts w:ascii="Calibri" w:eastAsia="SimSun" w:hAnsi="Calibri"/>
      <w:color w:val="00000A"/>
      <w:sz w:val="22"/>
      <w:szCs w:val="22"/>
      <w:lang w:eastAsia="en-US"/>
    </w:rPr>
  </w:style>
  <w:style w:type="paragraph" w:customStyle="1" w:styleId="affffe">
    <w:name w:val="По умолчанию"/>
    <w:qFormat/>
    <w:pPr>
      <w:spacing w:before="160" w:after="0" w:line="240" w:lineRule="auto"/>
    </w:pPr>
    <w:rPr>
      <w:rFonts w:ascii="helvetica neue" w:eastAsia="Arial Unicode MS" w:hAnsi="helvetica neue" w:cs="Arial Unicode MS"/>
      <w:color w:val="000000"/>
      <w:sz w:val="24"/>
      <w:szCs w:val="24"/>
      <w:lang w:eastAsia="ru-RU"/>
    </w:rPr>
  </w:style>
  <w:style w:type="character" w:customStyle="1" w:styleId="layout">
    <w:name w:val="layout"/>
    <w:qFormat/>
  </w:style>
  <w:style w:type="paragraph" w:customStyle="1" w:styleId="s10">
    <w:name w:val="s_1"/>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morecontent">
    <w:name w:val="morecontent"/>
    <w:basedOn w:val="a3"/>
  </w:style>
  <w:style w:type="character" w:customStyle="1" w:styleId="A40">
    <w:name w:val="A4"/>
    <w:uiPriority w:val="99"/>
    <w:rPr>
      <w:rFonts w:cs="helveticaneuecyr"/>
      <w:color w:val="000000"/>
      <w:sz w:val="18"/>
      <w:szCs w:val="18"/>
    </w:rPr>
  </w:style>
  <w:style w:type="paragraph" w:customStyle="1" w:styleId="formattexttopleveltext">
    <w:name w:val="formattext topleveltext"/>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1ff0">
    <w:name w:val="1"/>
    <w:basedOn w:val="a2"/>
    <w:next w:val="af2"/>
    <w:uiPriority w:val="99"/>
    <w:unhideWhenUsed/>
    <w:qFormat/>
    <w:pPr>
      <w:spacing w:before="100" w:beforeAutospacing="1" w:after="100" w:afterAutospacing="1"/>
      <w:ind w:firstLine="0"/>
      <w:jc w:val="left"/>
    </w:pPr>
    <w:rPr>
      <w:rFonts w:eastAsia="Times New Roman" w:cs="Times New Roman"/>
      <w:sz w:val="24"/>
      <w:szCs w:val="24"/>
      <w:lang w:eastAsia="ru-RU"/>
    </w:rPr>
  </w:style>
  <w:style w:type="character" w:styleId="afffff">
    <w:name w:val="endnote reference"/>
    <w:basedOn w:val="a3"/>
    <w:uiPriority w:val="99"/>
    <w:semiHidden/>
    <w:unhideWhenUsed/>
    <w:rPr>
      <w:vertAlign w:val="superscript"/>
    </w:rPr>
  </w:style>
  <w:style w:type="paragraph" w:customStyle="1" w:styleId="afffff0">
    <w:name w:val="нлк ”–’”‰’”Ћ"/>
    <w:basedOn w:val="a2"/>
    <w:uiPriority w:val="99"/>
    <w:qFormat/>
    <w:pPr>
      <w:widowControl w:val="0"/>
      <w:spacing w:line="360" w:lineRule="auto"/>
    </w:pPr>
    <w:rPr>
      <w:rFonts w:eastAsia="Times New Roman" w:cs="Times New Roman"/>
      <w:szCs w:val="28"/>
      <w:lang w:eastAsia="zh-CN"/>
    </w:rPr>
  </w:style>
  <w:style w:type="character" w:customStyle="1" w:styleId="jsgrdq">
    <w:name w:val="jsgrdq"/>
    <w:basedOn w:val="a3"/>
  </w:style>
  <w:style w:type="character" w:customStyle="1" w:styleId="1ff1">
    <w:name w:val="Мой заголовок 1 Знак"/>
    <w:basedOn w:val="a3"/>
    <w:link w:val="1ff2"/>
    <w:qFormat/>
    <w:locked/>
    <w:rPr>
      <w:rFonts w:ascii="PT Astra Serif" w:eastAsia="Calibri" w:hAnsi="PT Astra Serif" w:cs="Times New Roman"/>
      <w:b/>
      <w:color w:val="000000" w:themeColor="text1"/>
      <w:sz w:val="28"/>
      <w:szCs w:val="28"/>
      <w:shd w:val="clear" w:color="auto" w:fill="FFFFFF"/>
      <w:lang w:val="x-none" w:eastAsia="x-none"/>
    </w:rPr>
  </w:style>
  <w:style w:type="paragraph" w:customStyle="1" w:styleId="1ff2">
    <w:name w:val="Мой заголовок 1"/>
    <w:basedOn w:val="1"/>
    <w:link w:val="1ff1"/>
    <w:qFormat/>
    <w:pPr>
      <w:keepNext/>
      <w:keepLines/>
      <w:shd w:val="clear" w:color="auto" w:fill="FFFFFF"/>
    </w:pPr>
    <w:rPr>
      <w:rFonts w:eastAsia="Calibri" w:cs="Times New Roman"/>
      <w:color w:val="000000" w:themeColor="text1"/>
      <w:lang w:val="x-none" w:eastAsia="x-none"/>
    </w:rPr>
  </w:style>
  <w:style w:type="character" w:customStyle="1" w:styleId="2f6">
    <w:name w:val="Мой заголовок 2 Знак"/>
    <w:basedOn w:val="a3"/>
    <w:link w:val="2f7"/>
    <w:locked/>
    <w:rPr>
      <w:rFonts w:ascii="PT Astra Serif" w:eastAsiaTheme="majorEastAsia" w:hAnsi="PT Astra Serif" w:cstheme="majorBidi"/>
      <w:b/>
      <w:bCs/>
      <w:color w:val="000000" w:themeColor="text1"/>
      <w:sz w:val="28"/>
      <w:szCs w:val="26"/>
      <w:shd w:val="clear" w:color="auto" w:fill="FFFFFF"/>
    </w:rPr>
  </w:style>
  <w:style w:type="paragraph" w:customStyle="1" w:styleId="2f7">
    <w:name w:val="Мой заголовок 2"/>
    <w:basedOn w:val="2"/>
    <w:link w:val="2f6"/>
    <w:qFormat/>
    <w:pPr>
      <w:keepNext/>
      <w:keepLines/>
      <w:widowControl/>
      <w:shd w:val="clear" w:color="auto" w:fill="FFFFFF"/>
      <w:ind w:firstLine="0"/>
      <w:jc w:val="center"/>
    </w:pPr>
    <w:rPr>
      <w:bCs/>
      <w:i w:val="0"/>
      <w:color w:val="000000" w:themeColor="text1"/>
    </w:rPr>
  </w:style>
  <w:style w:type="character" w:customStyle="1" w:styleId="afffff1">
    <w:name w:val="Мой подзаголовок Знак"/>
    <w:basedOn w:val="a3"/>
    <w:link w:val="afffff2"/>
    <w:qFormat/>
    <w:locked/>
    <w:rPr>
      <w:rFonts w:ascii="PT Astra Serif" w:eastAsia="Calibri" w:hAnsi="PT Astra Serif" w:cs="Times New Roman"/>
      <w:b/>
      <w:bCs/>
      <w:i/>
      <w:sz w:val="28"/>
      <w:szCs w:val="28"/>
    </w:rPr>
  </w:style>
  <w:style w:type="paragraph" w:customStyle="1" w:styleId="afffff2">
    <w:name w:val="Мой подзаголовок"/>
    <w:basedOn w:val="a2"/>
    <w:link w:val="afffff1"/>
    <w:qFormat/>
    <w:pPr>
      <w:ind w:firstLine="0"/>
      <w:contextualSpacing/>
      <w:jc w:val="center"/>
    </w:pPr>
    <w:rPr>
      <w:rFonts w:ascii="PT Astra Serif" w:eastAsia="Calibri" w:hAnsi="PT Astra Serif" w:cs="Times New Roman"/>
      <w:b/>
      <w:bCs/>
      <w:i/>
      <w:szCs w:val="28"/>
    </w:rPr>
  </w:style>
  <w:style w:type="numbering" w:customStyle="1" w:styleId="2f8">
    <w:name w:val="Нет списка2"/>
    <w:next w:val="a5"/>
    <w:uiPriority w:val="99"/>
    <w:semiHidden/>
    <w:unhideWhenUsed/>
  </w:style>
  <w:style w:type="character" w:customStyle="1" w:styleId="1ff3">
    <w:name w:val="Текст сноски Знак1"/>
    <w:aliases w:val="Знак5 Знак1,Текст сноски-FN Знак1,Oaeno niinee-FN Знак1,Oaeno niinee Ciae Знак1,Table_Footnote_last Знак1,Текст сноски Знак2 Знак1,Текст сноски Знак1 Знак Знак1,Текст сноски Знак Знак Знак Знак1,Текст сноски Знак Знак1 Знак1,F1 Знак"/>
    <w:basedOn w:val="a3"/>
    <w:rPr>
      <w:rFonts w:ascii="Calibri" w:eastAsia="Calibri" w:hAnsi="Calibri" w:cs="Times New Roman"/>
      <w:sz w:val="20"/>
      <w:szCs w:val="20"/>
    </w:rPr>
  </w:style>
  <w:style w:type="character" w:customStyle="1" w:styleId="afffff3">
    <w:name w:val="Мой абзац Знак"/>
    <w:basedOn w:val="a3"/>
    <w:link w:val="afffff4"/>
    <w:locked/>
    <w:rPr>
      <w:rFonts w:ascii="PT Astra Serif" w:eastAsia="Calibri" w:hAnsi="PT Astra Serif" w:cs="Times New Roman"/>
      <w:bCs/>
      <w:sz w:val="28"/>
      <w:szCs w:val="28"/>
    </w:rPr>
  </w:style>
  <w:style w:type="paragraph" w:customStyle="1" w:styleId="afffff4">
    <w:name w:val="Мой абзац"/>
    <w:basedOn w:val="a2"/>
    <w:link w:val="afffff3"/>
    <w:uiPriority w:val="99"/>
    <w:qFormat/>
    <w:pPr>
      <w:contextualSpacing/>
    </w:pPr>
    <w:rPr>
      <w:rFonts w:ascii="PT Astra Serif" w:eastAsia="Calibri" w:hAnsi="PT Astra Serif" w:cs="Times New Roman"/>
      <w:bCs/>
      <w:szCs w:val="28"/>
    </w:rPr>
  </w:style>
  <w:style w:type="character" w:customStyle="1" w:styleId="1ff4">
    <w:name w:val="Верхний колонтитул Знак1"/>
    <w:basedOn w:val="a3"/>
    <w:qFormat/>
    <w:rPr>
      <w:rFonts w:ascii="Calibri" w:eastAsia="Calibri" w:hAnsi="Calibri" w:cs="Times New Roman"/>
    </w:rPr>
  </w:style>
  <w:style w:type="character" w:customStyle="1" w:styleId="1ff5">
    <w:name w:val="Нижний колонтитул Знак1"/>
    <w:basedOn w:val="a3"/>
    <w:qFormat/>
    <w:rPr>
      <w:rFonts w:ascii="Calibri" w:eastAsia="Calibri" w:hAnsi="Calibri" w:cs="Times New Roman"/>
    </w:rPr>
  </w:style>
  <w:style w:type="character" w:customStyle="1" w:styleId="1ff6">
    <w:name w:val="Основной текст с отступом Знак1"/>
    <w:basedOn w:val="a3"/>
    <w:uiPriority w:val="99"/>
    <w:rPr>
      <w:rFonts w:ascii="Calibri" w:eastAsia="Calibri" w:hAnsi="Calibri" w:cs="Times New Roman"/>
    </w:rPr>
  </w:style>
  <w:style w:type="character" w:customStyle="1" w:styleId="1ff7">
    <w:name w:val="Текст выноски Знак1"/>
    <w:aliases w:val="Знак1 Знак1"/>
    <w:basedOn w:val="a3"/>
    <w:qFormat/>
    <w:rPr>
      <w:rFonts w:ascii="Tahoma" w:eastAsia="Calibri" w:hAnsi="Tahoma" w:cs="Tahoma"/>
      <w:sz w:val="16"/>
      <w:szCs w:val="16"/>
    </w:rPr>
  </w:style>
  <w:style w:type="table" w:customStyle="1" w:styleId="54">
    <w:name w:val="Сетка таблицы5"/>
    <w:basedOn w:val="a4"/>
    <w:next w:val="aff4"/>
    <w:uiPriority w:val="3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1">
    <w:name w:val="Font Style11"/>
    <w:uiPriority w:val="99"/>
    <w:rPr>
      <w:rFonts w:ascii="Times New Roman" w:hAnsi="Times New Roman" w:cs="Times New Roman" w:hint="default"/>
      <w:sz w:val="26"/>
      <w:szCs w:val="26"/>
    </w:rPr>
  </w:style>
  <w:style w:type="numbering" w:customStyle="1" w:styleId="3d">
    <w:name w:val="Нет списка3"/>
    <w:next w:val="a5"/>
    <w:uiPriority w:val="99"/>
    <w:semiHidden/>
    <w:unhideWhenUsed/>
  </w:style>
  <w:style w:type="table" w:customStyle="1" w:styleId="62">
    <w:name w:val="Сетка таблицы6"/>
    <w:basedOn w:val="a4"/>
    <w:next w:val="aff4"/>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Shading Accent 1"/>
    <w:basedOn w:val="a4"/>
    <w:uiPriority w:val="60"/>
    <w:pPr>
      <w:spacing w:after="0" w:line="240" w:lineRule="auto"/>
    </w:pPr>
    <w:rPr>
      <w:color w:val="830F0E" w:themeColor="accent1" w:themeShade="BF"/>
    </w:rPr>
    <w:tblPr>
      <w:tblStyleRowBandSize w:val="1"/>
      <w:tblStyleColBandSize w:val="1"/>
      <w:tblBorders>
        <w:top w:val="single" w:sz="8" w:space="0" w:color="B01513" w:themeColor="accent1"/>
        <w:bottom w:val="single" w:sz="8" w:space="0" w:color="B01513" w:themeColor="accent1"/>
      </w:tblBorders>
    </w:tblPr>
    <w:tblStylePr w:type="firstRow">
      <w:pPr>
        <w:spacing w:before="0" w:after="0" w:line="240" w:lineRule="auto"/>
      </w:pPr>
      <w:rPr>
        <w:b/>
        <w:bCs/>
      </w:rPr>
      <w:tblPr/>
      <w:tcPr>
        <w:tcBorders>
          <w:top w:val="single" w:sz="8" w:space="0" w:color="B01513" w:themeColor="accent1"/>
          <w:left w:val="none" w:sz="0" w:space="0" w:color="auto"/>
          <w:bottom w:val="single" w:sz="8" w:space="0" w:color="B01513" w:themeColor="accent1"/>
          <w:right w:val="none" w:sz="0" w:space="0" w:color="auto"/>
          <w:insideH w:val="none" w:sz="0" w:space="0" w:color="auto"/>
          <w:insideV w:val="none" w:sz="0" w:space="0" w:color="auto"/>
        </w:tcBorders>
      </w:tcPr>
    </w:tblStylePr>
    <w:tblStylePr w:type="lastRow">
      <w:pPr>
        <w:spacing w:before="0" w:after="0" w:line="240" w:lineRule="auto"/>
      </w:pPr>
      <w:rPr>
        <w:b/>
        <w:bCs/>
      </w:rPr>
      <w:tblPr/>
      <w:tcPr>
        <w:tcBorders>
          <w:top w:val="single" w:sz="8" w:space="0" w:color="B01513" w:themeColor="accent1"/>
          <w:left w:val="none" w:sz="0" w:space="0" w:color="auto"/>
          <w:bottom w:val="single" w:sz="8" w:space="0" w:color="B01513" w:themeColor="accent1"/>
          <w:right w:val="none" w:sz="0" w:space="0" w:color="auto"/>
          <w:insideH w:val="none" w:sz="0" w:space="0" w:color="auto"/>
          <w:insideV w:val="none" w:sz="0" w:space="0" w:color="auto"/>
        </w:tcBorders>
      </w:tcPr>
    </w:tblStylePr>
    <w:tblStylePr w:type="firstCol">
      <w:rPr>
        <w:b/>
        <w:bCs/>
      </w:rPr>
    </w:tblStylePr>
    <w:tblStylePr w:type="lastCol">
      <w:rPr>
        <w:b/>
        <w:bCs/>
      </w:rPr>
    </w:tblStylePr>
    <w:tblStylePr w:type="band1Vert">
      <w:tblPr/>
      <w:tcPr>
        <w:tcBorders>
          <w:left w:val="none" w:sz="0" w:space="0" w:color="auto"/>
          <w:right w:val="none" w:sz="0" w:space="0" w:color="auto"/>
          <w:insideH w:val="none" w:sz="0" w:space="0" w:color="auto"/>
          <w:insideV w:val="none" w:sz="0" w:space="0" w:color="auto"/>
        </w:tcBorders>
        <w:shd w:val="clear" w:color="auto" w:fill="F7B9B8" w:themeFill="accent1" w:themeFillTint="3F"/>
      </w:tcPr>
    </w:tblStylePr>
    <w:tblStylePr w:type="band1Horz">
      <w:tblPr/>
      <w:tcPr>
        <w:tcBorders>
          <w:left w:val="none" w:sz="0" w:space="0" w:color="auto"/>
          <w:right w:val="none" w:sz="0" w:space="0" w:color="auto"/>
          <w:insideH w:val="none" w:sz="0" w:space="0" w:color="auto"/>
          <w:insideV w:val="none" w:sz="0" w:space="0" w:color="auto"/>
        </w:tcBorders>
        <w:shd w:val="clear" w:color="auto" w:fill="F7B9B8" w:themeFill="accent1" w:themeFillTint="3F"/>
      </w:tcPr>
    </w:tblStylePr>
  </w:style>
  <w:style w:type="numbering" w:customStyle="1" w:styleId="44">
    <w:name w:val="Нет списка4"/>
    <w:next w:val="a5"/>
    <w:uiPriority w:val="99"/>
    <w:semiHidden/>
    <w:unhideWhenUsed/>
  </w:style>
  <w:style w:type="paragraph" w:customStyle="1" w:styleId="2f9">
    <w:name w:val="Заголовок2"/>
    <w:basedOn w:val="a2"/>
    <w:next w:val="af7"/>
    <w:uiPriority w:val="99"/>
    <w:qFormat/>
    <w:pPr>
      <w:keepNext/>
      <w:widowControl w:val="0"/>
      <w:spacing w:before="240" w:after="120" w:line="200" w:lineRule="atLeast"/>
      <w:ind w:firstLine="0"/>
      <w:jc w:val="left"/>
    </w:pPr>
    <w:rPr>
      <w:rFonts w:ascii="PT Sans" w:eastAsia="Tahoma" w:hAnsi="PT Sans" w:cs="Noto Sans Devanagari"/>
      <w:szCs w:val="28"/>
    </w:rPr>
  </w:style>
  <w:style w:type="paragraph" w:styleId="afffff5">
    <w:name w:val="List"/>
    <w:basedOn w:val="af7"/>
    <w:link w:val="afffff6"/>
    <w:uiPriority w:val="99"/>
    <w:qFormat/>
    <w:pPr>
      <w:widowControl w:val="0"/>
      <w:spacing w:after="140" w:line="276" w:lineRule="auto"/>
    </w:pPr>
    <w:rPr>
      <w:rFonts w:ascii="PT Sans" w:eastAsia="Tahoma" w:hAnsi="PT Sans" w:cs="Noto Sans Devanagari"/>
      <w:sz w:val="36"/>
      <w:lang w:eastAsia="en-US"/>
    </w:rPr>
  </w:style>
  <w:style w:type="paragraph" w:styleId="1ff8">
    <w:name w:val="index 1"/>
    <w:basedOn w:val="a2"/>
    <w:next w:val="a2"/>
    <w:autoRedefine/>
    <w:uiPriority w:val="99"/>
    <w:semiHidden/>
    <w:unhideWhenUsed/>
    <w:pPr>
      <w:ind w:left="280" w:hanging="280"/>
    </w:pPr>
  </w:style>
  <w:style w:type="paragraph" w:styleId="afffff7">
    <w:name w:val="index heading"/>
    <w:basedOn w:val="a2"/>
    <w:link w:val="afffff8"/>
    <w:uiPriority w:val="99"/>
    <w:qFormat/>
    <w:pPr>
      <w:widowControl w:val="0"/>
      <w:suppressLineNumbers/>
      <w:spacing w:line="200" w:lineRule="atLeast"/>
      <w:ind w:firstLine="0"/>
      <w:jc w:val="left"/>
    </w:pPr>
    <w:rPr>
      <w:rFonts w:ascii="PT Sans" w:eastAsia="Tahoma" w:hAnsi="PT Sans" w:cs="Noto Sans Devanagari"/>
      <w:sz w:val="36"/>
      <w:szCs w:val="24"/>
    </w:rPr>
  </w:style>
  <w:style w:type="paragraph" w:customStyle="1" w:styleId="afffff9">
    <w:name w:val="Верхний и нижний колонтитулы"/>
    <w:basedOn w:val="a2"/>
    <w:uiPriority w:val="99"/>
    <w:qFormat/>
    <w:pPr>
      <w:widowControl w:val="0"/>
      <w:spacing w:line="200" w:lineRule="atLeast"/>
      <w:ind w:firstLine="0"/>
      <w:jc w:val="left"/>
    </w:pPr>
    <w:rPr>
      <w:rFonts w:ascii="Noto Sans Devanagari" w:eastAsia="Tahoma" w:hAnsi="Noto Sans Devanagari" w:cs="neris black"/>
      <w:sz w:val="36"/>
      <w:szCs w:val="24"/>
    </w:rPr>
  </w:style>
  <w:style w:type="paragraph" w:customStyle="1" w:styleId="afffffa">
    <w:name w:val="текст таблица"/>
    <w:basedOn w:val="a2"/>
    <w:uiPriority w:val="99"/>
    <w:qFormat/>
    <w:pPr>
      <w:widowControl w:val="0"/>
      <w:spacing w:before="120" w:after="120"/>
      <w:ind w:firstLine="0"/>
      <w:jc w:val="left"/>
    </w:pPr>
    <w:rPr>
      <w:rFonts w:ascii="Arial" w:eastAsia="Times New Roman" w:hAnsi="Arial" w:cs="Times New Roman"/>
      <w:sz w:val="24"/>
      <w:szCs w:val="20"/>
      <w:lang w:eastAsia="ru-RU"/>
    </w:rPr>
  </w:style>
  <w:style w:type="paragraph" w:customStyle="1" w:styleId="afffffb">
    <w:name w:val="Объект без заливки"/>
    <w:basedOn w:val="a2"/>
    <w:uiPriority w:val="99"/>
    <w:qFormat/>
    <w:pPr>
      <w:widowControl w:val="0"/>
      <w:spacing w:line="200" w:lineRule="atLeast"/>
      <w:ind w:firstLine="0"/>
      <w:jc w:val="left"/>
    </w:pPr>
    <w:rPr>
      <w:rFonts w:ascii="Noto Sans Devanagari" w:eastAsia="Tahoma" w:hAnsi="Noto Sans Devanagari" w:cs="neris black"/>
      <w:sz w:val="36"/>
      <w:szCs w:val="24"/>
    </w:rPr>
  </w:style>
  <w:style w:type="paragraph" w:customStyle="1" w:styleId="afffffc">
    <w:name w:val="Объект без заливки и линий"/>
    <w:basedOn w:val="a2"/>
    <w:uiPriority w:val="99"/>
    <w:qFormat/>
    <w:pPr>
      <w:widowControl w:val="0"/>
      <w:spacing w:line="200" w:lineRule="atLeast"/>
      <w:ind w:firstLine="0"/>
      <w:jc w:val="left"/>
    </w:pPr>
    <w:rPr>
      <w:rFonts w:ascii="Noto Sans Devanagari" w:eastAsia="Tahoma" w:hAnsi="Noto Sans Devanagari" w:cs="neris black"/>
      <w:sz w:val="36"/>
      <w:szCs w:val="24"/>
    </w:rPr>
  </w:style>
  <w:style w:type="paragraph" w:customStyle="1" w:styleId="45">
    <w:name w:val="Заглавие А4"/>
    <w:uiPriority w:val="99"/>
    <w:qFormat/>
    <w:pPr>
      <w:widowControl w:val="0"/>
      <w:suppressLineNumbers/>
      <w:spacing w:before="120" w:after="120" w:line="200" w:lineRule="atLeast"/>
    </w:pPr>
    <w:rPr>
      <w:rFonts w:ascii="Noto Sans" w:eastAsia="Tahoma" w:hAnsi="Noto Sans" w:cs="Noto Sans Devanagari"/>
      <w:i/>
      <w:iCs/>
      <w:sz w:val="87"/>
      <w:szCs w:val="24"/>
    </w:rPr>
  </w:style>
  <w:style w:type="paragraph" w:customStyle="1" w:styleId="46">
    <w:name w:val="Заголовок А4"/>
    <w:uiPriority w:val="99"/>
    <w:qFormat/>
    <w:pPr>
      <w:widowControl w:val="0"/>
      <w:suppressLineNumbers/>
      <w:spacing w:before="120" w:after="120" w:line="200" w:lineRule="atLeast"/>
    </w:pPr>
    <w:rPr>
      <w:rFonts w:ascii="Noto Sans" w:eastAsia="Tahoma" w:hAnsi="Noto Sans" w:cs="Noto Sans Devanagari"/>
      <w:i/>
      <w:iCs/>
      <w:sz w:val="48"/>
      <w:szCs w:val="24"/>
    </w:rPr>
  </w:style>
  <w:style w:type="paragraph" w:customStyle="1" w:styleId="47">
    <w:name w:val="Текст А4"/>
    <w:uiPriority w:val="99"/>
    <w:qFormat/>
    <w:pPr>
      <w:widowControl w:val="0"/>
      <w:suppressLineNumbers/>
      <w:spacing w:before="120" w:after="120" w:line="200" w:lineRule="atLeast"/>
    </w:pPr>
    <w:rPr>
      <w:rFonts w:ascii="Noto Sans" w:eastAsia="Tahoma" w:hAnsi="Noto Sans" w:cs="Noto Sans Devanagari"/>
      <w:i/>
      <w:iCs/>
      <w:sz w:val="36"/>
      <w:szCs w:val="24"/>
    </w:rPr>
  </w:style>
  <w:style w:type="paragraph" w:customStyle="1" w:styleId="A00">
    <w:name w:val="A0"/>
    <w:basedOn w:val="a1"/>
    <w:uiPriority w:val="99"/>
    <w:qFormat/>
    <w:pPr>
      <w:widowControl w:val="0"/>
      <w:numPr>
        <w:numId w:val="0"/>
      </w:numPr>
      <w:suppressLineNumbers/>
      <w:spacing w:before="120" w:after="120" w:line="200" w:lineRule="atLeast"/>
    </w:pPr>
    <w:rPr>
      <w:rFonts w:ascii="Noto Sans" w:eastAsia="Tahoma" w:hAnsi="Noto Sans" w:cs="Noto Sans Devanagari"/>
      <w:i/>
      <w:iCs/>
      <w:sz w:val="95"/>
      <w:szCs w:val="24"/>
      <w:lang w:eastAsia="en-US"/>
    </w:rPr>
  </w:style>
  <w:style w:type="paragraph" w:customStyle="1" w:styleId="0">
    <w:name w:val="Заглавие А0"/>
    <w:basedOn w:val="A00"/>
    <w:uiPriority w:val="99"/>
    <w:qFormat/>
    <w:rPr>
      <w:sz w:val="191"/>
    </w:rPr>
  </w:style>
  <w:style w:type="paragraph" w:customStyle="1" w:styleId="00">
    <w:name w:val="Заголовок А0"/>
    <w:basedOn w:val="A00"/>
    <w:uiPriority w:val="99"/>
    <w:qFormat/>
    <w:rPr>
      <w:sz w:val="143"/>
    </w:rPr>
  </w:style>
  <w:style w:type="paragraph" w:customStyle="1" w:styleId="01">
    <w:name w:val="Текст А0"/>
    <w:basedOn w:val="A00"/>
    <w:uiPriority w:val="99"/>
    <w:qFormat/>
  </w:style>
  <w:style w:type="paragraph" w:customStyle="1" w:styleId="afffffd">
    <w:name w:val="Графика"/>
    <w:uiPriority w:val="99"/>
    <w:qFormat/>
    <w:pPr>
      <w:widowControl w:val="0"/>
      <w:spacing w:after="0" w:line="240" w:lineRule="auto"/>
    </w:pPr>
    <w:rPr>
      <w:rFonts w:ascii="Liberation Sans" w:eastAsia="Tahoma" w:hAnsi="Liberation Sans" w:cs="neris black"/>
      <w:sz w:val="36"/>
      <w:szCs w:val="24"/>
    </w:rPr>
  </w:style>
  <w:style w:type="paragraph" w:customStyle="1" w:styleId="afffffe">
    <w:name w:val="Фигуры"/>
    <w:basedOn w:val="afffffd"/>
    <w:uiPriority w:val="99"/>
    <w:qFormat/>
    <w:rPr>
      <w:b/>
      <w:sz w:val="28"/>
    </w:rPr>
  </w:style>
  <w:style w:type="paragraph" w:customStyle="1" w:styleId="affffff">
    <w:name w:val="Заливка"/>
    <w:basedOn w:val="afffffe"/>
    <w:uiPriority w:val="99"/>
    <w:qFormat/>
  </w:style>
  <w:style w:type="paragraph" w:customStyle="1" w:styleId="affffff0">
    <w:name w:val="Заливка синим"/>
    <w:basedOn w:val="affffff"/>
    <w:uiPriority w:val="99"/>
    <w:qFormat/>
    <w:rPr>
      <w:color w:val="FFFFFF"/>
    </w:rPr>
  </w:style>
  <w:style w:type="paragraph" w:customStyle="1" w:styleId="affffff1">
    <w:name w:val="Заливка зелёным"/>
    <w:basedOn w:val="affffff"/>
    <w:uiPriority w:val="99"/>
    <w:qFormat/>
    <w:rPr>
      <w:color w:val="FFFFFF"/>
    </w:rPr>
  </w:style>
  <w:style w:type="paragraph" w:customStyle="1" w:styleId="affffff2">
    <w:name w:val="Заливка красным"/>
    <w:basedOn w:val="affffff"/>
    <w:uiPriority w:val="99"/>
    <w:qFormat/>
    <w:rPr>
      <w:color w:val="FFFFFF"/>
    </w:rPr>
  </w:style>
  <w:style w:type="paragraph" w:customStyle="1" w:styleId="affffff3">
    <w:name w:val="Заливка жёлтым"/>
    <w:basedOn w:val="affffff"/>
    <w:uiPriority w:val="99"/>
    <w:qFormat/>
    <w:rPr>
      <w:color w:val="FFFFFF"/>
    </w:rPr>
  </w:style>
  <w:style w:type="paragraph" w:customStyle="1" w:styleId="affffff4">
    <w:name w:val="Контур"/>
    <w:basedOn w:val="afffffe"/>
    <w:uiPriority w:val="99"/>
    <w:qFormat/>
  </w:style>
  <w:style w:type="paragraph" w:customStyle="1" w:styleId="affffff5">
    <w:name w:val="Контур синий"/>
    <w:basedOn w:val="affffff4"/>
    <w:uiPriority w:val="99"/>
    <w:qFormat/>
    <w:rPr>
      <w:color w:val="355269"/>
    </w:rPr>
  </w:style>
  <w:style w:type="paragraph" w:customStyle="1" w:styleId="affffff6">
    <w:name w:val="Контур зеленый"/>
    <w:basedOn w:val="affffff4"/>
    <w:uiPriority w:val="99"/>
    <w:qFormat/>
    <w:rPr>
      <w:color w:val="127622"/>
    </w:rPr>
  </w:style>
  <w:style w:type="paragraph" w:customStyle="1" w:styleId="affffff7">
    <w:name w:val="Контур красный"/>
    <w:basedOn w:val="affffff4"/>
    <w:uiPriority w:val="99"/>
    <w:qFormat/>
    <w:rPr>
      <w:color w:val="C9211E"/>
    </w:rPr>
  </w:style>
  <w:style w:type="paragraph" w:customStyle="1" w:styleId="affffff8">
    <w:name w:val="Контур жёлтый"/>
    <w:basedOn w:val="affffff4"/>
    <w:uiPriority w:val="99"/>
    <w:qFormat/>
    <w:rPr>
      <w:color w:val="B47804"/>
    </w:rPr>
  </w:style>
  <w:style w:type="paragraph" w:customStyle="1" w:styleId="affffff9">
    <w:name w:val="Линии"/>
    <w:basedOn w:val="afffffd"/>
    <w:uiPriority w:val="99"/>
    <w:qFormat/>
  </w:style>
  <w:style w:type="paragraph" w:customStyle="1" w:styleId="affffffa">
    <w:name w:val="Стрелки"/>
    <w:basedOn w:val="affffff9"/>
    <w:uiPriority w:val="99"/>
    <w:qFormat/>
  </w:style>
  <w:style w:type="paragraph" w:customStyle="1" w:styleId="affffffb">
    <w:name w:val="Штриховая линия"/>
    <w:basedOn w:val="affffff9"/>
    <w:uiPriority w:val="99"/>
    <w:qFormat/>
  </w:style>
  <w:style w:type="paragraph" w:customStyle="1" w:styleId="withphotoLTGliederung1">
    <w:name w:val="with photo~LT~Gliederung 1"/>
    <w:uiPriority w:val="99"/>
    <w:qFormat/>
    <w:pPr>
      <w:widowControl w:val="0"/>
      <w:spacing w:before="283" w:after="0" w:line="216" w:lineRule="auto"/>
    </w:pPr>
    <w:rPr>
      <w:rFonts w:ascii="Noto Sans Devanagari" w:eastAsia="Tahoma" w:hAnsi="Noto Sans Devanagari" w:cs="neris black"/>
      <w:color w:val="000000"/>
      <w:sz w:val="88"/>
      <w:szCs w:val="24"/>
    </w:rPr>
  </w:style>
  <w:style w:type="paragraph" w:customStyle="1" w:styleId="withphotoLTGliederung2">
    <w:name w:val="with photo~LT~Gliederung 2"/>
    <w:basedOn w:val="withphotoLTGliederung1"/>
    <w:uiPriority w:val="99"/>
    <w:qFormat/>
    <w:pPr>
      <w:spacing w:before="227"/>
    </w:pPr>
    <w:rPr>
      <w:sz w:val="62"/>
    </w:rPr>
  </w:style>
  <w:style w:type="paragraph" w:customStyle="1" w:styleId="withphotoLTGliederung3">
    <w:name w:val="with photo~LT~Gliederung 3"/>
    <w:basedOn w:val="withphotoLTGliederung2"/>
    <w:uiPriority w:val="99"/>
    <w:qFormat/>
    <w:pPr>
      <w:spacing w:before="170"/>
    </w:pPr>
    <w:rPr>
      <w:sz w:val="56"/>
    </w:rPr>
  </w:style>
  <w:style w:type="paragraph" w:customStyle="1" w:styleId="withphotoLTGliederung4">
    <w:name w:val="with photo~LT~Gliederung 4"/>
    <w:basedOn w:val="withphotoLTGliederung3"/>
    <w:uiPriority w:val="99"/>
    <w:qFormat/>
    <w:pPr>
      <w:spacing w:before="113"/>
    </w:pPr>
  </w:style>
  <w:style w:type="paragraph" w:customStyle="1" w:styleId="withphotoLTGliederung5">
    <w:name w:val="with photo~LT~Gliederung 5"/>
    <w:basedOn w:val="withphotoLTGliederung4"/>
    <w:uiPriority w:val="99"/>
    <w:qFormat/>
    <w:pPr>
      <w:spacing w:before="57"/>
    </w:pPr>
    <w:rPr>
      <w:sz w:val="40"/>
    </w:rPr>
  </w:style>
  <w:style w:type="paragraph" w:customStyle="1" w:styleId="withphotoLTGliederung6">
    <w:name w:val="with photo~LT~Gliederung 6"/>
    <w:basedOn w:val="withphotoLTGliederung5"/>
    <w:uiPriority w:val="99"/>
    <w:qFormat/>
  </w:style>
  <w:style w:type="paragraph" w:customStyle="1" w:styleId="withphotoLTGliederung7">
    <w:name w:val="with photo~LT~Gliederung 7"/>
    <w:basedOn w:val="withphotoLTGliederung6"/>
    <w:uiPriority w:val="99"/>
    <w:qFormat/>
  </w:style>
  <w:style w:type="paragraph" w:customStyle="1" w:styleId="withphotoLTGliederung8">
    <w:name w:val="with photo~LT~Gliederung 8"/>
    <w:basedOn w:val="withphotoLTGliederung7"/>
    <w:uiPriority w:val="99"/>
    <w:qFormat/>
  </w:style>
  <w:style w:type="paragraph" w:customStyle="1" w:styleId="withphotoLTGliederung9">
    <w:name w:val="with photo~LT~Gliederung 9"/>
    <w:basedOn w:val="withphotoLTGliederung8"/>
    <w:uiPriority w:val="99"/>
    <w:qFormat/>
  </w:style>
  <w:style w:type="paragraph" w:customStyle="1" w:styleId="withphotoLTTitel">
    <w:name w:val="with photo~LT~Titel"/>
    <w:uiPriority w:val="99"/>
    <w:qFormat/>
    <w:pPr>
      <w:widowControl w:val="0"/>
      <w:spacing w:after="0" w:line="200" w:lineRule="atLeast"/>
    </w:pPr>
    <w:rPr>
      <w:rFonts w:ascii="Noto Sans Devanagari" w:eastAsia="Tahoma" w:hAnsi="Noto Sans Devanagari" w:cs="neris black"/>
      <w:color w:val="000000"/>
      <w:sz w:val="34"/>
      <w:szCs w:val="24"/>
    </w:rPr>
  </w:style>
  <w:style w:type="paragraph" w:customStyle="1" w:styleId="withphotoLTUntertitel">
    <w:name w:val="with photo~LT~Untertitel"/>
    <w:uiPriority w:val="99"/>
    <w:qFormat/>
    <w:pPr>
      <w:widowControl w:val="0"/>
      <w:spacing w:after="0" w:line="240" w:lineRule="auto"/>
      <w:jc w:val="center"/>
    </w:pPr>
    <w:rPr>
      <w:rFonts w:ascii="Noto Sans Devanagari" w:eastAsia="Tahoma" w:hAnsi="Noto Sans Devanagari" w:cs="neris black"/>
      <w:sz w:val="64"/>
      <w:szCs w:val="24"/>
    </w:rPr>
  </w:style>
  <w:style w:type="paragraph" w:customStyle="1" w:styleId="withphotoLTNotizen">
    <w:name w:val="with photo~LT~Notizen"/>
    <w:uiPriority w:val="99"/>
    <w:qFormat/>
    <w:pPr>
      <w:widowControl w:val="0"/>
      <w:spacing w:after="0" w:line="240" w:lineRule="auto"/>
      <w:ind w:left="340" w:hanging="340"/>
    </w:pPr>
    <w:rPr>
      <w:rFonts w:ascii="Noto Sans Devanagari" w:eastAsia="Tahoma" w:hAnsi="Noto Sans Devanagari" w:cs="neris black"/>
      <w:sz w:val="40"/>
      <w:szCs w:val="24"/>
    </w:rPr>
  </w:style>
  <w:style w:type="paragraph" w:customStyle="1" w:styleId="withphotoLTHintergrundobjekte">
    <w:name w:val="with photo~LT~Hintergrundobjekte"/>
    <w:uiPriority w:val="99"/>
    <w:qFormat/>
    <w:pPr>
      <w:widowControl w:val="0"/>
      <w:spacing w:after="0" w:line="240" w:lineRule="auto"/>
    </w:pPr>
    <w:rPr>
      <w:rFonts w:ascii="Liberation Serif" w:eastAsia="Tahoma" w:hAnsi="Liberation Serif" w:cs="neris black"/>
      <w:sz w:val="24"/>
      <w:szCs w:val="24"/>
    </w:rPr>
  </w:style>
  <w:style w:type="paragraph" w:customStyle="1" w:styleId="withphotoLTHintergrund">
    <w:name w:val="with photo~LT~Hintergrund"/>
    <w:uiPriority w:val="99"/>
    <w:qFormat/>
    <w:pPr>
      <w:widowControl w:val="0"/>
      <w:spacing w:after="0" w:line="240" w:lineRule="auto"/>
    </w:pPr>
    <w:rPr>
      <w:rFonts w:ascii="Liberation Serif" w:eastAsia="Tahoma" w:hAnsi="Liberation Serif" w:cs="neris black"/>
      <w:sz w:val="24"/>
      <w:szCs w:val="24"/>
    </w:rPr>
  </w:style>
  <w:style w:type="paragraph" w:customStyle="1" w:styleId="default0">
    <w:name w:val="default"/>
    <w:uiPriority w:val="99"/>
    <w:qFormat/>
    <w:pPr>
      <w:widowControl w:val="0"/>
      <w:spacing w:after="0" w:line="200" w:lineRule="atLeast"/>
    </w:pPr>
    <w:rPr>
      <w:rFonts w:ascii="Noto Sans Devanagari" w:eastAsia="Tahoma" w:hAnsi="Noto Sans Devanagari" w:cs="neris black"/>
      <w:sz w:val="36"/>
      <w:szCs w:val="24"/>
    </w:rPr>
  </w:style>
  <w:style w:type="paragraph" w:customStyle="1" w:styleId="gray1">
    <w:name w:val="gray1"/>
    <w:basedOn w:val="default0"/>
    <w:uiPriority w:val="99"/>
    <w:qFormat/>
  </w:style>
  <w:style w:type="paragraph" w:customStyle="1" w:styleId="gray2">
    <w:name w:val="gray2"/>
    <w:basedOn w:val="default0"/>
    <w:uiPriority w:val="99"/>
    <w:qFormat/>
  </w:style>
  <w:style w:type="paragraph" w:customStyle="1" w:styleId="gray3">
    <w:name w:val="gray3"/>
    <w:basedOn w:val="default0"/>
    <w:uiPriority w:val="99"/>
    <w:qFormat/>
  </w:style>
  <w:style w:type="paragraph" w:customStyle="1" w:styleId="bw1">
    <w:name w:val="bw1"/>
    <w:basedOn w:val="default0"/>
    <w:uiPriority w:val="99"/>
    <w:qFormat/>
  </w:style>
  <w:style w:type="paragraph" w:customStyle="1" w:styleId="bw2">
    <w:name w:val="bw2"/>
    <w:basedOn w:val="default0"/>
    <w:uiPriority w:val="99"/>
    <w:qFormat/>
  </w:style>
  <w:style w:type="paragraph" w:customStyle="1" w:styleId="bw3">
    <w:name w:val="bw3"/>
    <w:basedOn w:val="default0"/>
    <w:uiPriority w:val="99"/>
    <w:qFormat/>
  </w:style>
  <w:style w:type="paragraph" w:customStyle="1" w:styleId="orange1">
    <w:name w:val="orange1"/>
    <w:basedOn w:val="default0"/>
    <w:uiPriority w:val="99"/>
    <w:qFormat/>
  </w:style>
  <w:style w:type="paragraph" w:customStyle="1" w:styleId="orange2">
    <w:name w:val="orange2"/>
    <w:basedOn w:val="default0"/>
    <w:uiPriority w:val="99"/>
    <w:qFormat/>
  </w:style>
  <w:style w:type="paragraph" w:customStyle="1" w:styleId="orange3">
    <w:name w:val="orange3"/>
    <w:basedOn w:val="default0"/>
    <w:uiPriority w:val="99"/>
    <w:qFormat/>
  </w:style>
  <w:style w:type="paragraph" w:customStyle="1" w:styleId="turquoise1">
    <w:name w:val="turquoise1"/>
    <w:basedOn w:val="default0"/>
    <w:uiPriority w:val="99"/>
    <w:qFormat/>
  </w:style>
  <w:style w:type="paragraph" w:customStyle="1" w:styleId="turquoise2">
    <w:name w:val="turquoise2"/>
    <w:basedOn w:val="default0"/>
    <w:uiPriority w:val="99"/>
    <w:qFormat/>
  </w:style>
  <w:style w:type="paragraph" w:customStyle="1" w:styleId="turquoise3">
    <w:name w:val="turquoise3"/>
    <w:basedOn w:val="default0"/>
    <w:uiPriority w:val="99"/>
    <w:qFormat/>
  </w:style>
  <w:style w:type="paragraph" w:customStyle="1" w:styleId="blue1">
    <w:name w:val="blue1"/>
    <w:basedOn w:val="default0"/>
    <w:uiPriority w:val="99"/>
    <w:qFormat/>
  </w:style>
  <w:style w:type="paragraph" w:customStyle="1" w:styleId="blue2">
    <w:name w:val="blue2"/>
    <w:basedOn w:val="default0"/>
    <w:uiPriority w:val="99"/>
    <w:qFormat/>
  </w:style>
  <w:style w:type="paragraph" w:customStyle="1" w:styleId="blue3">
    <w:name w:val="blue3"/>
    <w:basedOn w:val="default0"/>
    <w:uiPriority w:val="99"/>
    <w:qFormat/>
  </w:style>
  <w:style w:type="paragraph" w:customStyle="1" w:styleId="sun1">
    <w:name w:val="sun1"/>
    <w:basedOn w:val="default0"/>
    <w:uiPriority w:val="99"/>
    <w:qFormat/>
  </w:style>
  <w:style w:type="paragraph" w:customStyle="1" w:styleId="sun2">
    <w:name w:val="sun2"/>
    <w:basedOn w:val="default0"/>
    <w:uiPriority w:val="99"/>
    <w:qFormat/>
  </w:style>
  <w:style w:type="paragraph" w:customStyle="1" w:styleId="sun3">
    <w:name w:val="sun3"/>
    <w:basedOn w:val="default0"/>
    <w:uiPriority w:val="99"/>
    <w:qFormat/>
  </w:style>
  <w:style w:type="paragraph" w:customStyle="1" w:styleId="earth1">
    <w:name w:val="earth1"/>
    <w:basedOn w:val="default0"/>
    <w:uiPriority w:val="99"/>
    <w:qFormat/>
  </w:style>
  <w:style w:type="paragraph" w:customStyle="1" w:styleId="earth2">
    <w:name w:val="earth2"/>
    <w:basedOn w:val="default0"/>
    <w:uiPriority w:val="99"/>
    <w:qFormat/>
  </w:style>
  <w:style w:type="paragraph" w:customStyle="1" w:styleId="earth3">
    <w:name w:val="earth3"/>
    <w:basedOn w:val="default0"/>
    <w:uiPriority w:val="99"/>
    <w:qFormat/>
  </w:style>
  <w:style w:type="paragraph" w:customStyle="1" w:styleId="green1">
    <w:name w:val="green1"/>
    <w:basedOn w:val="default0"/>
    <w:uiPriority w:val="99"/>
    <w:qFormat/>
  </w:style>
  <w:style w:type="paragraph" w:customStyle="1" w:styleId="green2">
    <w:name w:val="green2"/>
    <w:basedOn w:val="default0"/>
    <w:uiPriority w:val="99"/>
    <w:qFormat/>
  </w:style>
  <w:style w:type="paragraph" w:customStyle="1" w:styleId="green3">
    <w:name w:val="green3"/>
    <w:basedOn w:val="default0"/>
    <w:uiPriority w:val="99"/>
    <w:qFormat/>
  </w:style>
  <w:style w:type="paragraph" w:customStyle="1" w:styleId="seetang1">
    <w:name w:val="seetang1"/>
    <w:basedOn w:val="default0"/>
    <w:uiPriority w:val="99"/>
    <w:qFormat/>
  </w:style>
  <w:style w:type="paragraph" w:customStyle="1" w:styleId="seetang2">
    <w:name w:val="seetang2"/>
    <w:basedOn w:val="default0"/>
    <w:uiPriority w:val="99"/>
    <w:qFormat/>
  </w:style>
  <w:style w:type="paragraph" w:customStyle="1" w:styleId="seetang3">
    <w:name w:val="seetang3"/>
    <w:basedOn w:val="default0"/>
    <w:uiPriority w:val="99"/>
    <w:qFormat/>
  </w:style>
  <w:style w:type="paragraph" w:customStyle="1" w:styleId="lightblue1">
    <w:name w:val="lightblue1"/>
    <w:basedOn w:val="default0"/>
    <w:uiPriority w:val="99"/>
    <w:qFormat/>
  </w:style>
  <w:style w:type="paragraph" w:customStyle="1" w:styleId="lightblue2">
    <w:name w:val="lightblue2"/>
    <w:basedOn w:val="default0"/>
    <w:uiPriority w:val="99"/>
    <w:qFormat/>
  </w:style>
  <w:style w:type="paragraph" w:customStyle="1" w:styleId="lightblue3">
    <w:name w:val="lightblue3"/>
    <w:basedOn w:val="default0"/>
    <w:uiPriority w:val="99"/>
    <w:qFormat/>
  </w:style>
  <w:style w:type="paragraph" w:customStyle="1" w:styleId="yellow1">
    <w:name w:val="yellow1"/>
    <w:basedOn w:val="default0"/>
    <w:uiPriority w:val="99"/>
    <w:qFormat/>
  </w:style>
  <w:style w:type="paragraph" w:customStyle="1" w:styleId="yellow2">
    <w:name w:val="yellow2"/>
    <w:basedOn w:val="default0"/>
    <w:uiPriority w:val="99"/>
    <w:qFormat/>
  </w:style>
  <w:style w:type="paragraph" w:customStyle="1" w:styleId="yellow3">
    <w:name w:val="yellow3"/>
    <w:basedOn w:val="default0"/>
    <w:uiPriority w:val="99"/>
    <w:qFormat/>
  </w:style>
  <w:style w:type="paragraph" w:customStyle="1" w:styleId="affffffc">
    <w:name w:val="Объекты фона"/>
    <w:uiPriority w:val="99"/>
    <w:qFormat/>
    <w:pPr>
      <w:widowControl w:val="0"/>
      <w:spacing w:after="0" w:line="240" w:lineRule="auto"/>
    </w:pPr>
    <w:rPr>
      <w:rFonts w:ascii="Liberation Serif" w:eastAsia="Tahoma" w:hAnsi="Liberation Serif" w:cs="neris black"/>
      <w:sz w:val="24"/>
      <w:szCs w:val="24"/>
    </w:rPr>
  </w:style>
  <w:style w:type="paragraph" w:customStyle="1" w:styleId="affffffd">
    <w:name w:val="Фон"/>
    <w:uiPriority w:val="99"/>
    <w:qFormat/>
    <w:pPr>
      <w:widowControl w:val="0"/>
      <w:spacing w:after="0" w:line="240" w:lineRule="auto"/>
    </w:pPr>
    <w:rPr>
      <w:rFonts w:ascii="Liberation Serif" w:eastAsia="Tahoma" w:hAnsi="Liberation Serif" w:cs="neris black"/>
      <w:sz w:val="24"/>
      <w:szCs w:val="24"/>
    </w:rPr>
  </w:style>
  <w:style w:type="paragraph" w:customStyle="1" w:styleId="affffffe">
    <w:name w:val="Примечания"/>
    <w:uiPriority w:val="99"/>
    <w:qFormat/>
    <w:pPr>
      <w:widowControl w:val="0"/>
      <w:spacing w:after="0" w:line="240" w:lineRule="auto"/>
      <w:ind w:left="340" w:hanging="340"/>
    </w:pPr>
    <w:rPr>
      <w:rFonts w:ascii="Noto Sans Devanagari" w:eastAsia="Tahoma" w:hAnsi="Noto Sans Devanagari" w:cs="neris black"/>
      <w:sz w:val="40"/>
      <w:szCs w:val="24"/>
    </w:rPr>
  </w:style>
  <w:style w:type="paragraph" w:customStyle="1" w:styleId="1ff9">
    <w:name w:val="Структура 1"/>
    <w:uiPriority w:val="99"/>
    <w:qFormat/>
    <w:pPr>
      <w:widowControl w:val="0"/>
      <w:spacing w:before="283" w:after="0" w:line="216" w:lineRule="auto"/>
    </w:pPr>
    <w:rPr>
      <w:rFonts w:ascii="Noto Sans Devanagari" w:eastAsia="Tahoma" w:hAnsi="Noto Sans Devanagari" w:cs="neris black"/>
      <w:color w:val="000000"/>
      <w:sz w:val="88"/>
      <w:szCs w:val="24"/>
    </w:rPr>
  </w:style>
  <w:style w:type="paragraph" w:customStyle="1" w:styleId="2fa">
    <w:name w:val="Структура 2"/>
    <w:basedOn w:val="1ff9"/>
    <w:uiPriority w:val="99"/>
    <w:qFormat/>
    <w:pPr>
      <w:spacing w:before="227"/>
    </w:pPr>
    <w:rPr>
      <w:sz w:val="62"/>
    </w:rPr>
  </w:style>
  <w:style w:type="paragraph" w:customStyle="1" w:styleId="3e">
    <w:name w:val="Структура 3"/>
    <w:basedOn w:val="2fa"/>
    <w:uiPriority w:val="99"/>
    <w:qFormat/>
    <w:pPr>
      <w:spacing w:before="170"/>
    </w:pPr>
    <w:rPr>
      <w:sz w:val="56"/>
    </w:rPr>
  </w:style>
  <w:style w:type="paragraph" w:customStyle="1" w:styleId="48">
    <w:name w:val="Структура 4"/>
    <w:basedOn w:val="3e"/>
    <w:uiPriority w:val="99"/>
    <w:qFormat/>
    <w:pPr>
      <w:spacing w:before="113"/>
    </w:pPr>
  </w:style>
  <w:style w:type="paragraph" w:customStyle="1" w:styleId="55">
    <w:name w:val="Структура 5"/>
    <w:basedOn w:val="48"/>
    <w:uiPriority w:val="99"/>
    <w:qFormat/>
    <w:pPr>
      <w:spacing w:before="57"/>
    </w:pPr>
    <w:rPr>
      <w:sz w:val="40"/>
    </w:rPr>
  </w:style>
  <w:style w:type="paragraph" w:customStyle="1" w:styleId="63">
    <w:name w:val="Структура 6"/>
    <w:basedOn w:val="55"/>
    <w:uiPriority w:val="99"/>
    <w:qFormat/>
  </w:style>
  <w:style w:type="paragraph" w:customStyle="1" w:styleId="71">
    <w:name w:val="Структура 7"/>
    <w:basedOn w:val="63"/>
    <w:uiPriority w:val="99"/>
    <w:qFormat/>
  </w:style>
  <w:style w:type="paragraph" w:customStyle="1" w:styleId="81">
    <w:name w:val="Структура 8"/>
    <w:basedOn w:val="71"/>
    <w:uiPriority w:val="99"/>
    <w:qFormat/>
  </w:style>
  <w:style w:type="paragraph" w:customStyle="1" w:styleId="91">
    <w:name w:val="Структура 9"/>
    <w:basedOn w:val="81"/>
    <w:uiPriority w:val="99"/>
    <w:qFormat/>
  </w:style>
  <w:style w:type="paragraph" w:customStyle="1" w:styleId="LTGliederung1">
    <w:name w:val="Обычный~LT~Gliederung 1"/>
    <w:uiPriority w:val="99"/>
    <w:qFormat/>
    <w:pPr>
      <w:widowControl w:val="0"/>
      <w:spacing w:before="283" w:after="0" w:line="216" w:lineRule="auto"/>
    </w:pPr>
    <w:rPr>
      <w:rFonts w:ascii="Noto Sans Devanagari" w:eastAsia="Tahoma" w:hAnsi="Noto Sans Devanagari" w:cs="neris black"/>
      <w:color w:val="141414"/>
      <w:sz w:val="47"/>
      <w:szCs w:val="24"/>
    </w:rPr>
  </w:style>
  <w:style w:type="paragraph" w:customStyle="1" w:styleId="LTGliederung2">
    <w:name w:val="Обычный~LT~Gliederung 2"/>
    <w:basedOn w:val="LTGliederung1"/>
    <w:uiPriority w:val="99"/>
    <w:qFormat/>
    <w:pPr>
      <w:spacing w:before="227"/>
    </w:pPr>
    <w:rPr>
      <w:color w:val="000000"/>
      <w:sz w:val="56"/>
    </w:rPr>
  </w:style>
  <w:style w:type="paragraph" w:customStyle="1" w:styleId="LTGliederung3">
    <w:name w:val="Обычный~LT~Gliederung 3"/>
    <w:basedOn w:val="LTGliederung2"/>
    <w:uiPriority w:val="99"/>
    <w:qFormat/>
    <w:pPr>
      <w:spacing w:before="170"/>
    </w:pPr>
    <w:rPr>
      <w:b/>
      <w:sz w:val="50"/>
    </w:rPr>
  </w:style>
  <w:style w:type="paragraph" w:customStyle="1" w:styleId="LTGliederung4">
    <w:name w:val="Обычный~LT~Gliederung 4"/>
    <w:basedOn w:val="LTGliederung3"/>
    <w:uiPriority w:val="99"/>
    <w:qFormat/>
    <w:pPr>
      <w:spacing w:before="113"/>
    </w:pPr>
    <w:rPr>
      <w:b w:val="0"/>
      <w:sz w:val="47"/>
    </w:rPr>
  </w:style>
  <w:style w:type="paragraph" w:customStyle="1" w:styleId="LTGliederung5">
    <w:name w:val="Обычный~LT~Gliederung 5"/>
    <w:basedOn w:val="LTGliederung4"/>
    <w:uiPriority w:val="99"/>
    <w:qFormat/>
    <w:pPr>
      <w:spacing w:before="57"/>
    </w:pPr>
    <w:rPr>
      <w:sz w:val="40"/>
    </w:rPr>
  </w:style>
  <w:style w:type="paragraph" w:customStyle="1" w:styleId="LTGliederung6">
    <w:name w:val="Обычный~LT~Gliederung 6"/>
    <w:basedOn w:val="LTGliederung5"/>
    <w:uiPriority w:val="99"/>
    <w:qFormat/>
  </w:style>
  <w:style w:type="paragraph" w:customStyle="1" w:styleId="LTGliederung7">
    <w:name w:val="Обычный~LT~Gliederung 7"/>
    <w:basedOn w:val="LTGliederung6"/>
    <w:uiPriority w:val="99"/>
    <w:qFormat/>
  </w:style>
  <w:style w:type="paragraph" w:customStyle="1" w:styleId="LTGliederung8">
    <w:name w:val="Обычный~LT~Gliederung 8"/>
    <w:basedOn w:val="LTGliederung7"/>
    <w:uiPriority w:val="99"/>
    <w:qFormat/>
  </w:style>
  <w:style w:type="paragraph" w:customStyle="1" w:styleId="LTGliederung9">
    <w:name w:val="Обычный~LT~Gliederung 9"/>
    <w:basedOn w:val="LTGliederung8"/>
    <w:uiPriority w:val="99"/>
    <w:qFormat/>
  </w:style>
  <w:style w:type="paragraph" w:customStyle="1" w:styleId="LTTitel">
    <w:name w:val="Обычный~LT~Titel"/>
    <w:uiPriority w:val="99"/>
    <w:qFormat/>
    <w:pPr>
      <w:widowControl w:val="0"/>
      <w:spacing w:after="0" w:line="200" w:lineRule="atLeast"/>
    </w:pPr>
    <w:rPr>
      <w:rFonts w:ascii="Noto Sans Devanagari" w:eastAsia="Tahoma" w:hAnsi="Noto Sans Devanagari" w:cs="neris black"/>
      <w:color w:val="000000"/>
      <w:sz w:val="34"/>
      <w:szCs w:val="24"/>
    </w:rPr>
  </w:style>
  <w:style w:type="paragraph" w:customStyle="1" w:styleId="LTUntertitel">
    <w:name w:val="Обычный~LT~Untertitel"/>
    <w:uiPriority w:val="99"/>
    <w:qFormat/>
    <w:pPr>
      <w:widowControl w:val="0"/>
      <w:spacing w:after="0" w:line="240" w:lineRule="auto"/>
      <w:jc w:val="center"/>
    </w:pPr>
    <w:rPr>
      <w:rFonts w:ascii="Noto Sans Devanagari" w:eastAsia="Tahoma" w:hAnsi="Noto Sans Devanagari" w:cs="neris black"/>
      <w:sz w:val="64"/>
      <w:szCs w:val="24"/>
    </w:rPr>
  </w:style>
  <w:style w:type="paragraph" w:customStyle="1" w:styleId="LTNotizen">
    <w:name w:val="Обычный~LT~Notizen"/>
    <w:uiPriority w:val="99"/>
    <w:qFormat/>
    <w:pPr>
      <w:widowControl w:val="0"/>
      <w:spacing w:after="0" w:line="240" w:lineRule="auto"/>
      <w:ind w:left="340" w:hanging="340"/>
    </w:pPr>
    <w:rPr>
      <w:rFonts w:ascii="Noto Sans Devanagari" w:eastAsia="Tahoma" w:hAnsi="Noto Sans Devanagari" w:cs="neris black"/>
      <w:sz w:val="40"/>
      <w:szCs w:val="24"/>
    </w:rPr>
  </w:style>
  <w:style w:type="paragraph" w:customStyle="1" w:styleId="LTHintergrundobjekte">
    <w:name w:val="Обычный~LT~Hintergrundobjekte"/>
    <w:uiPriority w:val="99"/>
    <w:qFormat/>
    <w:pPr>
      <w:widowControl w:val="0"/>
      <w:spacing w:after="0" w:line="240" w:lineRule="auto"/>
    </w:pPr>
    <w:rPr>
      <w:rFonts w:ascii="Liberation Serif" w:eastAsia="Tahoma" w:hAnsi="Liberation Serif" w:cs="neris black"/>
      <w:sz w:val="24"/>
      <w:szCs w:val="24"/>
    </w:rPr>
  </w:style>
  <w:style w:type="paragraph" w:customStyle="1" w:styleId="LTHintergrund">
    <w:name w:val="Обычный~LT~Hintergrund"/>
    <w:uiPriority w:val="99"/>
    <w:qFormat/>
    <w:pPr>
      <w:widowControl w:val="0"/>
      <w:spacing w:after="0" w:line="240" w:lineRule="auto"/>
    </w:pPr>
    <w:rPr>
      <w:rFonts w:ascii="Liberation Serif" w:eastAsia="Tahoma" w:hAnsi="Liberation Serif" w:cs="neris black"/>
      <w:sz w:val="24"/>
      <w:szCs w:val="24"/>
    </w:rPr>
  </w:style>
  <w:style w:type="paragraph" w:customStyle="1" w:styleId="LTGliederung10">
    <w:name w:val="Титульный слайд~LT~Gliederung 1"/>
    <w:uiPriority w:val="99"/>
    <w:qFormat/>
    <w:pPr>
      <w:widowControl w:val="0"/>
      <w:spacing w:before="283" w:after="0" w:line="216" w:lineRule="auto"/>
    </w:pPr>
    <w:rPr>
      <w:rFonts w:ascii="Noto Sans Devanagari" w:eastAsia="Tahoma" w:hAnsi="Noto Sans Devanagari" w:cs="neris black"/>
      <w:color w:val="000000"/>
      <w:sz w:val="88"/>
      <w:szCs w:val="24"/>
    </w:rPr>
  </w:style>
  <w:style w:type="paragraph" w:customStyle="1" w:styleId="LTGliederung20">
    <w:name w:val="Титульный слайд~LT~Gliederung 2"/>
    <w:basedOn w:val="LTGliederung10"/>
    <w:uiPriority w:val="99"/>
    <w:qFormat/>
    <w:pPr>
      <w:spacing w:before="227"/>
    </w:pPr>
    <w:rPr>
      <w:sz w:val="62"/>
    </w:rPr>
  </w:style>
  <w:style w:type="paragraph" w:customStyle="1" w:styleId="LTGliederung30">
    <w:name w:val="Титульный слайд~LT~Gliederung 3"/>
    <w:basedOn w:val="LTGliederung20"/>
    <w:uiPriority w:val="99"/>
    <w:qFormat/>
    <w:pPr>
      <w:spacing w:before="170"/>
    </w:pPr>
    <w:rPr>
      <w:sz w:val="56"/>
    </w:rPr>
  </w:style>
  <w:style w:type="paragraph" w:customStyle="1" w:styleId="LTGliederung40">
    <w:name w:val="Титульный слайд~LT~Gliederung 4"/>
    <w:basedOn w:val="LTGliederung30"/>
    <w:uiPriority w:val="99"/>
    <w:qFormat/>
    <w:pPr>
      <w:spacing w:before="113"/>
    </w:pPr>
  </w:style>
  <w:style w:type="paragraph" w:customStyle="1" w:styleId="LTGliederung50">
    <w:name w:val="Титульный слайд~LT~Gliederung 5"/>
    <w:basedOn w:val="LTGliederung40"/>
    <w:uiPriority w:val="99"/>
    <w:qFormat/>
    <w:pPr>
      <w:spacing w:before="57"/>
    </w:pPr>
    <w:rPr>
      <w:sz w:val="40"/>
    </w:rPr>
  </w:style>
  <w:style w:type="paragraph" w:customStyle="1" w:styleId="LTGliederung60">
    <w:name w:val="Титульный слайд~LT~Gliederung 6"/>
    <w:basedOn w:val="LTGliederung50"/>
    <w:uiPriority w:val="99"/>
    <w:qFormat/>
  </w:style>
  <w:style w:type="paragraph" w:customStyle="1" w:styleId="LTGliederung70">
    <w:name w:val="Титульный слайд~LT~Gliederung 7"/>
    <w:basedOn w:val="LTGliederung60"/>
    <w:uiPriority w:val="99"/>
    <w:qFormat/>
  </w:style>
  <w:style w:type="paragraph" w:customStyle="1" w:styleId="LTGliederung80">
    <w:name w:val="Титульный слайд~LT~Gliederung 8"/>
    <w:basedOn w:val="LTGliederung70"/>
    <w:uiPriority w:val="99"/>
    <w:qFormat/>
  </w:style>
  <w:style w:type="paragraph" w:customStyle="1" w:styleId="LTGliederung90">
    <w:name w:val="Титульный слайд~LT~Gliederung 9"/>
    <w:basedOn w:val="LTGliederung80"/>
    <w:uiPriority w:val="99"/>
    <w:qFormat/>
  </w:style>
  <w:style w:type="paragraph" w:customStyle="1" w:styleId="LTTitel0">
    <w:name w:val="Титульный слайд~LT~Titel"/>
    <w:uiPriority w:val="99"/>
    <w:qFormat/>
    <w:pPr>
      <w:widowControl w:val="0"/>
      <w:spacing w:after="0" w:line="200" w:lineRule="atLeast"/>
    </w:pPr>
    <w:rPr>
      <w:rFonts w:ascii="Noto Sans Devanagari" w:eastAsia="Tahoma" w:hAnsi="Noto Sans Devanagari" w:cs="neris black"/>
      <w:color w:val="000000"/>
      <w:sz w:val="34"/>
      <w:szCs w:val="24"/>
    </w:rPr>
  </w:style>
  <w:style w:type="paragraph" w:customStyle="1" w:styleId="LTUntertitel0">
    <w:name w:val="Титульный слайд~LT~Untertitel"/>
    <w:uiPriority w:val="99"/>
    <w:qFormat/>
    <w:pPr>
      <w:widowControl w:val="0"/>
      <w:spacing w:after="0" w:line="240" w:lineRule="auto"/>
      <w:jc w:val="center"/>
    </w:pPr>
    <w:rPr>
      <w:rFonts w:ascii="Noto Sans Devanagari" w:eastAsia="Tahoma" w:hAnsi="Noto Sans Devanagari" w:cs="neris black"/>
      <w:sz w:val="64"/>
      <w:szCs w:val="24"/>
    </w:rPr>
  </w:style>
  <w:style w:type="paragraph" w:customStyle="1" w:styleId="LTNotizen0">
    <w:name w:val="Титульный слайд~LT~Notizen"/>
    <w:uiPriority w:val="99"/>
    <w:qFormat/>
    <w:pPr>
      <w:widowControl w:val="0"/>
      <w:spacing w:after="0" w:line="240" w:lineRule="auto"/>
      <w:ind w:left="340" w:hanging="340"/>
    </w:pPr>
    <w:rPr>
      <w:rFonts w:ascii="Noto Sans Devanagari" w:eastAsia="Tahoma" w:hAnsi="Noto Sans Devanagari" w:cs="neris black"/>
      <w:sz w:val="40"/>
      <w:szCs w:val="24"/>
    </w:rPr>
  </w:style>
  <w:style w:type="paragraph" w:customStyle="1" w:styleId="LTHintergrundobjekte0">
    <w:name w:val="Титульный слайд~LT~Hintergrundobjekte"/>
    <w:uiPriority w:val="99"/>
    <w:qFormat/>
    <w:pPr>
      <w:widowControl w:val="0"/>
      <w:spacing w:after="0" w:line="240" w:lineRule="auto"/>
    </w:pPr>
    <w:rPr>
      <w:rFonts w:ascii="Liberation Serif" w:eastAsia="Tahoma" w:hAnsi="Liberation Serif" w:cs="neris black"/>
      <w:sz w:val="24"/>
      <w:szCs w:val="24"/>
    </w:rPr>
  </w:style>
  <w:style w:type="paragraph" w:customStyle="1" w:styleId="LTHintergrund0">
    <w:name w:val="Титульный слайд~LT~Hintergrund"/>
    <w:uiPriority w:val="99"/>
    <w:qFormat/>
    <w:pPr>
      <w:widowControl w:val="0"/>
      <w:spacing w:after="0" w:line="240" w:lineRule="auto"/>
    </w:pPr>
    <w:rPr>
      <w:rFonts w:ascii="Liberation Serif" w:eastAsia="Tahoma" w:hAnsi="Liberation Serif" w:cs="neris black"/>
      <w:sz w:val="24"/>
      <w:szCs w:val="24"/>
    </w:rPr>
  </w:style>
  <w:style w:type="paragraph" w:customStyle="1" w:styleId="1LTGliederung1">
    <w:name w:val="Обычный 1~LT~Gliederung 1"/>
    <w:uiPriority w:val="99"/>
    <w:qFormat/>
    <w:pPr>
      <w:widowControl w:val="0"/>
      <w:spacing w:before="283" w:after="0" w:line="216" w:lineRule="auto"/>
    </w:pPr>
    <w:rPr>
      <w:rFonts w:ascii="Noto Sans Devanagari" w:eastAsia="Tahoma" w:hAnsi="Noto Sans Devanagari" w:cs="neris black"/>
      <w:color w:val="000000"/>
      <w:sz w:val="88"/>
      <w:szCs w:val="24"/>
    </w:rPr>
  </w:style>
  <w:style w:type="paragraph" w:customStyle="1" w:styleId="1LTGliederung2">
    <w:name w:val="Обычный 1~LT~Gliederung 2"/>
    <w:basedOn w:val="1LTGliederung1"/>
    <w:uiPriority w:val="99"/>
    <w:qFormat/>
    <w:pPr>
      <w:spacing w:before="227"/>
    </w:pPr>
    <w:rPr>
      <w:sz w:val="62"/>
    </w:rPr>
  </w:style>
  <w:style w:type="paragraph" w:customStyle="1" w:styleId="1LTGliederung3">
    <w:name w:val="Обычный 1~LT~Gliederung 3"/>
    <w:basedOn w:val="1LTGliederung2"/>
    <w:uiPriority w:val="99"/>
    <w:qFormat/>
    <w:pPr>
      <w:spacing w:before="170"/>
    </w:pPr>
    <w:rPr>
      <w:sz w:val="56"/>
    </w:rPr>
  </w:style>
  <w:style w:type="paragraph" w:customStyle="1" w:styleId="1LTGliederung4">
    <w:name w:val="Обычный 1~LT~Gliederung 4"/>
    <w:basedOn w:val="1LTGliederung3"/>
    <w:uiPriority w:val="99"/>
    <w:qFormat/>
    <w:pPr>
      <w:spacing w:before="113"/>
    </w:pPr>
  </w:style>
  <w:style w:type="paragraph" w:customStyle="1" w:styleId="1LTGliederung5">
    <w:name w:val="Обычный 1~LT~Gliederung 5"/>
    <w:basedOn w:val="1LTGliederung4"/>
    <w:uiPriority w:val="99"/>
    <w:qFormat/>
    <w:pPr>
      <w:spacing w:before="57"/>
    </w:pPr>
    <w:rPr>
      <w:sz w:val="40"/>
    </w:rPr>
  </w:style>
  <w:style w:type="paragraph" w:customStyle="1" w:styleId="1LTGliederung6">
    <w:name w:val="Обычный 1~LT~Gliederung 6"/>
    <w:basedOn w:val="1LTGliederung5"/>
    <w:uiPriority w:val="99"/>
    <w:qFormat/>
  </w:style>
  <w:style w:type="paragraph" w:customStyle="1" w:styleId="1LTGliederung7">
    <w:name w:val="Обычный 1~LT~Gliederung 7"/>
    <w:basedOn w:val="1LTGliederung6"/>
    <w:uiPriority w:val="99"/>
    <w:qFormat/>
  </w:style>
  <w:style w:type="paragraph" w:customStyle="1" w:styleId="1LTGliederung8">
    <w:name w:val="Обычный 1~LT~Gliederung 8"/>
    <w:basedOn w:val="1LTGliederung7"/>
    <w:uiPriority w:val="99"/>
    <w:qFormat/>
  </w:style>
  <w:style w:type="paragraph" w:customStyle="1" w:styleId="1LTGliederung9">
    <w:name w:val="Обычный 1~LT~Gliederung 9"/>
    <w:basedOn w:val="1LTGliederung8"/>
    <w:uiPriority w:val="99"/>
    <w:qFormat/>
  </w:style>
  <w:style w:type="paragraph" w:customStyle="1" w:styleId="1LTTitel">
    <w:name w:val="Обычный 1~LT~Titel"/>
    <w:uiPriority w:val="99"/>
    <w:qFormat/>
    <w:pPr>
      <w:widowControl w:val="0"/>
      <w:spacing w:after="0" w:line="200" w:lineRule="atLeast"/>
    </w:pPr>
    <w:rPr>
      <w:rFonts w:ascii="Noto Sans Devanagari" w:eastAsia="Tahoma" w:hAnsi="Noto Sans Devanagari" w:cs="neris black"/>
      <w:color w:val="000000"/>
      <w:sz w:val="34"/>
      <w:szCs w:val="24"/>
    </w:rPr>
  </w:style>
  <w:style w:type="paragraph" w:customStyle="1" w:styleId="1LTUntertitel">
    <w:name w:val="Обычный 1~LT~Untertitel"/>
    <w:uiPriority w:val="99"/>
    <w:qFormat/>
    <w:pPr>
      <w:widowControl w:val="0"/>
      <w:spacing w:after="0" w:line="240" w:lineRule="auto"/>
      <w:jc w:val="center"/>
    </w:pPr>
    <w:rPr>
      <w:rFonts w:ascii="Noto Sans Devanagari" w:eastAsia="Tahoma" w:hAnsi="Noto Sans Devanagari" w:cs="neris black"/>
      <w:sz w:val="64"/>
      <w:szCs w:val="24"/>
    </w:rPr>
  </w:style>
  <w:style w:type="paragraph" w:customStyle="1" w:styleId="1LTNotizen">
    <w:name w:val="Обычный 1~LT~Notizen"/>
    <w:uiPriority w:val="99"/>
    <w:qFormat/>
    <w:pPr>
      <w:widowControl w:val="0"/>
      <w:spacing w:after="0" w:line="240" w:lineRule="auto"/>
      <w:ind w:left="340" w:hanging="340"/>
    </w:pPr>
    <w:rPr>
      <w:rFonts w:ascii="Noto Sans Devanagari" w:eastAsia="Tahoma" w:hAnsi="Noto Sans Devanagari" w:cs="neris black"/>
      <w:sz w:val="40"/>
      <w:szCs w:val="24"/>
    </w:rPr>
  </w:style>
  <w:style w:type="paragraph" w:customStyle="1" w:styleId="1LTHintergrundobjekte">
    <w:name w:val="Обычный 1~LT~Hintergrundobjekte"/>
    <w:uiPriority w:val="99"/>
    <w:qFormat/>
    <w:pPr>
      <w:widowControl w:val="0"/>
      <w:spacing w:after="0" w:line="240" w:lineRule="auto"/>
    </w:pPr>
    <w:rPr>
      <w:rFonts w:ascii="Liberation Serif" w:eastAsia="Tahoma" w:hAnsi="Liberation Serif" w:cs="neris black"/>
      <w:sz w:val="24"/>
      <w:szCs w:val="24"/>
    </w:rPr>
  </w:style>
  <w:style w:type="paragraph" w:customStyle="1" w:styleId="1LTHintergrund">
    <w:name w:val="Обычный 1~LT~Hintergrund"/>
    <w:uiPriority w:val="99"/>
    <w:qFormat/>
    <w:pPr>
      <w:widowControl w:val="0"/>
      <w:spacing w:after="0" w:line="240" w:lineRule="auto"/>
    </w:pPr>
    <w:rPr>
      <w:rFonts w:ascii="Liberation Serif" w:eastAsia="Tahoma" w:hAnsi="Liberation Serif" w:cs="neris black"/>
      <w:sz w:val="24"/>
      <w:szCs w:val="24"/>
    </w:rPr>
  </w:style>
  <w:style w:type="table" w:customStyle="1" w:styleId="114">
    <w:name w:val="Сетка таблицы11"/>
    <w:basedOn w:val="a4"/>
    <w:next w:val="aff4"/>
    <w:uiPriority w:val="5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
    <w:name w:val="Нет списка5"/>
    <w:next w:val="a5"/>
    <w:uiPriority w:val="99"/>
    <w:semiHidden/>
    <w:unhideWhenUsed/>
  </w:style>
  <w:style w:type="table" w:customStyle="1" w:styleId="72">
    <w:name w:val="Сетка таблицы7"/>
    <w:basedOn w:val="a4"/>
    <w:next w:val="aff4"/>
    <w:uiPriority w:val="59"/>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0">
    <w:name w:val="Оглавление 41"/>
    <w:basedOn w:val="a2"/>
    <w:next w:val="a2"/>
    <w:autoRedefine/>
    <w:uiPriority w:val="39"/>
    <w:unhideWhenUsed/>
    <w:qFormat/>
    <w:pPr>
      <w:spacing w:line="276" w:lineRule="auto"/>
      <w:ind w:left="660" w:firstLine="0"/>
      <w:jc w:val="left"/>
    </w:pPr>
    <w:rPr>
      <w:rFonts w:ascii="Calibri" w:eastAsia="Times New Roman" w:hAnsi="Calibri" w:cs="Calibri"/>
      <w:sz w:val="20"/>
      <w:szCs w:val="20"/>
      <w:lang w:eastAsia="ru-RU"/>
    </w:rPr>
  </w:style>
  <w:style w:type="paragraph" w:customStyle="1" w:styleId="510">
    <w:name w:val="Оглавление 51"/>
    <w:basedOn w:val="a2"/>
    <w:next w:val="a2"/>
    <w:autoRedefine/>
    <w:uiPriority w:val="39"/>
    <w:unhideWhenUsed/>
    <w:qFormat/>
    <w:pPr>
      <w:spacing w:line="276" w:lineRule="auto"/>
      <w:ind w:left="880" w:firstLine="0"/>
      <w:jc w:val="left"/>
    </w:pPr>
    <w:rPr>
      <w:rFonts w:ascii="Calibri" w:eastAsia="Times New Roman" w:hAnsi="Calibri" w:cs="Calibri"/>
      <w:sz w:val="20"/>
      <w:szCs w:val="20"/>
      <w:lang w:eastAsia="ru-RU"/>
    </w:rPr>
  </w:style>
  <w:style w:type="paragraph" w:customStyle="1" w:styleId="610">
    <w:name w:val="Оглавление 61"/>
    <w:basedOn w:val="a2"/>
    <w:next w:val="a2"/>
    <w:autoRedefine/>
    <w:uiPriority w:val="39"/>
    <w:unhideWhenUsed/>
    <w:qFormat/>
    <w:pPr>
      <w:spacing w:line="276" w:lineRule="auto"/>
      <w:ind w:left="1100" w:firstLine="0"/>
      <w:jc w:val="left"/>
    </w:pPr>
    <w:rPr>
      <w:rFonts w:ascii="Calibri" w:eastAsia="Times New Roman" w:hAnsi="Calibri" w:cs="Calibri"/>
      <w:sz w:val="20"/>
      <w:szCs w:val="20"/>
      <w:lang w:eastAsia="ru-RU"/>
    </w:rPr>
  </w:style>
  <w:style w:type="paragraph" w:customStyle="1" w:styleId="710">
    <w:name w:val="Оглавление 71"/>
    <w:basedOn w:val="a2"/>
    <w:next w:val="a2"/>
    <w:autoRedefine/>
    <w:uiPriority w:val="39"/>
    <w:unhideWhenUsed/>
    <w:qFormat/>
    <w:pPr>
      <w:spacing w:line="276" w:lineRule="auto"/>
      <w:ind w:left="1320" w:firstLine="0"/>
      <w:jc w:val="left"/>
    </w:pPr>
    <w:rPr>
      <w:rFonts w:ascii="Calibri" w:eastAsia="Times New Roman" w:hAnsi="Calibri" w:cs="Calibri"/>
      <w:sz w:val="20"/>
      <w:szCs w:val="20"/>
      <w:lang w:eastAsia="ru-RU"/>
    </w:rPr>
  </w:style>
  <w:style w:type="paragraph" w:customStyle="1" w:styleId="810">
    <w:name w:val="Оглавление 81"/>
    <w:basedOn w:val="a2"/>
    <w:next w:val="a2"/>
    <w:autoRedefine/>
    <w:uiPriority w:val="39"/>
    <w:unhideWhenUsed/>
    <w:qFormat/>
    <w:pPr>
      <w:spacing w:line="276" w:lineRule="auto"/>
      <w:ind w:left="1540" w:firstLine="0"/>
      <w:jc w:val="left"/>
    </w:pPr>
    <w:rPr>
      <w:rFonts w:ascii="Calibri" w:eastAsia="Times New Roman" w:hAnsi="Calibri" w:cs="Calibri"/>
      <w:sz w:val="20"/>
      <w:szCs w:val="20"/>
      <w:lang w:eastAsia="ru-RU"/>
    </w:rPr>
  </w:style>
  <w:style w:type="paragraph" w:customStyle="1" w:styleId="910">
    <w:name w:val="Оглавление 91"/>
    <w:basedOn w:val="a2"/>
    <w:next w:val="a2"/>
    <w:autoRedefine/>
    <w:uiPriority w:val="39"/>
    <w:unhideWhenUsed/>
    <w:qFormat/>
    <w:pPr>
      <w:spacing w:line="276" w:lineRule="auto"/>
      <w:ind w:left="1760" w:firstLine="0"/>
      <w:jc w:val="left"/>
    </w:pPr>
    <w:rPr>
      <w:rFonts w:ascii="Calibri" w:eastAsia="Times New Roman" w:hAnsi="Calibri" w:cs="Calibri"/>
      <w:sz w:val="20"/>
      <w:szCs w:val="20"/>
      <w:lang w:eastAsia="ru-RU"/>
    </w:rPr>
  </w:style>
  <w:style w:type="character" w:customStyle="1" w:styleId="cardmaininfotitle">
    <w:name w:val="cardmaininfo__title"/>
    <w:basedOn w:val="a3"/>
  </w:style>
  <w:style w:type="character" w:customStyle="1" w:styleId="cardmaininfocontent">
    <w:name w:val="cardmaininfo__content"/>
    <w:basedOn w:val="a3"/>
  </w:style>
  <w:style w:type="table" w:customStyle="1" w:styleId="121">
    <w:name w:val="Сетка таблицы12"/>
    <w:basedOn w:val="a4"/>
    <w:next w:val="aff4"/>
    <w:uiPriority w:val="3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5"/>
    <w:uiPriority w:val="99"/>
    <w:semiHidden/>
    <w:unhideWhenUsed/>
  </w:style>
  <w:style w:type="character" w:customStyle="1" w:styleId="1ffa">
    <w:name w:val="Обычный (веб) Знак1"/>
    <w:aliases w:val="Обычный (веб) Знак Знак,Знак Знак Знак1"/>
    <w:qFormat/>
    <w:locked/>
    <w:rPr>
      <w:rFonts w:ascii="Times New Roman" w:eastAsia="Calibri" w:hAnsi="Times New Roman" w:cs="Times New Roman"/>
      <w:sz w:val="24"/>
      <w:szCs w:val="24"/>
      <w:lang w:eastAsia="ru-RU"/>
    </w:rPr>
  </w:style>
  <w:style w:type="table" w:customStyle="1" w:styleId="213">
    <w:name w:val="Сетка таблицы21"/>
    <w:basedOn w:val="a4"/>
    <w:next w:val="aff4"/>
    <w:uiPriority w:val="5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ветлая сетка - Акцент 21"/>
    <w:basedOn w:val="a4"/>
    <w:next w:val="-2"/>
    <w:uiPriority w:val="62"/>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one" w:sz="0" w:space="0" w:color="auto"/>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single" w:sz="6" w:space="0" w:color="C0504D"/>
          <w:left w:val="single" w:sz="8" w:space="0" w:color="C0504D"/>
          <w:bottom w:val="single" w:sz="8" w:space="0" w:color="C0504D"/>
          <w:right w:val="single" w:sz="8" w:space="0" w:color="C0504D"/>
          <w:insideH w:val="none" w:sz="0" w:space="0" w:color="auto"/>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1">
    <w:name w:val="Средняя сетка 3 - Акцент 21"/>
    <w:basedOn w:val="a4"/>
    <w:next w:val="3-2"/>
    <w:uiPriority w:val="69"/>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one" w:sz="0" w:space="0" w:color="auto"/>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one" w:sz="0" w:space="0" w:color="auto"/>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one" w:sz="0" w:space="0" w:color="auto"/>
          <w:insideV w:val="none" w:sz="0" w:space="0" w:color="auto"/>
        </w:tcBorders>
        <w:shd w:val="clear" w:color="auto" w:fill="C0504D"/>
      </w:tcPr>
    </w:tblStylePr>
    <w:tblStylePr w:type="lastCol">
      <w:rPr>
        <w:b/>
        <w:bCs/>
        <w:i w:val="0"/>
        <w:iCs w:val="0"/>
        <w:color w:val="FFFFFF"/>
      </w:rPr>
      <w:tblPr/>
      <w:tcPr>
        <w:tcBorders>
          <w:top w:val="none" w:sz="0" w:space="0" w:color="auto"/>
          <w:left w:val="single" w:sz="24" w:space="0" w:color="FFFFFF"/>
          <w:bottom w:val="none" w:sz="0" w:space="0" w:color="auto"/>
          <w:right w:val="none" w:sz="0" w:space="0" w:color="auto"/>
          <w:insideH w:val="none" w:sz="0" w:space="0" w:color="auto"/>
          <w:insideV w:val="none" w:sz="0" w:space="0" w:color="auto"/>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one" w:sz="0" w:space="0" w:color="auto"/>
          <w:insideV w:val="none" w:sz="0" w:space="0" w:color="auto"/>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1">
    <w:name w:val="Средняя сетка 1 - Акцент 21"/>
    <w:basedOn w:val="a4"/>
    <w:next w:val="1-2"/>
    <w:uiPriority w:val="6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1">
    <w:name w:val="Средняя сетка 1 - Акцент 11"/>
    <w:basedOn w:val="a4"/>
    <w:next w:val="1-1"/>
    <w:uiPriority w:val="6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1">
    <w:name w:val="Средняя сетка 1 - Акцент 51"/>
    <w:basedOn w:val="a4"/>
    <w:next w:val="1-5"/>
    <w:uiPriority w:val="67"/>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10">
    <w:name w:val="Средняя заливка 1 - Акцент 51"/>
    <w:basedOn w:val="a4"/>
    <w:next w:val="1-50"/>
    <w:uiPriority w:val="6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one" w:sz="0" w:space="0" w:color="auto"/>
          <w:insideV w:val="none" w:sz="0" w:space="0" w:color="auto"/>
        </w:tcBorders>
        <w:shd w:val="clear" w:color="auto" w:fill="4BACC6"/>
      </w:tcPr>
    </w:tblStylePr>
    <w:tblStylePr w:type="lastRow">
      <w:pPr>
        <w:spacing w:before="0" w:after="0" w:line="240" w:lineRule="auto"/>
      </w:pPr>
      <w:rPr>
        <w:b/>
        <w:bCs/>
      </w:rPr>
      <w:tblPr/>
      <w:tcPr>
        <w:tcBorders>
          <w:top w:val="single" w:sz="6" w:space="0" w:color="78C0D4"/>
          <w:left w:val="single" w:sz="8" w:space="0" w:color="78C0D4"/>
          <w:bottom w:val="single" w:sz="8" w:space="0" w:color="78C0D4"/>
          <w:right w:val="single" w:sz="8" w:space="0" w:color="78C0D4"/>
          <w:insideH w:val="none" w:sz="0" w:space="0" w:color="auto"/>
          <w:insideV w:val="none" w:sz="0" w:space="0" w:color="auto"/>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one" w:sz="0" w:space="0" w:color="auto"/>
          <w:insideV w:val="none" w:sz="0" w:space="0" w:color="auto"/>
        </w:tcBorders>
        <w:shd w:val="clear" w:color="auto" w:fill="D2EAF1"/>
      </w:tcPr>
    </w:tblStylePr>
    <w:tblStylePr w:type="band2Horz">
      <w:tblPr/>
      <w:tcPr>
        <w:tcBorders>
          <w:insideH w:val="none" w:sz="0" w:space="0" w:color="auto"/>
          <w:insideV w:val="none" w:sz="0" w:space="0" w:color="auto"/>
        </w:tcBorders>
      </w:tcPr>
    </w:tblStylePr>
  </w:style>
  <w:style w:type="table" w:customStyle="1" w:styleId="-61">
    <w:name w:val="Светлая сетка - Акцент 61"/>
    <w:basedOn w:val="a4"/>
    <w:next w:val="-6"/>
    <w:uiPriority w:val="62"/>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one" w:sz="0" w:space="0" w:color="auto"/>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single" w:sz="6" w:space="0" w:color="F79646"/>
          <w:left w:val="single" w:sz="8" w:space="0" w:color="F79646"/>
          <w:bottom w:val="single" w:sz="8" w:space="0" w:color="F79646"/>
          <w:right w:val="single" w:sz="8" w:space="0" w:color="F79646"/>
          <w:insideH w:val="none" w:sz="0" w:space="0" w:color="auto"/>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11">
    <w:name w:val="Светлая заливка - Акцент 21"/>
    <w:basedOn w:val="a4"/>
    <w:next w:val="-20"/>
    <w:uiPriority w:val="60"/>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one" w:sz="0" w:space="0" w:color="auto"/>
          <w:bottom w:val="single" w:sz="8" w:space="0" w:color="C0504D"/>
          <w:right w:val="none" w:sz="0" w:space="0" w:color="auto"/>
          <w:insideH w:val="none" w:sz="0" w:space="0" w:color="auto"/>
          <w:insideV w:val="none" w:sz="0" w:space="0" w:color="auto"/>
        </w:tcBorders>
      </w:tcPr>
    </w:tblStylePr>
    <w:tblStylePr w:type="lastRow">
      <w:pPr>
        <w:spacing w:before="0" w:after="0" w:line="240" w:lineRule="auto"/>
      </w:pPr>
      <w:rPr>
        <w:b/>
        <w:bCs/>
      </w:rPr>
      <w:tblPr/>
      <w:tcPr>
        <w:tcBorders>
          <w:top w:val="single" w:sz="8" w:space="0" w:color="C0504D"/>
          <w:left w:val="none" w:sz="0" w:space="0" w:color="auto"/>
          <w:bottom w:val="single" w:sz="8" w:space="0" w:color="C0504D"/>
          <w:right w:val="none" w:sz="0" w:space="0" w:color="auto"/>
          <w:insideH w:val="none" w:sz="0" w:space="0" w:color="auto"/>
          <w:insideV w:val="none" w:sz="0" w:space="0" w:color="auto"/>
        </w:tcBorders>
      </w:tcPr>
    </w:tblStylePr>
    <w:tblStylePr w:type="firstCol">
      <w:rPr>
        <w:b/>
        <w:bCs/>
      </w:rPr>
    </w:tblStylePr>
    <w:tblStylePr w:type="lastCol">
      <w:rPr>
        <w:b/>
        <w:bCs/>
      </w:rPr>
    </w:tblStylePr>
    <w:tblStylePr w:type="band1Vert">
      <w:tblPr/>
      <w:tcPr>
        <w:tcBorders>
          <w:left w:val="none" w:sz="0" w:space="0" w:color="auto"/>
          <w:right w:val="none" w:sz="0" w:space="0" w:color="auto"/>
          <w:insideH w:val="none" w:sz="0" w:space="0" w:color="auto"/>
          <w:insideV w:val="none" w:sz="0" w:space="0" w:color="auto"/>
        </w:tcBorders>
        <w:shd w:val="clear" w:color="auto" w:fill="EFD3D2"/>
      </w:tcPr>
    </w:tblStylePr>
    <w:tblStylePr w:type="band1Horz">
      <w:tblPr/>
      <w:tcPr>
        <w:tcBorders>
          <w:left w:val="none" w:sz="0" w:space="0" w:color="auto"/>
          <w:right w:val="none" w:sz="0" w:space="0" w:color="auto"/>
          <w:insideH w:val="none" w:sz="0" w:space="0" w:color="auto"/>
          <w:insideV w:val="none" w:sz="0" w:space="0" w:color="auto"/>
        </w:tcBorders>
        <w:shd w:val="clear" w:color="auto" w:fill="EFD3D2"/>
      </w:tcPr>
    </w:tblStylePr>
  </w:style>
  <w:style w:type="table" w:customStyle="1" w:styleId="-212">
    <w:name w:val="Цветная заливка - Акцент 21"/>
    <w:basedOn w:val="a4"/>
    <w:next w:val="-21"/>
    <w:uiPriority w:val="71"/>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one" w:sz="0" w:space="0" w:color="auto"/>
          <w:left w:val="none" w:sz="0" w:space="0" w:color="auto"/>
          <w:bottom w:val="single" w:sz="24" w:space="0" w:color="C0504D"/>
          <w:right w:val="none" w:sz="0" w:space="0" w:color="auto"/>
          <w:insideH w:val="none" w:sz="0" w:space="0" w:color="auto"/>
          <w:insideV w:val="none" w:sz="0" w:space="0" w:color="auto"/>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one" w:sz="0" w:space="0" w:color="auto"/>
          <w:left w:val="none" w:sz="0" w:space="0" w:color="auto"/>
          <w:bottom w:val="none" w:sz="0" w:space="0" w:color="auto"/>
          <w:right w:val="none" w:sz="0" w:space="0" w:color="auto"/>
          <w:insideH w:val="single" w:sz="4" w:space="0" w:color="772C2A"/>
          <w:insideV w:val="none" w:sz="0" w:space="0" w:color="auto"/>
        </w:tcBorders>
        <w:shd w:val="clear" w:color="auto" w:fill="772C2A"/>
      </w:tcPr>
    </w:tblStylePr>
    <w:tblStylePr w:type="lastCol">
      <w:rPr>
        <w:color w:val="FFFFFF"/>
      </w:rPr>
      <w:tblPr/>
      <w:tcPr>
        <w:tcBorders>
          <w:top w:val="none" w:sz="0" w:space="0" w:color="auto"/>
          <w:left w:val="none" w:sz="0" w:space="0" w:color="auto"/>
          <w:bottom w:val="none" w:sz="0" w:space="0" w:color="auto"/>
          <w:right w:val="none" w:sz="0" w:space="0" w:color="auto"/>
          <w:insideH w:val="none" w:sz="0" w:space="0" w:color="auto"/>
          <w:insideV w:val="none" w:sz="0" w:space="0" w:color="auto"/>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1">
    <w:name w:val="Цветная сетка - Акцент 51"/>
    <w:basedOn w:val="a4"/>
    <w:next w:val="-5"/>
    <w:uiPriority w:val="73"/>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1110">
    <w:name w:val="Сетка таблицы111"/>
    <w:basedOn w:val="a4"/>
    <w:next w:val="aff4"/>
    <w:uiPriority w:val="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Цветная сетка - Акцент 41"/>
    <w:basedOn w:val="a4"/>
    <w:next w:val="-4"/>
    <w:uiPriority w:val="73"/>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1ffb">
    <w:name w:val="Светлая заливка1"/>
    <w:basedOn w:val="a4"/>
    <w:next w:val="affffc"/>
    <w:uiPriority w:val="6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one" w:sz="0" w:space="0" w:color="auto"/>
          <w:bottom w:val="single" w:sz="8" w:space="0" w:color="000000"/>
          <w:right w:val="none" w:sz="0" w:space="0" w:color="auto"/>
          <w:insideH w:val="none" w:sz="0" w:space="0" w:color="auto"/>
          <w:insideV w:val="none" w:sz="0" w:space="0" w:color="auto"/>
        </w:tcBorders>
      </w:tcPr>
    </w:tblStylePr>
    <w:tblStylePr w:type="lastRow">
      <w:pPr>
        <w:spacing w:before="0" w:after="0" w:line="240" w:lineRule="auto"/>
      </w:pPr>
      <w:rPr>
        <w:b/>
        <w:bCs/>
      </w:rPr>
      <w:tblPr/>
      <w:tcPr>
        <w:tcBorders>
          <w:top w:val="single" w:sz="8" w:space="0" w:color="000000"/>
          <w:left w:val="none" w:sz="0" w:space="0" w:color="auto"/>
          <w:bottom w:val="single" w:sz="8" w:space="0" w:color="000000"/>
          <w:right w:val="none" w:sz="0" w:space="0" w:color="auto"/>
          <w:insideH w:val="none" w:sz="0" w:space="0" w:color="auto"/>
          <w:insideV w:val="none" w:sz="0" w:space="0" w:color="auto"/>
        </w:tcBorders>
      </w:tcPr>
    </w:tblStylePr>
    <w:tblStylePr w:type="firstCol">
      <w:rPr>
        <w:b/>
        <w:bCs/>
      </w:rPr>
    </w:tblStylePr>
    <w:tblStylePr w:type="lastCol">
      <w:rPr>
        <w:b/>
        <w:bCs/>
      </w:rPr>
    </w:tblStylePr>
    <w:tblStylePr w:type="band1Vert">
      <w:tblPr/>
      <w:tcPr>
        <w:tcBorders>
          <w:left w:val="none" w:sz="0" w:space="0" w:color="auto"/>
          <w:right w:val="none" w:sz="0" w:space="0" w:color="auto"/>
          <w:insideH w:val="none" w:sz="0" w:space="0" w:color="auto"/>
          <w:insideV w:val="none" w:sz="0" w:space="0" w:color="auto"/>
        </w:tcBorders>
        <w:shd w:val="clear" w:color="auto" w:fill="C0C0C0"/>
      </w:tcPr>
    </w:tblStylePr>
    <w:tblStylePr w:type="band1Horz">
      <w:tblPr/>
      <w:tcPr>
        <w:tcBorders>
          <w:left w:val="none" w:sz="0" w:space="0" w:color="auto"/>
          <w:right w:val="none" w:sz="0" w:space="0" w:color="auto"/>
          <w:insideH w:val="none" w:sz="0" w:space="0" w:color="auto"/>
          <w:insideV w:val="none" w:sz="0" w:space="0" w:color="auto"/>
        </w:tcBorders>
        <w:shd w:val="clear" w:color="auto" w:fill="C0C0C0"/>
      </w:tcPr>
    </w:tblStylePr>
  </w:style>
  <w:style w:type="table" w:customStyle="1" w:styleId="1-210">
    <w:name w:val="Средняя заливка 1 - Акцент 21"/>
    <w:basedOn w:val="a4"/>
    <w:next w:val="1-20"/>
    <w:uiPriority w:val="63"/>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one" w:sz="0" w:space="0" w:color="auto"/>
          <w:insideV w:val="none" w:sz="0" w:space="0" w:color="auto"/>
        </w:tcBorders>
        <w:shd w:val="clear" w:color="auto" w:fill="C0504D"/>
      </w:tcPr>
    </w:tblStylePr>
    <w:tblStylePr w:type="lastRow">
      <w:pPr>
        <w:spacing w:before="0" w:after="0" w:line="240" w:lineRule="auto"/>
      </w:pPr>
      <w:rPr>
        <w:b/>
        <w:bCs/>
      </w:rPr>
      <w:tblPr/>
      <w:tcPr>
        <w:tcBorders>
          <w:top w:val="single" w:sz="6" w:space="0" w:color="CF7B79"/>
          <w:left w:val="single" w:sz="8" w:space="0" w:color="CF7B79"/>
          <w:bottom w:val="single" w:sz="8" w:space="0" w:color="CF7B79"/>
          <w:right w:val="single" w:sz="8" w:space="0" w:color="CF7B79"/>
          <w:insideH w:val="none" w:sz="0" w:space="0" w:color="auto"/>
          <w:insideV w:val="none" w:sz="0" w:space="0" w:color="auto"/>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one" w:sz="0" w:space="0" w:color="auto"/>
          <w:insideV w:val="none" w:sz="0" w:space="0" w:color="auto"/>
        </w:tcBorders>
        <w:shd w:val="clear" w:color="auto" w:fill="EFD3D2"/>
      </w:tcPr>
    </w:tblStylePr>
    <w:tblStylePr w:type="band2Horz">
      <w:tblPr/>
      <w:tcPr>
        <w:tcBorders>
          <w:insideH w:val="none" w:sz="0" w:space="0" w:color="auto"/>
          <w:insideV w:val="none" w:sz="0" w:space="0" w:color="auto"/>
        </w:tcBorders>
      </w:tcPr>
    </w:tblStylePr>
  </w:style>
  <w:style w:type="character" w:customStyle="1" w:styleId="bx-messenger-message">
    <w:name w:val="bx-messenger-message"/>
  </w:style>
  <w:style w:type="character" w:customStyle="1" w:styleId="doccaption">
    <w:name w:val="doccaption"/>
  </w:style>
  <w:style w:type="table" w:customStyle="1" w:styleId="511">
    <w:name w:val="Сетка таблицы51"/>
    <w:basedOn w:val="a4"/>
    <w:next w:val="aff4"/>
    <w:uiPriority w:val="39"/>
    <w:unhideWhenUse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
    <w:name w:val="Заголовок №3"/>
    <w:basedOn w:val="a2"/>
    <w:link w:val="3f0"/>
    <w:qFormat/>
    <w:pPr>
      <w:shd w:val="clear" w:color="auto" w:fill="FFFFFF"/>
      <w:spacing w:after="300" w:line="240" w:lineRule="atLeast"/>
      <w:ind w:firstLine="0"/>
      <w:jc w:val="left"/>
    </w:pPr>
    <w:rPr>
      <w:rFonts w:eastAsia="Times New Roman" w:cs="Times New Roman"/>
      <w:b/>
      <w:bCs/>
      <w:sz w:val="22"/>
      <w:lang w:val="x-none" w:eastAsia="ar-SA"/>
    </w:rPr>
  </w:style>
  <w:style w:type="character" w:customStyle="1" w:styleId="3f0">
    <w:name w:val="Заголовок №3_"/>
    <w:link w:val="3f"/>
    <w:locked/>
    <w:rPr>
      <w:rFonts w:ascii="Times New Roman" w:eastAsia="Times New Roman" w:hAnsi="Times New Roman" w:cs="Times New Roman"/>
      <w:b/>
      <w:bCs/>
      <w:shd w:val="clear" w:color="auto" w:fill="FFFFFF"/>
      <w:lang w:val="x-none" w:eastAsia="ar-SA"/>
    </w:rPr>
  </w:style>
  <w:style w:type="table" w:customStyle="1" w:styleId="2110">
    <w:name w:val="Сетка таблицы211"/>
    <w:basedOn w:val="a4"/>
    <w:next w:val="aff4"/>
    <w:uiPriority w:val="59"/>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2">
    <w:name w:val="Medium List 1 Accent 2"/>
    <w:basedOn w:val="a4"/>
    <w:uiPriority w:val="65"/>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C0504D"/>
        <w:bottom w:val="single" w:sz="8" w:space="0" w:color="C0504D"/>
      </w:tblBorders>
    </w:tblPr>
    <w:tblStylePr w:type="firstRow">
      <w:rPr>
        <w:rFonts w:ascii="DengXian" w:eastAsia="Times New Roman" w:hAnsi="DengXian" w:cs="Times New Roman"/>
      </w:rPr>
      <w:tblPr/>
      <w:tcPr>
        <w:tcBorders>
          <w:top w:val="none" w:sz="0" w:space="0" w:color="auto"/>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82">
    <w:name w:val="Сетка таблицы8"/>
    <w:basedOn w:val="a4"/>
    <w:next w:val="aff4"/>
    <w:uiPriority w:val="3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5"/>
    <w:uiPriority w:val="99"/>
    <w:semiHidden/>
    <w:unhideWhenUsed/>
  </w:style>
  <w:style w:type="table" w:customStyle="1" w:styleId="92">
    <w:name w:val="Сетка таблицы9"/>
    <w:basedOn w:val="a4"/>
    <w:next w:val="aff4"/>
    <w:uiPriority w:val="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scription">
    <w:name w:val="description"/>
    <w:basedOn w:val="a3"/>
    <w:qFormat/>
  </w:style>
  <w:style w:type="character" w:customStyle="1" w:styleId="company-infotext">
    <w:name w:val="company-info__text"/>
    <w:basedOn w:val="a3"/>
    <w:qFormat/>
  </w:style>
  <w:style w:type="paragraph" w:customStyle="1" w:styleId="WW-">
    <w:name w:val="WW-Текст"/>
    <w:basedOn w:val="a2"/>
    <w:uiPriority w:val="99"/>
    <w:qFormat/>
    <w:rPr>
      <w:rFonts w:ascii="Courier New" w:eastAsia="Times New Roman" w:hAnsi="Courier New" w:cs="Courier New"/>
      <w:sz w:val="20"/>
      <w:szCs w:val="20"/>
      <w:lang w:eastAsia="zh-CN"/>
    </w:rPr>
  </w:style>
  <w:style w:type="character" w:customStyle="1" w:styleId="11pt">
    <w:name w:val="Основной текст + 11 pt;Не полужирный"/>
    <w:basedOn w:val="aff7"/>
    <w:rPr>
      <w:rFonts w:ascii="Times New Roman" w:eastAsia="Times New Roman" w:hAnsi="Times New Roman"/>
      <w:b/>
      <w:bCs/>
      <w:color w:val="000000"/>
      <w:spacing w:val="0"/>
      <w:w w:val="100"/>
      <w:position w:val="0"/>
      <w:sz w:val="22"/>
      <w:szCs w:val="22"/>
      <w:shd w:val="clear" w:color="auto" w:fill="FFFFFF"/>
      <w:lang w:val="ru-RU"/>
    </w:rPr>
  </w:style>
  <w:style w:type="character" w:customStyle="1" w:styleId="b">
    <w:name w:val="b"/>
    <w:basedOn w:val="a3"/>
    <w:qFormat/>
  </w:style>
  <w:style w:type="paragraph" w:customStyle="1" w:styleId="pc">
    <w:name w:val="pc"/>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2fb">
    <w:name w:val="Обычный (веб)2"/>
    <w:basedOn w:val="a2"/>
    <w:uiPriority w:val="99"/>
    <w:qFormat/>
    <w:pPr>
      <w:spacing w:before="280" w:after="280"/>
      <w:ind w:firstLine="0"/>
      <w:jc w:val="left"/>
    </w:pPr>
    <w:rPr>
      <w:rFonts w:eastAsia="Times New Roman" w:cs="Times New Roman"/>
      <w:sz w:val="24"/>
      <w:szCs w:val="24"/>
      <w:lang w:eastAsia="zh-CN"/>
    </w:rPr>
  </w:style>
  <w:style w:type="character" w:customStyle="1" w:styleId="ListLabel264">
    <w:name w:val="ListLabel 264"/>
    <w:qFormat/>
    <w:rPr>
      <w:rFonts w:cs="Symbol"/>
      <w:lang w:val="ru-RU" w:eastAsia="ru-RU" w:bidi="ru-RU"/>
    </w:rPr>
  </w:style>
  <w:style w:type="character" w:customStyle="1" w:styleId="link-to-coompany">
    <w:name w:val="link-to-coompany"/>
    <w:basedOn w:val="a3"/>
    <w:qFormat/>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rPr>
      <w:rFonts w:hint="default"/>
      <w:color w:val="000000"/>
    </w:rPr>
  </w:style>
  <w:style w:type="character" w:customStyle="1" w:styleId="WW8Num3z0">
    <w:name w:val="WW8Num3z0"/>
    <w:qFormat/>
    <w:rPr>
      <w:rFonts w:hint="default"/>
      <w:lang w:val="ru-RU"/>
    </w:rPr>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hint="default"/>
    </w:rPr>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8Num5z0">
    <w:name w:val="WW8Num5z0"/>
    <w:qFormat/>
    <w:rPr>
      <w:rFonts w:hint="default"/>
    </w:rPr>
  </w:style>
  <w:style w:type="character" w:customStyle="1" w:styleId="WW8Num5z1">
    <w:name w:val="WW8Num5z1"/>
    <w:qFormat/>
  </w:style>
  <w:style w:type="character" w:customStyle="1" w:styleId="WW8Num5z2">
    <w:name w:val="WW8Num5z2"/>
    <w:qFormat/>
  </w:style>
  <w:style w:type="character" w:customStyle="1" w:styleId="WW8Num5z3">
    <w:name w:val="WW8Num5z3"/>
    <w:qFormat/>
  </w:style>
  <w:style w:type="character" w:customStyle="1" w:styleId="WW8Num5z4">
    <w:name w:val="WW8Num5z4"/>
    <w:qFormat/>
  </w:style>
  <w:style w:type="character" w:customStyle="1" w:styleId="WW8Num5z5">
    <w:name w:val="WW8Num5z5"/>
    <w:qFormat/>
  </w:style>
  <w:style w:type="character" w:customStyle="1" w:styleId="WW8Num5z6">
    <w:name w:val="WW8Num5z6"/>
    <w:qFormat/>
  </w:style>
  <w:style w:type="character" w:customStyle="1" w:styleId="WW8Num5z7">
    <w:name w:val="WW8Num5z7"/>
    <w:qFormat/>
  </w:style>
  <w:style w:type="character" w:customStyle="1" w:styleId="WW8Num5z8">
    <w:name w:val="WW8Num5z8"/>
    <w:qFormat/>
  </w:style>
  <w:style w:type="character" w:customStyle="1" w:styleId="WW8Num6z0">
    <w:name w:val="WW8Num6z0"/>
    <w:qFormat/>
    <w:rPr>
      <w:rFonts w:hint="default"/>
    </w:rPr>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rPr>
      <w:rFonts w:hint="default"/>
    </w:rPr>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rPr>
      <w:rFonts w:hint="default"/>
    </w:rPr>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rPr>
      <w:rFonts w:hint="default"/>
      <w:lang w:val="ru-RU"/>
    </w:rPr>
  </w:style>
  <w:style w:type="character" w:customStyle="1" w:styleId="WW8Num9z1">
    <w:name w:val="WW8Num9z1"/>
    <w:qFormat/>
    <w:rPr>
      <w:rFonts w:ascii="Courier New" w:hAnsi="Courier New" w:cs="Courier New" w:hint="default"/>
    </w:rPr>
  </w:style>
  <w:style w:type="character" w:customStyle="1" w:styleId="WW8Num9z2">
    <w:name w:val="WW8Num9z2"/>
    <w:qFormat/>
    <w:rPr>
      <w:rFonts w:ascii="Wingdings" w:hAnsi="Wingdings" w:cs="Wingdings" w:hint="default"/>
    </w:rPr>
  </w:style>
  <w:style w:type="character" w:customStyle="1" w:styleId="WW8Num9z3">
    <w:name w:val="WW8Num9z3"/>
    <w:qFormat/>
    <w:rPr>
      <w:rFonts w:ascii="Symbol" w:hAnsi="Symbol" w:cs="Symbol" w:hint="default"/>
    </w:rPr>
  </w:style>
  <w:style w:type="character" w:customStyle="1" w:styleId="WW8Num10z0">
    <w:name w:val="WW8Num10z0"/>
    <w:qFormat/>
    <w:rPr>
      <w:b/>
    </w:rPr>
  </w:style>
  <w:style w:type="character" w:customStyle="1" w:styleId="WW8Num10z1">
    <w:name w:val="WW8Num10z1"/>
    <w:qFormat/>
  </w:style>
  <w:style w:type="character" w:customStyle="1" w:styleId="WW8Num10z2">
    <w:name w:val="WW8Num10z2"/>
    <w:qFormat/>
  </w:style>
  <w:style w:type="character" w:customStyle="1" w:styleId="WW8Num10z3">
    <w:name w:val="WW8Num10z3"/>
    <w:qFormat/>
  </w:style>
  <w:style w:type="character" w:customStyle="1" w:styleId="WW8Num10z4">
    <w:name w:val="WW8Num10z4"/>
    <w:qFormat/>
  </w:style>
  <w:style w:type="character" w:customStyle="1" w:styleId="WW8Num10z5">
    <w:name w:val="WW8Num10z5"/>
    <w:qFormat/>
  </w:style>
  <w:style w:type="character" w:customStyle="1" w:styleId="WW8Num10z6">
    <w:name w:val="WW8Num10z6"/>
    <w:qFormat/>
  </w:style>
  <w:style w:type="character" w:customStyle="1" w:styleId="WW8Num10z7">
    <w:name w:val="WW8Num10z7"/>
    <w:qFormat/>
  </w:style>
  <w:style w:type="character" w:customStyle="1" w:styleId="WW8Num10z8">
    <w:name w:val="WW8Num10z8"/>
    <w:qFormat/>
  </w:style>
  <w:style w:type="character" w:customStyle="1" w:styleId="WW8Num11z0">
    <w:name w:val="WW8Num11z0"/>
    <w:qFormat/>
  </w:style>
  <w:style w:type="character" w:customStyle="1" w:styleId="WW8Num11z1">
    <w:name w:val="WW8Num11z1"/>
    <w:qFormat/>
  </w:style>
  <w:style w:type="character" w:customStyle="1" w:styleId="WW8Num11z2">
    <w:name w:val="WW8Num11z2"/>
    <w:qFormat/>
  </w:style>
  <w:style w:type="character" w:customStyle="1" w:styleId="WW8Num11z3">
    <w:name w:val="WW8Num11z3"/>
    <w:qFormat/>
  </w:style>
  <w:style w:type="character" w:customStyle="1" w:styleId="WW8Num11z4">
    <w:name w:val="WW8Num11z4"/>
    <w:qFormat/>
  </w:style>
  <w:style w:type="character" w:customStyle="1" w:styleId="WW8Num11z5">
    <w:name w:val="WW8Num11z5"/>
    <w:qFormat/>
  </w:style>
  <w:style w:type="character" w:customStyle="1" w:styleId="WW8Num11z6">
    <w:name w:val="WW8Num11z6"/>
    <w:qFormat/>
  </w:style>
  <w:style w:type="character" w:customStyle="1" w:styleId="WW8Num11z7">
    <w:name w:val="WW8Num11z7"/>
    <w:qFormat/>
  </w:style>
  <w:style w:type="character" w:customStyle="1" w:styleId="WW8Num11z8">
    <w:name w:val="WW8Num11z8"/>
    <w:qFormat/>
  </w:style>
  <w:style w:type="character" w:customStyle="1" w:styleId="WW8Num12z0">
    <w:name w:val="WW8Num12z0"/>
    <w:qFormat/>
    <w:rPr>
      <w:rFonts w:hint="default"/>
    </w:rPr>
  </w:style>
  <w:style w:type="character" w:customStyle="1" w:styleId="WW8Num12z1">
    <w:name w:val="WW8Num12z1"/>
    <w:qFormat/>
  </w:style>
  <w:style w:type="character" w:customStyle="1" w:styleId="WW8Num12z2">
    <w:name w:val="WW8Num12z2"/>
    <w:qFormat/>
  </w:style>
  <w:style w:type="character" w:customStyle="1" w:styleId="WW8Num12z3">
    <w:name w:val="WW8Num12z3"/>
    <w:qFormat/>
  </w:style>
  <w:style w:type="character" w:customStyle="1" w:styleId="WW8Num12z4">
    <w:name w:val="WW8Num12z4"/>
    <w:qFormat/>
  </w:style>
  <w:style w:type="character" w:customStyle="1" w:styleId="WW8Num12z5">
    <w:name w:val="WW8Num12z5"/>
    <w:qFormat/>
  </w:style>
  <w:style w:type="character" w:customStyle="1" w:styleId="WW8Num12z6">
    <w:name w:val="WW8Num12z6"/>
    <w:qFormat/>
  </w:style>
  <w:style w:type="character" w:customStyle="1" w:styleId="WW8Num12z7">
    <w:name w:val="WW8Num12z7"/>
    <w:qFormat/>
  </w:style>
  <w:style w:type="character" w:customStyle="1" w:styleId="WW8Num12z8">
    <w:name w:val="WW8Num12z8"/>
    <w:qFormat/>
  </w:style>
  <w:style w:type="character" w:customStyle="1" w:styleId="WW8Num13z0">
    <w:name w:val="WW8Num13z0"/>
    <w:qFormat/>
    <w:rPr>
      <w:rFonts w:hint="default"/>
    </w:rPr>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hint="default"/>
    </w:rPr>
  </w:style>
  <w:style w:type="character" w:customStyle="1" w:styleId="WW8Num14z1">
    <w:name w:val="WW8Num14z1"/>
    <w:qFormat/>
  </w:style>
  <w:style w:type="character" w:customStyle="1" w:styleId="WW8Num14z2">
    <w:name w:val="WW8Num14z2"/>
    <w:qFormat/>
  </w:style>
  <w:style w:type="character" w:customStyle="1" w:styleId="WW8Num14z3">
    <w:name w:val="WW8Num14z3"/>
    <w:qFormat/>
  </w:style>
  <w:style w:type="character" w:customStyle="1" w:styleId="WW8Num14z4">
    <w:name w:val="WW8Num14z4"/>
    <w:qFormat/>
  </w:style>
  <w:style w:type="character" w:customStyle="1" w:styleId="WW8Num14z5">
    <w:name w:val="WW8Num14z5"/>
    <w:qFormat/>
  </w:style>
  <w:style w:type="character" w:customStyle="1" w:styleId="WW8Num14z6">
    <w:name w:val="WW8Num14z6"/>
    <w:qFormat/>
  </w:style>
  <w:style w:type="character" w:customStyle="1" w:styleId="WW8Num14z7">
    <w:name w:val="WW8Num14z7"/>
    <w:qFormat/>
  </w:style>
  <w:style w:type="character" w:customStyle="1" w:styleId="WW8Num14z8">
    <w:name w:val="WW8Num14z8"/>
    <w:qFormat/>
  </w:style>
  <w:style w:type="character" w:customStyle="1" w:styleId="WW8Num15z0">
    <w:name w:val="WW8Num15z0"/>
    <w:qFormat/>
    <w:rPr>
      <w:rFonts w:hint="default"/>
    </w:rPr>
  </w:style>
  <w:style w:type="character" w:customStyle="1" w:styleId="WW8Num15z1">
    <w:name w:val="WW8Num15z1"/>
    <w:qFormat/>
  </w:style>
  <w:style w:type="character" w:customStyle="1" w:styleId="WW8Num15z2">
    <w:name w:val="WW8Num15z2"/>
    <w:qFormat/>
  </w:style>
  <w:style w:type="character" w:customStyle="1" w:styleId="WW8Num15z3">
    <w:name w:val="WW8Num15z3"/>
    <w:qFormat/>
  </w:style>
  <w:style w:type="character" w:customStyle="1" w:styleId="WW8Num15z4">
    <w:name w:val="WW8Num15z4"/>
    <w:qFormat/>
  </w:style>
  <w:style w:type="character" w:customStyle="1" w:styleId="WW8Num15z5">
    <w:name w:val="WW8Num15z5"/>
    <w:qFormat/>
  </w:style>
  <w:style w:type="character" w:customStyle="1" w:styleId="WW8Num15z6">
    <w:name w:val="WW8Num15z6"/>
    <w:qFormat/>
  </w:style>
  <w:style w:type="character" w:customStyle="1" w:styleId="WW8Num15z7">
    <w:name w:val="WW8Num15z7"/>
    <w:qFormat/>
  </w:style>
  <w:style w:type="character" w:customStyle="1" w:styleId="WW8Num15z8">
    <w:name w:val="WW8Num15z8"/>
    <w:qFormat/>
  </w:style>
  <w:style w:type="character" w:customStyle="1" w:styleId="WW8Num16z0">
    <w:name w:val="WW8Num16z0"/>
    <w:qFormat/>
    <w:rPr>
      <w:rFonts w:ascii="Wingdings" w:hAnsi="Wingdings" w:cs="Wingdings" w:hint="default"/>
    </w:rPr>
  </w:style>
  <w:style w:type="character" w:customStyle="1" w:styleId="WW8Num16z1">
    <w:name w:val="WW8Num16z1"/>
    <w:qFormat/>
    <w:rPr>
      <w:rFonts w:ascii="Courier New" w:hAnsi="Courier New" w:cs="Courier New" w:hint="default"/>
    </w:rPr>
  </w:style>
  <w:style w:type="character" w:customStyle="1" w:styleId="WW8Num16z3">
    <w:name w:val="WW8Num16z3"/>
    <w:qFormat/>
    <w:rPr>
      <w:rFonts w:ascii="Symbol" w:hAnsi="Symbol" w:cs="Symbol" w:hint="default"/>
    </w:rPr>
  </w:style>
  <w:style w:type="character" w:customStyle="1" w:styleId="WW8Num17z0">
    <w:name w:val="WW8Num17z0"/>
    <w:qFormat/>
  </w:style>
  <w:style w:type="character" w:customStyle="1" w:styleId="WW8Num17z1">
    <w:name w:val="WW8Num17z1"/>
    <w:qFormat/>
  </w:style>
  <w:style w:type="character" w:customStyle="1" w:styleId="WW8Num17z2">
    <w:name w:val="WW8Num17z2"/>
    <w:qFormat/>
  </w:style>
  <w:style w:type="character" w:customStyle="1" w:styleId="WW8Num17z3">
    <w:name w:val="WW8Num17z3"/>
    <w:qFormat/>
  </w:style>
  <w:style w:type="character" w:customStyle="1" w:styleId="WW8Num17z4">
    <w:name w:val="WW8Num17z4"/>
    <w:qFormat/>
  </w:style>
  <w:style w:type="character" w:customStyle="1" w:styleId="WW8Num17z5">
    <w:name w:val="WW8Num17z5"/>
    <w:qFormat/>
  </w:style>
  <w:style w:type="character" w:customStyle="1" w:styleId="WW8Num17z6">
    <w:name w:val="WW8Num17z6"/>
    <w:qFormat/>
  </w:style>
  <w:style w:type="character" w:customStyle="1" w:styleId="WW8Num17z7">
    <w:name w:val="WW8Num17z7"/>
    <w:qFormat/>
  </w:style>
  <w:style w:type="character" w:customStyle="1" w:styleId="WW8Num17z8">
    <w:name w:val="WW8Num17z8"/>
    <w:qFormat/>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2fc">
    <w:name w:val="Основной шрифт абзаца2"/>
    <w:qFormat/>
  </w:style>
  <w:style w:type="character" w:customStyle="1" w:styleId="WW8Num16z2">
    <w:name w:val="WW8Num16z2"/>
    <w:qFormat/>
    <w:rPr>
      <w:rFonts w:ascii="Wingdings" w:hAnsi="Wingdings" w:cs="Wingdings"/>
    </w:rPr>
  </w:style>
  <w:style w:type="character" w:customStyle="1" w:styleId="WW8Num19z0">
    <w:name w:val="WW8Num19z0"/>
    <w:qFormat/>
    <w:rPr>
      <w:rFonts w:ascii="Symbol" w:hAnsi="Symbol" w:cs="Symbol"/>
    </w:rPr>
  </w:style>
  <w:style w:type="character" w:customStyle="1" w:styleId="WW8Num19z1">
    <w:name w:val="WW8Num19z1"/>
    <w:qFormat/>
    <w:rPr>
      <w:rFonts w:ascii="Courier New" w:hAnsi="Courier New" w:cs="Courier New"/>
    </w:rPr>
  </w:style>
  <w:style w:type="character" w:customStyle="1" w:styleId="WW8Num19z2">
    <w:name w:val="WW8Num19z2"/>
    <w:qFormat/>
    <w:rPr>
      <w:rFonts w:ascii="Wingdings" w:hAnsi="Wingdings" w:cs="Wingdings"/>
    </w:rPr>
  </w:style>
  <w:style w:type="character" w:customStyle="1" w:styleId="WW8Num20z0">
    <w:name w:val="WW8Num20z0"/>
    <w:qFormat/>
  </w:style>
  <w:style w:type="character" w:customStyle="1" w:styleId="WW8Num20z1">
    <w:name w:val="WW8Num20z1"/>
    <w:qFormat/>
    <w:rPr>
      <w:rFonts w:ascii="Times New Roman" w:hAnsi="Times New Roman" w:cs="Times New Roman"/>
    </w:rPr>
  </w:style>
  <w:style w:type="character" w:customStyle="1" w:styleId="WW8Num20z2">
    <w:name w:val="WW8Num20z2"/>
    <w:qFormat/>
  </w:style>
  <w:style w:type="character" w:customStyle="1" w:styleId="WW8Num20z3">
    <w:name w:val="WW8Num20z3"/>
    <w:qFormat/>
  </w:style>
  <w:style w:type="character" w:customStyle="1" w:styleId="WW8Num20z4">
    <w:name w:val="WW8Num20z4"/>
    <w:qFormat/>
  </w:style>
  <w:style w:type="character" w:customStyle="1" w:styleId="WW8Num20z5">
    <w:name w:val="WW8Num20z5"/>
    <w:qFormat/>
  </w:style>
  <w:style w:type="character" w:customStyle="1" w:styleId="WW8Num20z6">
    <w:name w:val="WW8Num20z6"/>
    <w:qFormat/>
  </w:style>
  <w:style w:type="character" w:customStyle="1" w:styleId="WW8Num20z7">
    <w:name w:val="WW8Num20z7"/>
    <w:qFormat/>
  </w:style>
  <w:style w:type="character" w:customStyle="1" w:styleId="WW8Num20z8">
    <w:name w:val="WW8Num20z8"/>
    <w:qFormat/>
  </w:style>
  <w:style w:type="character" w:customStyle="1" w:styleId="WW8Num21z0">
    <w:name w:val="WW8Num21z0"/>
    <w:qFormat/>
    <w:rPr>
      <w:rFonts w:ascii="Symbol" w:hAnsi="Symbol" w:cs="Symbol"/>
    </w:rPr>
  </w:style>
  <w:style w:type="character" w:customStyle="1" w:styleId="WW8Num21z1">
    <w:name w:val="WW8Num21z1"/>
    <w:qFormat/>
    <w:rPr>
      <w:rFonts w:ascii="Courier New" w:hAnsi="Courier New" w:cs="Courier New"/>
    </w:rPr>
  </w:style>
  <w:style w:type="character" w:customStyle="1" w:styleId="WW8Num21z2">
    <w:name w:val="WW8Num21z2"/>
    <w:qFormat/>
    <w:rPr>
      <w:rFonts w:ascii="Wingdings" w:hAnsi="Wingdings" w:cs="Wingdings"/>
    </w:rPr>
  </w:style>
  <w:style w:type="character" w:customStyle="1" w:styleId="WW8Num22z0">
    <w:name w:val="WW8Num22z0"/>
    <w:qFormat/>
  </w:style>
  <w:style w:type="character" w:customStyle="1" w:styleId="WW8Num23z0">
    <w:name w:val="WW8Num23z0"/>
    <w:qFormat/>
    <w:rPr>
      <w:rFonts w:ascii="Symbol" w:hAnsi="Symbol" w:cs="Symbol"/>
    </w:rPr>
  </w:style>
  <w:style w:type="character" w:customStyle="1" w:styleId="WW8Num23z1">
    <w:name w:val="WW8Num23z1"/>
    <w:qFormat/>
    <w:rPr>
      <w:rFonts w:ascii="Wingdings" w:hAnsi="Wingdings" w:cs="Wingdings"/>
    </w:rPr>
  </w:style>
  <w:style w:type="character" w:customStyle="1" w:styleId="WW8Num24z0">
    <w:name w:val="WW8Num24z0"/>
    <w:qFormat/>
  </w:style>
  <w:style w:type="character" w:customStyle="1" w:styleId="WW8Num25z0">
    <w:name w:val="WW8Num25z0"/>
    <w:qFormat/>
    <w:rPr>
      <w:rFonts w:ascii="Symbol" w:hAnsi="Symbol" w:cs="Symbol"/>
    </w:rPr>
  </w:style>
  <w:style w:type="character" w:customStyle="1" w:styleId="WW8Num25z1">
    <w:name w:val="WW8Num25z1"/>
    <w:qFormat/>
    <w:rPr>
      <w:rFonts w:ascii="Courier New" w:hAnsi="Courier New" w:cs="Courier New"/>
    </w:rPr>
  </w:style>
  <w:style w:type="character" w:customStyle="1" w:styleId="WW8Num25z2">
    <w:name w:val="WW8Num25z2"/>
    <w:qFormat/>
    <w:rPr>
      <w:rFonts w:ascii="Wingdings" w:hAnsi="Wingdings" w:cs="Wingdings"/>
    </w:rPr>
  </w:style>
  <w:style w:type="character" w:customStyle="1" w:styleId="WW8Num26z0">
    <w:name w:val="WW8Num26z0"/>
    <w:qFormat/>
    <w:rPr>
      <w:rFonts w:ascii="Symbol" w:hAnsi="Symbol" w:cs="Symbol"/>
    </w:rPr>
  </w:style>
  <w:style w:type="character" w:customStyle="1" w:styleId="WW8Num26z1">
    <w:name w:val="WW8Num26z1"/>
    <w:qFormat/>
    <w:rPr>
      <w:rFonts w:ascii="Courier New" w:hAnsi="Courier New" w:cs="Courier New"/>
    </w:rPr>
  </w:style>
  <w:style w:type="character" w:customStyle="1" w:styleId="WW8Num26z2">
    <w:name w:val="WW8Num26z2"/>
    <w:qFormat/>
    <w:rPr>
      <w:rFonts w:ascii="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Symbol" w:hAnsi="Symbol" w:cs="Symbol"/>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cs="Wingdings"/>
    </w:rPr>
  </w:style>
  <w:style w:type="character" w:customStyle="1" w:styleId="WW8Num29z0">
    <w:name w:val="WW8Num29z0"/>
    <w:qFormat/>
    <w:rPr>
      <w:rFonts w:ascii="Symbol" w:hAnsi="Symbol" w:cs="Symbol"/>
    </w:rPr>
  </w:style>
  <w:style w:type="character" w:customStyle="1" w:styleId="WW8Num29z1">
    <w:name w:val="WW8Num29z1"/>
    <w:qFormat/>
    <w:rPr>
      <w:rFonts w:ascii="Wingdings" w:hAnsi="Wingdings" w:cs="Wingdings"/>
    </w:rPr>
  </w:style>
  <w:style w:type="character" w:customStyle="1" w:styleId="WW8Num30z0">
    <w:name w:val="WW8Num30z0"/>
    <w:qFormat/>
    <w:rPr>
      <w:rFonts w:ascii="Symbol" w:hAnsi="Symbol" w:cs="Symbol"/>
    </w:rPr>
  </w:style>
  <w:style w:type="character" w:customStyle="1" w:styleId="WW8Num30z1">
    <w:name w:val="WW8Num30z1"/>
    <w:qFormat/>
    <w:rPr>
      <w:rFonts w:ascii="Courier New" w:hAnsi="Courier New" w:cs="Courier New"/>
    </w:rPr>
  </w:style>
  <w:style w:type="character" w:customStyle="1" w:styleId="WW8Num30z2">
    <w:name w:val="WW8Num30z2"/>
    <w:qFormat/>
    <w:rPr>
      <w:rFonts w:ascii="Wingdings" w:hAnsi="Wingdings" w:cs="Wingdings"/>
    </w:rPr>
  </w:style>
  <w:style w:type="character" w:customStyle="1" w:styleId="WW8Num31z0">
    <w:name w:val="WW8Num31z0"/>
    <w:qFormat/>
  </w:style>
  <w:style w:type="character" w:customStyle="1" w:styleId="WW8Num31z1">
    <w:name w:val="WW8Num31z1"/>
    <w:qFormat/>
  </w:style>
  <w:style w:type="character" w:customStyle="1" w:styleId="WW8Num31z2">
    <w:name w:val="WW8Num31z2"/>
    <w:qFormat/>
  </w:style>
  <w:style w:type="character" w:customStyle="1" w:styleId="WW8Num31z3">
    <w:name w:val="WW8Num31z3"/>
    <w:qFormat/>
  </w:style>
  <w:style w:type="character" w:customStyle="1" w:styleId="WW8Num31z4">
    <w:name w:val="WW8Num31z4"/>
    <w:qFormat/>
  </w:style>
  <w:style w:type="character" w:customStyle="1" w:styleId="WW8Num31z5">
    <w:name w:val="WW8Num31z5"/>
    <w:qFormat/>
  </w:style>
  <w:style w:type="character" w:customStyle="1" w:styleId="WW8Num31z6">
    <w:name w:val="WW8Num31z6"/>
    <w:qFormat/>
  </w:style>
  <w:style w:type="character" w:customStyle="1" w:styleId="WW8Num31z7">
    <w:name w:val="WW8Num31z7"/>
    <w:qFormat/>
  </w:style>
  <w:style w:type="character" w:customStyle="1" w:styleId="WW8Num31z8">
    <w:name w:val="WW8Num31z8"/>
    <w:qFormat/>
  </w:style>
  <w:style w:type="character" w:customStyle="1" w:styleId="WW8Num32z0">
    <w:name w:val="WW8Num32z0"/>
    <w:qFormat/>
    <w:rPr>
      <w:rFonts w:ascii="Symbol" w:hAnsi="Symbol" w:cs="Symbol"/>
    </w:rPr>
  </w:style>
  <w:style w:type="character" w:customStyle="1" w:styleId="WW8Num32z1">
    <w:name w:val="WW8Num32z1"/>
    <w:qFormat/>
    <w:rPr>
      <w:rFonts w:ascii="Wingdings" w:hAnsi="Wingdings" w:cs="Wingdings"/>
    </w:rPr>
  </w:style>
  <w:style w:type="character" w:customStyle="1" w:styleId="WW8Num33z0">
    <w:name w:val="WW8Num33z0"/>
    <w:qFormat/>
    <w:rPr>
      <w:rFonts w:ascii="Symbol" w:hAnsi="Symbol" w:cs="Symbol"/>
    </w:rPr>
  </w:style>
  <w:style w:type="character" w:customStyle="1" w:styleId="WW8Num33z1">
    <w:name w:val="WW8Num33z1"/>
    <w:qFormat/>
    <w:rPr>
      <w:rFonts w:ascii="Courier New" w:hAnsi="Courier New" w:cs="Courier New"/>
    </w:rPr>
  </w:style>
  <w:style w:type="character" w:customStyle="1" w:styleId="WW8Num33z2">
    <w:name w:val="WW8Num33z2"/>
    <w:qFormat/>
    <w:rPr>
      <w:rFonts w:ascii="Wingdings" w:hAnsi="Wingdings" w:cs="Wingdings"/>
    </w:rPr>
  </w:style>
  <w:style w:type="character" w:customStyle="1" w:styleId="1ffc">
    <w:name w:val="Знак примечания1"/>
    <w:qFormat/>
    <w:rPr>
      <w:sz w:val="16"/>
      <w:szCs w:val="16"/>
    </w:rPr>
  </w:style>
  <w:style w:type="character" w:customStyle="1" w:styleId="1ffd">
    <w:name w:val="Текст примечания Знак1"/>
    <w:basedOn w:val="2fc"/>
    <w:qFormat/>
    <w:rPr>
      <w:color w:val="000000"/>
      <w:sz w:val="20"/>
      <w:szCs w:val="20"/>
      <w:lang w:val="en-US"/>
    </w:rPr>
  </w:style>
  <w:style w:type="character" w:customStyle="1" w:styleId="1ffe">
    <w:name w:val="Тема примечания Знак1"/>
    <w:basedOn w:val="1ffd"/>
    <w:qFormat/>
    <w:rPr>
      <w:b/>
      <w:bCs/>
      <w:color w:val="000000"/>
      <w:sz w:val="20"/>
      <w:szCs w:val="20"/>
      <w:lang w:val="en-US"/>
    </w:rPr>
  </w:style>
  <w:style w:type="character" w:customStyle="1" w:styleId="PlainTextChar">
    <w:name w:val="Plain Text Char"/>
    <w:qFormat/>
    <w:rPr>
      <w:rFonts w:ascii="Arial Unicode MS" w:hAnsi="Arial Unicode MS" w:cs="Arial Unicode MS"/>
      <w:color w:val="000000"/>
      <w:sz w:val="22"/>
      <w:szCs w:val="22"/>
      <w:lang w:val="ru-RU"/>
    </w:rPr>
  </w:style>
  <w:style w:type="character" w:customStyle="1" w:styleId="text1">
    <w:name w:val="text1"/>
    <w:qFormat/>
    <w:rPr>
      <w:rFonts w:ascii="Arial" w:hAnsi="Arial" w:cs="Arial"/>
      <w:sz w:val="17"/>
      <w:szCs w:val="17"/>
    </w:rPr>
  </w:style>
  <w:style w:type="character" w:customStyle="1" w:styleId="13pt">
    <w:name w:val="Основной текст + 13 pt;Полужирный;Курсив"/>
    <w:basedOn w:val="2fc"/>
    <w:rPr>
      <w:rFonts w:ascii="Times New Roman" w:eastAsia="Times New Roman" w:hAnsi="Times New Roman" w:cs="Times New Roman"/>
      <w:b/>
      <w:bCs/>
      <w:i/>
      <w:iCs/>
      <w:caps w:val="0"/>
      <w:smallCaps w:val="0"/>
      <w:strike w:val="0"/>
      <w:color w:val="000000"/>
      <w:spacing w:val="0"/>
      <w:w w:val="100"/>
      <w:position w:val="0"/>
      <w:sz w:val="26"/>
      <w:szCs w:val="26"/>
      <w:u w:val="none"/>
      <w:shd w:val="clear" w:color="auto" w:fill="FFFFFF"/>
      <w:vertAlign w:val="baseline"/>
      <w:lang w:val="ru-RU"/>
    </w:rPr>
  </w:style>
  <w:style w:type="character" w:customStyle="1" w:styleId="2fd">
    <w:name w:val="Основной текст Знак2"/>
    <w:basedOn w:val="a3"/>
    <w:qFormat/>
    <w:rPr>
      <w:color w:val="000000"/>
      <w:sz w:val="24"/>
      <w:szCs w:val="24"/>
      <w:lang w:val="en-US" w:eastAsia="zh-CN"/>
    </w:rPr>
  </w:style>
  <w:style w:type="paragraph" w:customStyle="1" w:styleId="2fe">
    <w:name w:val="Указатель2"/>
    <w:basedOn w:val="a2"/>
    <w:uiPriority w:val="99"/>
    <w:qFormat/>
    <w:pPr>
      <w:widowControl w:val="0"/>
      <w:suppressLineNumbers/>
      <w:ind w:firstLine="0"/>
      <w:jc w:val="left"/>
    </w:pPr>
    <w:rPr>
      <w:rFonts w:ascii="PT Astra Serif" w:eastAsia="Times New Roman" w:hAnsi="PT Astra Serif" w:cs="Noto Sans Devanagari"/>
      <w:color w:val="000000"/>
      <w:sz w:val="24"/>
      <w:szCs w:val="24"/>
      <w:lang w:val="en-US" w:eastAsia="zh-CN"/>
    </w:rPr>
  </w:style>
  <w:style w:type="paragraph" w:customStyle="1" w:styleId="1fff">
    <w:name w:val="Название1"/>
    <w:basedOn w:val="a2"/>
    <w:uiPriority w:val="99"/>
    <w:qFormat/>
    <w:pPr>
      <w:widowControl w:val="0"/>
      <w:suppressLineNumbers/>
      <w:spacing w:before="120" w:after="120"/>
      <w:ind w:firstLine="0"/>
      <w:jc w:val="left"/>
    </w:pPr>
    <w:rPr>
      <w:rFonts w:eastAsia="Times New Roman" w:cs="Times New Roman"/>
      <w:i/>
      <w:iCs/>
      <w:color w:val="000000"/>
      <w:sz w:val="24"/>
      <w:szCs w:val="24"/>
      <w:lang w:val="en-US" w:eastAsia="zh-CN"/>
    </w:rPr>
  </w:style>
  <w:style w:type="paragraph" w:customStyle="1" w:styleId="1fff0">
    <w:name w:val="Указатель1"/>
    <w:basedOn w:val="a2"/>
    <w:uiPriority w:val="99"/>
    <w:qFormat/>
    <w:pPr>
      <w:widowControl w:val="0"/>
      <w:suppressLineNumbers/>
      <w:ind w:firstLine="0"/>
      <w:jc w:val="left"/>
    </w:pPr>
    <w:rPr>
      <w:rFonts w:eastAsia="Times New Roman" w:cs="Times New Roman"/>
      <w:color w:val="000000"/>
      <w:sz w:val="24"/>
      <w:szCs w:val="24"/>
      <w:lang w:val="en-US" w:eastAsia="zh-CN"/>
    </w:rPr>
  </w:style>
  <w:style w:type="paragraph" w:customStyle="1" w:styleId="afffffff">
    <w:name w:val="Знак Знак Знак Знак Знак"/>
    <w:basedOn w:val="a2"/>
    <w:uiPriority w:val="99"/>
    <w:qFormat/>
    <w:pPr>
      <w:widowControl w:val="0"/>
      <w:spacing w:after="160" w:line="240" w:lineRule="exact"/>
      <w:ind w:firstLine="0"/>
      <w:jc w:val="right"/>
    </w:pPr>
    <w:rPr>
      <w:rFonts w:eastAsia="Times New Roman" w:cs="Times New Roman"/>
      <w:sz w:val="20"/>
      <w:szCs w:val="20"/>
      <w:lang w:val="en-GB" w:eastAsia="zh-CN"/>
    </w:rPr>
  </w:style>
  <w:style w:type="paragraph" w:customStyle="1" w:styleId="1fff1">
    <w:name w:val="Текст примечания1"/>
    <w:basedOn w:val="a2"/>
    <w:uiPriority w:val="99"/>
    <w:qFormat/>
    <w:pPr>
      <w:widowControl w:val="0"/>
      <w:ind w:firstLine="0"/>
      <w:jc w:val="left"/>
    </w:pPr>
    <w:rPr>
      <w:rFonts w:eastAsia="Times New Roman" w:cs="Times New Roman"/>
      <w:color w:val="000000"/>
      <w:sz w:val="20"/>
      <w:szCs w:val="20"/>
      <w:lang w:val="en-US" w:eastAsia="zh-CN"/>
    </w:rPr>
  </w:style>
  <w:style w:type="paragraph" w:customStyle="1" w:styleId="2ff">
    <w:name w:val="Текст примечания2"/>
    <w:basedOn w:val="a2"/>
    <w:uiPriority w:val="99"/>
    <w:qFormat/>
    <w:pPr>
      <w:widowControl w:val="0"/>
      <w:ind w:firstLine="0"/>
      <w:jc w:val="left"/>
    </w:pPr>
    <w:rPr>
      <w:rFonts w:eastAsia="Times New Roman" w:cs="Times New Roman"/>
      <w:color w:val="000000"/>
      <w:sz w:val="20"/>
      <w:szCs w:val="20"/>
      <w:lang w:val="en-US" w:eastAsia="zh-CN"/>
    </w:rPr>
  </w:style>
  <w:style w:type="character" w:customStyle="1" w:styleId="2ff0">
    <w:name w:val="Текст примечания Знак2"/>
    <w:basedOn w:val="a3"/>
    <w:qFormat/>
    <w:rPr>
      <w:color w:val="000000"/>
      <w:lang w:val="en-US" w:eastAsia="zh-CN"/>
    </w:rPr>
  </w:style>
  <w:style w:type="character" w:customStyle="1" w:styleId="2ff1">
    <w:name w:val="Тема примечания Знак2"/>
    <w:basedOn w:val="affa"/>
    <w:qFormat/>
    <w:rPr>
      <w:rFonts w:ascii="Times New Roman" w:hAnsi="Times New Roman"/>
      <w:b/>
      <w:bCs/>
      <w:color w:val="000000"/>
      <w:sz w:val="20"/>
      <w:szCs w:val="20"/>
      <w:lang w:val="en-US" w:eastAsia="zh-CN"/>
    </w:rPr>
  </w:style>
  <w:style w:type="paragraph" w:customStyle="1" w:styleId="afffffff0">
    <w:name w:val="Заголовок таблицы"/>
    <w:basedOn w:val="afff1"/>
    <w:uiPriority w:val="99"/>
    <w:qFormat/>
    <w:pPr>
      <w:widowControl w:val="0"/>
      <w:jc w:val="center"/>
    </w:pPr>
    <w:rPr>
      <w:b/>
      <w:bCs/>
      <w:color w:val="000000"/>
      <w:lang w:val="en-US" w:eastAsia="zh-CN"/>
    </w:rPr>
  </w:style>
  <w:style w:type="paragraph" w:customStyle="1" w:styleId="afffffff1">
    <w:name w:val="Содержимое врезки"/>
    <w:basedOn w:val="af7"/>
    <w:uiPriority w:val="99"/>
    <w:qFormat/>
    <w:pPr>
      <w:spacing w:after="0" w:line="240" w:lineRule="auto"/>
    </w:pPr>
    <w:rPr>
      <w:color w:val="000000"/>
      <w:lang w:val="en-US" w:eastAsia="zh-CN"/>
    </w:rPr>
  </w:style>
  <w:style w:type="paragraph" w:customStyle="1" w:styleId="ConsCell">
    <w:name w:val="ConsCell"/>
    <w:uiPriority w:val="99"/>
    <w:qFormat/>
    <w:pPr>
      <w:widowControl w:val="0"/>
      <w:spacing w:after="0" w:line="240" w:lineRule="auto"/>
      <w:ind w:right="19772"/>
    </w:pPr>
    <w:rPr>
      <w:rFonts w:ascii="Arial" w:eastAsia="Times New Roman" w:hAnsi="Arial" w:cs="Arial"/>
      <w:sz w:val="20"/>
      <w:szCs w:val="20"/>
      <w:lang w:eastAsia="zh-CN"/>
    </w:rPr>
  </w:style>
  <w:style w:type="character" w:customStyle="1" w:styleId="3f1">
    <w:name w:val="Основной шрифт абзаца3"/>
    <w:qFormat/>
  </w:style>
  <w:style w:type="paragraph" w:customStyle="1" w:styleId="3f2">
    <w:name w:val="Обычный (веб)3"/>
    <w:basedOn w:val="a2"/>
    <w:uiPriority w:val="99"/>
    <w:qFormat/>
    <w:pPr>
      <w:spacing w:before="280" w:after="280"/>
      <w:ind w:firstLine="0"/>
      <w:jc w:val="center"/>
    </w:pPr>
    <w:rPr>
      <w:rFonts w:ascii="PT Astra Serif" w:eastAsia="Source Han Sans CN Regular" w:hAnsi="PT Astra Serif" w:cs="Times New Roman"/>
      <w:szCs w:val="24"/>
      <w:lang w:eastAsia="ru-RU"/>
    </w:rPr>
  </w:style>
  <w:style w:type="character" w:customStyle="1" w:styleId="Bodytext3">
    <w:name w:val="Body text (3)_"/>
    <w:basedOn w:val="a3"/>
    <w:link w:val="Bodytext30"/>
    <w:qFormat/>
    <w:rPr>
      <w:b/>
      <w:bCs/>
      <w:sz w:val="28"/>
      <w:szCs w:val="28"/>
      <w:shd w:val="clear" w:color="auto" w:fill="FFFFFF"/>
    </w:rPr>
  </w:style>
  <w:style w:type="character" w:customStyle="1" w:styleId="Bodytext2Italic">
    <w:name w:val="Body text (2) + Italic"/>
    <w:basedOn w:val="a3"/>
    <w:qFormat/>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Bodytext4">
    <w:name w:val="Body text (4)_"/>
    <w:basedOn w:val="a3"/>
    <w:link w:val="Bodytext40"/>
    <w:qFormat/>
    <w:rPr>
      <w:i/>
      <w:iCs/>
      <w:sz w:val="28"/>
      <w:szCs w:val="28"/>
      <w:shd w:val="clear" w:color="auto" w:fill="FFFFFF"/>
    </w:rPr>
  </w:style>
  <w:style w:type="character" w:customStyle="1" w:styleId="Bodytext2">
    <w:name w:val="Body text (2)"/>
    <w:basedOn w:val="a3"/>
    <w:qFormat/>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Bodytext4NotItalic">
    <w:name w:val="Body text (4) + Not Italic"/>
    <w:basedOn w:val="Bodytext4"/>
    <w:qFormat/>
    <w:rPr>
      <w:i/>
      <w:iCs/>
      <w:color w:val="000000"/>
      <w:spacing w:val="0"/>
      <w:w w:val="100"/>
      <w:position w:val="0"/>
      <w:sz w:val="28"/>
      <w:szCs w:val="28"/>
      <w:shd w:val="clear" w:color="auto" w:fill="FFFFFF"/>
      <w:lang w:val="ru-RU" w:eastAsia="ru-RU" w:bidi="ru-RU"/>
    </w:rPr>
  </w:style>
  <w:style w:type="character" w:customStyle="1" w:styleId="Bodytext212ptBold">
    <w:name w:val="Body text (2) + 12 pt;Bold"/>
    <w:basedOn w:val="a3"/>
    <w:qForma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115pt">
    <w:name w:val="Body text (2) + 11.5 pt"/>
    <w:basedOn w:val="a3"/>
    <w:qForma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paragraph" w:customStyle="1" w:styleId="Bodytext30">
    <w:name w:val="Body text (3)"/>
    <w:basedOn w:val="a2"/>
    <w:link w:val="Bodytext3"/>
    <w:uiPriority w:val="99"/>
    <w:qFormat/>
    <w:pPr>
      <w:widowControl w:val="0"/>
      <w:shd w:val="clear" w:color="auto" w:fill="FFFFFF"/>
      <w:spacing w:after="420" w:line="0" w:lineRule="atLeast"/>
      <w:ind w:firstLine="0"/>
      <w:jc w:val="center"/>
    </w:pPr>
    <w:rPr>
      <w:rFonts w:asciiTheme="minorHAnsi" w:hAnsiTheme="minorHAnsi"/>
      <w:b/>
      <w:bCs/>
      <w:szCs w:val="28"/>
    </w:rPr>
  </w:style>
  <w:style w:type="paragraph" w:customStyle="1" w:styleId="Bodytext40">
    <w:name w:val="Body text (4)"/>
    <w:basedOn w:val="a2"/>
    <w:link w:val="Bodytext4"/>
    <w:uiPriority w:val="99"/>
    <w:qFormat/>
    <w:pPr>
      <w:widowControl w:val="0"/>
      <w:shd w:val="clear" w:color="auto" w:fill="FFFFFF"/>
      <w:spacing w:line="320" w:lineRule="exact"/>
      <w:ind w:firstLine="740"/>
    </w:pPr>
    <w:rPr>
      <w:rFonts w:asciiTheme="minorHAnsi" w:hAnsiTheme="minorHAnsi"/>
      <w:i/>
      <w:iCs/>
      <w:szCs w:val="28"/>
    </w:rPr>
  </w:style>
  <w:style w:type="character" w:customStyle="1" w:styleId="Bodytext20">
    <w:name w:val="Body text (2)_"/>
    <w:basedOn w:val="a3"/>
    <w:qFormat/>
    <w:rPr>
      <w:rFonts w:ascii="Times New Roman" w:eastAsia="Times New Roman" w:hAnsi="Times New Roman" w:cs="Times New Roman"/>
      <w:sz w:val="28"/>
      <w:szCs w:val="28"/>
      <w:shd w:val="clear" w:color="auto" w:fill="FFFFFF"/>
    </w:rPr>
  </w:style>
  <w:style w:type="character" w:customStyle="1" w:styleId="3f3">
    <w:name w:val="Строгий3"/>
    <w:basedOn w:val="a3"/>
    <w:qFormat/>
    <w:rPr>
      <w:b/>
      <w:bCs/>
    </w:rPr>
  </w:style>
  <w:style w:type="paragraph" w:customStyle="1" w:styleId="2ff2">
    <w:name w:val="Красная строка2"/>
    <w:basedOn w:val="af7"/>
    <w:uiPriority w:val="99"/>
    <w:qFormat/>
    <w:pPr>
      <w:widowControl w:val="0"/>
      <w:spacing w:line="240" w:lineRule="auto"/>
      <w:ind w:firstLine="210"/>
      <w:jc w:val="center"/>
    </w:pPr>
    <w:rPr>
      <w:rFonts w:ascii="PT Astra Serif" w:eastAsia="Source Han Sans CN Regular" w:hAnsi="PT Astra Serif" w:cs="PT Astra Serif"/>
      <w:sz w:val="28"/>
      <w:lang w:eastAsia="zh-CN"/>
    </w:rPr>
  </w:style>
  <w:style w:type="paragraph" w:customStyle="1" w:styleId="1fff2">
    <w:name w:val="Обычный (Интернет)1"/>
    <w:basedOn w:val="a2"/>
    <w:uiPriority w:val="99"/>
    <w:qFormat/>
    <w:pPr>
      <w:spacing w:before="280" w:after="280"/>
      <w:ind w:firstLine="0"/>
      <w:jc w:val="left"/>
    </w:pPr>
    <w:rPr>
      <w:rFonts w:eastAsia="Times New Roman" w:cs="Times New Roman"/>
      <w:sz w:val="24"/>
      <w:szCs w:val="24"/>
      <w:lang w:eastAsia="zh-CN"/>
    </w:rPr>
  </w:style>
  <w:style w:type="paragraph" w:customStyle="1" w:styleId="83">
    <w:name w:val="Абзац списка8"/>
    <w:basedOn w:val="a2"/>
    <w:uiPriority w:val="99"/>
    <w:qFormat/>
    <w:pPr>
      <w:spacing w:after="200" w:line="276" w:lineRule="auto"/>
      <w:ind w:left="720" w:firstLine="0"/>
      <w:contextualSpacing/>
      <w:jc w:val="left"/>
    </w:pPr>
    <w:rPr>
      <w:rFonts w:ascii="Calibri" w:eastAsia="Times New Roman" w:hAnsi="Calibri" w:cs="Calibri"/>
      <w:sz w:val="22"/>
      <w:lang w:eastAsia="zh-CN"/>
    </w:rPr>
  </w:style>
  <w:style w:type="character" w:customStyle="1" w:styleId="49">
    <w:name w:val="Основной шрифт абзаца4"/>
    <w:qFormat/>
  </w:style>
  <w:style w:type="paragraph" w:customStyle="1" w:styleId="4a">
    <w:name w:val="Обычный4"/>
    <w:uiPriority w:val="99"/>
    <w:qFormat/>
    <w:pPr>
      <w:widowControl w:val="0"/>
      <w:spacing w:after="0" w:line="240" w:lineRule="auto"/>
    </w:pPr>
    <w:rPr>
      <w:rFonts w:ascii="Times New Roman" w:eastAsia="Times New Roman" w:hAnsi="Times New Roman" w:cs="Times New Roman"/>
      <w:color w:val="00000A"/>
      <w:sz w:val="28"/>
      <w:szCs w:val="28"/>
      <w:lang w:eastAsia="ru-RU"/>
    </w:rPr>
  </w:style>
  <w:style w:type="character" w:customStyle="1" w:styleId="afffffff2">
    <w:name w:val="Символ сноски"/>
    <w:qFormat/>
  </w:style>
  <w:style w:type="paragraph" w:customStyle="1" w:styleId="1fff3">
    <w:name w:val="Обычный 1"/>
    <w:basedOn w:val="a2"/>
    <w:uiPriority w:val="99"/>
    <w:qFormat/>
    <w:pPr>
      <w:spacing w:line="360" w:lineRule="auto"/>
    </w:pPr>
    <w:rPr>
      <w:rFonts w:ascii="PT Sans" w:eastAsia="Tahoma" w:hAnsi="PT Sans" w:cs="Noto Sans Devanagari"/>
      <w:color w:val="00000A"/>
      <w:sz w:val="24"/>
      <w:szCs w:val="24"/>
      <w:lang w:val="en-US" w:eastAsia="zh-CN" w:bidi="hi-IN"/>
    </w:rPr>
  </w:style>
  <w:style w:type="paragraph" w:customStyle="1" w:styleId="typography-moduletextccovh">
    <w:name w:val="typography-module_text__ccovh"/>
    <w:basedOn w:val="a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Firstlineindent">
    <w:name w:val="First line indent"/>
    <w:basedOn w:val="a2"/>
    <w:uiPriority w:val="99"/>
    <w:qFormat/>
    <w:pPr>
      <w:widowControl w:val="0"/>
    </w:pPr>
    <w:rPr>
      <w:rFonts w:ascii="PT Astra Serif" w:eastAsia="PT Astra Serif" w:hAnsi="PT Astra Serif" w:cs="PT Astra Serif"/>
      <w:sz w:val="21"/>
      <w:szCs w:val="24"/>
      <w:lang w:eastAsia="zh-CN"/>
    </w:rPr>
  </w:style>
  <w:style w:type="numbering" w:customStyle="1" w:styleId="73">
    <w:name w:val="Нет списка7"/>
    <w:next w:val="a5"/>
    <w:uiPriority w:val="99"/>
    <w:semiHidden/>
    <w:unhideWhenUsed/>
  </w:style>
  <w:style w:type="character" w:customStyle="1" w:styleId="116">
    <w:name w:val="Стиль1 Знак1"/>
    <w:rPr>
      <w:rFonts w:ascii="Times New Roman" w:eastAsia="Times New Roman" w:hAnsi="Times New Roman" w:cs="Times New Roman"/>
      <w:sz w:val="28"/>
      <w:szCs w:val="20"/>
      <w:lang w:eastAsia="ru-RU"/>
    </w:rPr>
  </w:style>
  <w:style w:type="paragraph" w:customStyle="1" w:styleId="bodytext0">
    <w:name w:val="bodytext"/>
    <w:basedOn w:val="a2"/>
    <w:uiPriority w:val="99"/>
    <w:qFormat/>
    <w:pPr>
      <w:spacing w:before="100" w:beforeAutospacing="1" w:after="100" w:afterAutospacing="1"/>
      <w:ind w:firstLine="0"/>
      <w:jc w:val="left"/>
    </w:pPr>
    <w:rPr>
      <w:rFonts w:eastAsia="Times New Roman" w:cs="Times New Roman"/>
      <w:sz w:val="18"/>
      <w:szCs w:val="18"/>
      <w:lang w:eastAsia="ru-RU"/>
    </w:rPr>
  </w:style>
  <w:style w:type="paragraph" w:customStyle="1" w:styleId="afffffff3">
    <w:name w:val="Основной"/>
    <w:basedOn w:val="a2"/>
    <w:link w:val="afffffff4"/>
    <w:qFormat/>
    <w:pPr>
      <w:spacing w:line="480" w:lineRule="auto"/>
    </w:pPr>
    <w:rPr>
      <w:rFonts w:eastAsia="Times New Roman" w:cs="Times New Roman"/>
      <w:szCs w:val="20"/>
      <w:lang w:eastAsia="ru-RU"/>
    </w:rPr>
  </w:style>
  <w:style w:type="character" w:customStyle="1" w:styleId="afffffff4">
    <w:name w:val="Основной Знак"/>
    <w:link w:val="afffffff3"/>
    <w:rPr>
      <w:rFonts w:ascii="Times New Roman" w:eastAsia="Times New Roman" w:hAnsi="Times New Roman" w:cs="Times New Roman"/>
      <w:sz w:val="28"/>
      <w:szCs w:val="20"/>
      <w:lang w:eastAsia="ru-RU"/>
    </w:rPr>
  </w:style>
  <w:style w:type="paragraph" w:customStyle="1" w:styleId="DOsntext">
    <w:name w:val="D Osn text"/>
    <w:basedOn w:val="a2"/>
    <w:uiPriority w:val="99"/>
    <w:qFormat/>
    <w:pPr>
      <w:spacing w:after="120" w:line="336" w:lineRule="auto"/>
      <w:ind w:firstLine="567"/>
    </w:pPr>
    <w:rPr>
      <w:rFonts w:eastAsia="Times New Roman" w:cs="Times New Roman"/>
      <w:sz w:val="24"/>
      <w:szCs w:val="20"/>
      <w:lang w:eastAsia="ru-RU"/>
    </w:rPr>
  </w:style>
  <w:style w:type="character" w:customStyle="1" w:styleId="text2">
    <w:name w:val="text2"/>
    <w:basedOn w:val="a3"/>
  </w:style>
  <w:style w:type="paragraph" w:customStyle="1" w:styleId="Style12">
    <w:name w:val="Style12"/>
    <w:basedOn w:val="a2"/>
    <w:uiPriority w:val="99"/>
    <w:qFormat/>
    <w:pPr>
      <w:widowControl w:val="0"/>
      <w:spacing w:before="100" w:beforeAutospacing="1" w:line="317" w:lineRule="exact"/>
      <w:ind w:firstLine="566"/>
    </w:pPr>
    <w:rPr>
      <w:rFonts w:eastAsia="Times New Roman" w:cs="Times New Roman"/>
      <w:sz w:val="24"/>
      <w:szCs w:val="24"/>
      <w:lang w:eastAsia="ru-RU"/>
    </w:rPr>
  </w:style>
  <w:style w:type="paragraph" w:customStyle="1" w:styleId="afffffff5">
    <w:name w:val="Обычный (паспорт)"/>
    <w:basedOn w:val="a2"/>
    <w:uiPriority w:val="99"/>
    <w:qFormat/>
    <w:pPr>
      <w:spacing w:before="120"/>
      <w:ind w:firstLine="0"/>
    </w:pPr>
    <w:rPr>
      <w:rFonts w:eastAsia="Times New Roman" w:cs="Times New Roman"/>
      <w:szCs w:val="28"/>
      <w:lang w:eastAsia="ru-RU"/>
    </w:rPr>
  </w:style>
  <w:style w:type="character" w:customStyle="1" w:styleId="text">
    <w:name w:val="text"/>
    <w:basedOn w:val="a3"/>
  </w:style>
  <w:style w:type="paragraph" w:styleId="4b">
    <w:name w:val="toc 4"/>
    <w:basedOn w:val="a2"/>
    <w:next w:val="a2"/>
    <w:link w:val="4c"/>
    <w:autoRedefine/>
    <w:uiPriority w:val="39"/>
    <w:unhideWhenUsed/>
    <w:qFormat/>
    <w:pPr>
      <w:spacing w:after="100" w:line="276" w:lineRule="auto"/>
      <w:ind w:left="660" w:firstLine="0"/>
      <w:jc w:val="left"/>
    </w:pPr>
    <w:rPr>
      <w:rFonts w:asciiTheme="minorHAnsi" w:eastAsiaTheme="minorEastAsia" w:hAnsiTheme="minorHAnsi"/>
      <w:sz w:val="22"/>
      <w:lang w:eastAsia="ru-RU"/>
    </w:rPr>
  </w:style>
  <w:style w:type="paragraph" w:styleId="57">
    <w:name w:val="toc 5"/>
    <w:basedOn w:val="a2"/>
    <w:next w:val="a2"/>
    <w:link w:val="58"/>
    <w:autoRedefine/>
    <w:uiPriority w:val="39"/>
    <w:unhideWhenUsed/>
    <w:qFormat/>
    <w:pPr>
      <w:spacing w:after="100" w:line="276" w:lineRule="auto"/>
      <w:ind w:left="880" w:firstLine="0"/>
      <w:jc w:val="left"/>
    </w:pPr>
    <w:rPr>
      <w:rFonts w:asciiTheme="minorHAnsi" w:eastAsiaTheme="minorEastAsia" w:hAnsiTheme="minorHAnsi"/>
      <w:sz w:val="22"/>
      <w:lang w:eastAsia="ru-RU"/>
    </w:rPr>
  </w:style>
  <w:style w:type="paragraph" w:styleId="65">
    <w:name w:val="toc 6"/>
    <w:basedOn w:val="a2"/>
    <w:next w:val="a2"/>
    <w:link w:val="66"/>
    <w:autoRedefine/>
    <w:uiPriority w:val="39"/>
    <w:unhideWhenUsed/>
    <w:qFormat/>
    <w:pPr>
      <w:spacing w:after="100" w:line="276" w:lineRule="auto"/>
      <w:ind w:left="1100" w:firstLine="0"/>
      <w:jc w:val="left"/>
    </w:pPr>
    <w:rPr>
      <w:rFonts w:asciiTheme="minorHAnsi" w:eastAsiaTheme="minorEastAsia" w:hAnsiTheme="minorHAnsi"/>
      <w:sz w:val="22"/>
      <w:lang w:eastAsia="ru-RU"/>
    </w:rPr>
  </w:style>
  <w:style w:type="paragraph" w:styleId="74">
    <w:name w:val="toc 7"/>
    <w:basedOn w:val="a2"/>
    <w:next w:val="a2"/>
    <w:link w:val="75"/>
    <w:autoRedefine/>
    <w:uiPriority w:val="39"/>
    <w:unhideWhenUsed/>
    <w:qFormat/>
    <w:pPr>
      <w:spacing w:after="100" w:line="276" w:lineRule="auto"/>
      <w:ind w:left="1320" w:firstLine="0"/>
      <w:jc w:val="left"/>
    </w:pPr>
    <w:rPr>
      <w:rFonts w:asciiTheme="minorHAnsi" w:eastAsiaTheme="minorEastAsia" w:hAnsiTheme="minorHAnsi"/>
      <w:sz w:val="22"/>
      <w:lang w:eastAsia="ru-RU"/>
    </w:rPr>
  </w:style>
  <w:style w:type="paragraph" w:styleId="84">
    <w:name w:val="toc 8"/>
    <w:basedOn w:val="a2"/>
    <w:next w:val="a2"/>
    <w:link w:val="85"/>
    <w:autoRedefine/>
    <w:uiPriority w:val="39"/>
    <w:unhideWhenUsed/>
    <w:qFormat/>
    <w:pPr>
      <w:spacing w:after="100" w:line="276" w:lineRule="auto"/>
      <w:ind w:left="1540" w:firstLine="0"/>
      <w:jc w:val="left"/>
    </w:pPr>
    <w:rPr>
      <w:rFonts w:asciiTheme="minorHAnsi" w:eastAsiaTheme="minorEastAsia" w:hAnsiTheme="minorHAnsi"/>
      <w:sz w:val="22"/>
      <w:lang w:eastAsia="ru-RU"/>
    </w:rPr>
  </w:style>
  <w:style w:type="paragraph" w:styleId="93">
    <w:name w:val="toc 9"/>
    <w:basedOn w:val="a2"/>
    <w:next w:val="a2"/>
    <w:link w:val="94"/>
    <w:autoRedefine/>
    <w:uiPriority w:val="39"/>
    <w:unhideWhenUsed/>
    <w:qFormat/>
    <w:pPr>
      <w:spacing w:after="100" w:line="276" w:lineRule="auto"/>
      <w:ind w:left="1760" w:firstLine="0"/>
      <w:jc w:val="left"/>
    </w:pPr>
    <w:rPr>
      <w:rFonts w:asciiTheme="minorHAnsi" w:eastAsiaTheme="minorEastAsia" w:hAnsiTheme="minorHAnsi"/>
      <w:sz w:val="22"/>
      <w:lang w:eastAsia="ru-RU"/>
    </w:rPr>
  </w:style>
  <w:style w:type="paragraph" w:customStyle="1" w:styleId="StGen1">
    <w:name w:val="StGen1"/>
    <w:basedOn w:val="a2"/>
    <w:next w:val="af2"/>
    <w:uiPriority w:val="99"/>
    <w:qFormat/>
    <w:pPr>
      <w:spacing w:before="100" w:beforeAutospacing="1" w:after="100" w:afterAutospacing="1"/>
      <w:ind w:firstLine="0"/>
      <w:jc w:val="left"/>
    </w:pPr>
    <w:rPr>
      <w:rFonts w:eastAsia="Times New Roman" w:cs="Times New Roman"/>
      <w:sz w:val="24"/>
      <w:szCs w:val="24"/>
      <w:lang w:eastAsia="ru-RU"/>
    </w:rPr>
  </w:style>
  <w:style w:type="paragraph" w:customStyle="1" w:styleId="docdata">
    <w:name w:val="docdata"/>
    <w:aliases w:val="docy,v5,20178,bqiaagaaeyqcaaagiaiaaap1tqaabqnoaaaaaaaaaaaaaaaaaaaaaaaaaaaaaaaaaaaaaaaaaaaaaaaaaaaaaaaaaaaaaaaaaaaaaaaaaaaaaaaaaaaaaaaaaaaaaaaaaaaaaaaaaaaaaaaaaaaaaaaaaaaaaaaaaaaaaaaaaaaaaaaaaaaaaaaaaaaaaaaaaaaaaaaaaaaaaaaaaaaaaaaaaaaaaaaaaaaaaaa"/>
    <w:basedOn w:val="a2"/>
    <w:uiPriority w:val="99"/>
    <w:qFormat/>
    <w:pPr>
      <w:spacing w:before="100" w:beforeAutospacing="1" w:after="100" w:afterAutospacing="1"/>
      <w:ind w:firstLine="0"/>
      <w:jc w:val="left"/>
    </w:pPr>
    <w:rPr>
      <w:rFonts w:eastAsia="Times New Roman" w:cs="Times New Roman"/>
      <w:sz w:val="24"/>
      <w:szCs w:val="24"/>
      <w:lang w:eastAsia="ru-RU"/>
    </w:rPr>
  </w:style>
  <w:style w:type="character" w:customStyle="1" w:styleId="1fff4">
    <w:name w:val="Заголовок №1_"/>
    <w:link w:val="1fff5"/>
    <w:rPr>
      <w:rFonts w:ascii="Times New Roman" w:hAnsi="Times New Roman" w:cs="Times New Roman"/>
      <w:b/>
      <w:bCs/>
      <w:sz w:val="28"/>
      <w:szCs w:val="28"/>
      <w:shd w:val="clear" w:color="auto" w:fill="FFFFFF"/>
    </w:rPr>
  </w:style>
  <w:style w:type="paragraph" w:customStyle="1" w:styleId="1fff5">
    <w:name w:val="Заголовок №1"/>
    <w:basedOn w:val="a2"/>
    <w:link w:val="1fff4"/>
    <w:qFormat/>
    <w:pPr>
      <w:widowControl w:val="0"/>
      <w:shd w:val="clear" w:color="auto" w:fill="FFFFFF"/>
      <w:spacing w:before="320" w:line="310" w:lineRule="exact"/>
      <w:ind w:firstLine="0"/>
      <w:jc w:val="center"/>
      <w:outlineLvl w:val="0"/>
    </w:pPr>
    <w:rPr>
      <w:rFonts w:cs="Times New Roman"/>
      <w:b/>
      <w:bCs/>
      <w:szCs w:val="28"/>
    </w:rPr>
  </w:style>
  <w:style w:type="character" w:customStyle="1" w:styleId="61">
    <w:name w:val="Заголовок 6 Знак"/>
    <w:basedOn w:val="a3"/>
    <w:link w:val="60"/>
    <w:uiPriority w:val="9"/>
    <w:rPr>
      <w:rFonts w:ascii="Arial" w:eastAsia="Arial" w:hAnsi="Arial" w:cs="Arial"/>
      <w:b/>
      <w:bCs/>
    </w:rPr>
  </w:style>
  <w:style w:type="character" w:customStyle="1" w:styleId="80">
    <w:name w:val="Заголовок 8 Знак"/>
    <w:basedOn w:val="a3"/>
    <w:link w:val="8"/>
    <w:uiPriority w:val="9"/>
    <w:rPr>
      <w:rFonts w:ascii="Arial" w:eastAsia="Arial" w:hAnsi="Arial" w:cs="Arial"/>
      <w:i/>
      <w:iCs/>
    </w:rPr>
  </w:style>
  <w:style w:type="character" w:customStyle="1" w:styleId="90">
    <w:name w:val="Заголовок 9 Знак"/>
    <w:basedOn w:val="a3"/>
    <w:link w:val="9"/>
    <w:uiPriority w:val="9"/>
    <w:rPr>
      <w:rFonts w:ascii="Arial" w:eastAsia="Arial" w:hAnsi="Arial" w:cs="Arial"/>
      <w:i/>
      <w:iCs/>
      <w:sz w:val="21"/>
      <w:szCs w:val="21"/>
    </w:rPr>
  </w:style>
  <w:style w:type="character" w:customStyle="1" w:styleId="Heading1Char">
    <w:name w:val="Heading 1 Char"/>
    <w:basedOn w:val="a3"/>
    <w:uiPriority w:val="9"/>
    <w:rPr>
      <w:rFonts w:ascii="Arial" w:eastAsia="Arial" w:hAnsi="Arial" w:cs="Arial"/>
      <w:sz w:val="40"/>
      <w:szCs w:val="40"/>
    </w:rPr>
  </w:style>
  <w:style w:type="character" w:customStyle="1" w:styleId="Heading2Char">
    <w:name w:val="Heading 2 Char"/>
    <w:basedOn w:val="a3"/>
    <w:uiPriority w:val="9"/>
    <w:rPr>
      <w:rFonts w:ascii="Arial" w:eastAsia="Arial" w:hAnsi="Arial" w:cs="Arial"/>
      <w:sz w:val="34"/>
    </w:rPr>
  </w:style>
  <w:style w:type="paragraph" w:styleId="2ff3">
    <w:name w:val="Quote"/>
    <w:basedOn w:val="a2"/>
    <w:next w:val="a2"/>
    <w:link w:val="2ff4"/>
    <w:uiPriority w:val="29"/>
    <w:qFormat/>
    <w:pPr>
      <w:spacing w:line="276" w:lineRule="auto"/>
      <w:ind w:left="720" w:right="720" w:firstLine="0"/>
      <w:jc w:val="left"/>
    </w:pPr>
    <w:rPr>
      <w:rFonts w:ascii="Calibri" w:eastAsia="Calibri" w:hAnsi="Calibri" w:cs="Times New Roman"/>
      <w:i/>
      <w:sz w:val="22"/>
    </w:rPr>
  </w:style>
  <w:style w:type="character" w:customStyle="1" w:styleId="2ff4">
    <w:name w:val="Цитата 2 Знак"/>
    <w:basedOn w:val="a3"/>
    <w:link w:val="2ff3"/>
    <w:uiPriority w:val="29"/>
    <w:rPr>
      <w:rFonts w:ascii="Calibri" w:eastAsia="Calibri" w:hAnsi="Calibri" w:cs="Times New Roman"/>
      <w:i/>
    </w:rPr>
  </w:style>
  <w:style w:type="paragraph" w:styleId="afffffff6">
    <w:name w:val="Intense Quote"/>
    <w:basedOn w:val="a2"/>
    <w:next w:val="a2"/>
    <w:link w:val="afffffff7"/>
    <w:uiPriority w:val="30"/>
    <w:qFormat/>
    <w:pPr>
      <w:pBdr>
        <w:top w:val="single" w:sz="4" w:space="5" w:color="FFFFFF"/>
        <w:left w:val="single" w:sz="4" w:space="10" w:color="FFFFFF"/>
        <w:bottom w:val="single" w:sz="4" w:space="5" w:color="FFFFFF"/>
        <w:right w:val="single" w:sz="4" w:space="10" w:color="FFFFFF"/>
      </w:pBdr>
      <w:shd w:val="clear" w:color="auto" w:fill="F2F2F2"/>
      <w:spacing w:line="276" w:lineRule="auto"/>
      <w:ind w:left="720" w:right="720" w:firstLine="0"/>
      <w:jc w:val="left"/>
    </w:pPr>
    <w:rPr>
      <w:rFonts w:ascii="Calibri" w:eastAsia="Calibri" w:hAnsi="Calibri" w:cs="Times New Roman"/>
      <w:i/>
      <w:sz w:val="22"/>
    </w:rPr>
  </w:style>
  <w:style w:type="character" w:customStyle="1" w:styleId="afffffff7">
    <w:name w:val="Выделенная цитата Знак"/>
    <w:basedOn w:val="a3"/>
    <w:link w:val="afffffff6"/>
    <w:uiPriority w:val="30"/>
    <w:rPr>
      <w:rFonts w:ascii="Calibri" w:eastAsia="Calibri" w:hAnsi="Calibri" w:cs="Times New Roman"/>
      <w:i/>
      <w:shd w:val="clear" w:color="auto" w:fill="F2F2F2"/>
    </w:rPr>
  </w:style>
  <w:style w:type="character" w:customStyle="1" w:styleId="HeaderChar">
    <w:name w:val="Header Char"/>
    <w:basedOn w:val="a3"/>
    <w:uiPriority w:val="99"/>
  </w:style>
  <w:style w:type="character" w:customStyle="1" w:styleId="FooterChar">
    <w:name w:val="Footer Char"/>
    <w:basedOn w:val="a3"/>
    <w:uiPriority w:val="99"/>
  </w:style>
  <w:style w:type="character" w:customStyle="1" w:styleId="CaptionChar">
    <w:name w:val="Caption Char"/>
    <w:uiPriority w:val="99"/>
  </w:style>
  <w:style w:type="table" w:customStyle="1" w:styleId="TableGridLight">
    <w:name w:val="Table Grid Light"/>
    <w:basedOn w:val="a4"/>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7">
    <w:name w:val="Таблица простая 11"/>
    <w:basedOn w:val="a4"/>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4">
    <w:name w:val="Таблица простая 21"/>
    <w:basedOn w:val="a4"/>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1">
    <w:name w:val="Таблица простая 31"/>
    <w:basedOn w:val="a4"/>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1">
    <w:name w:val="Таблица простая 41"/>
    <w:basedOn w:val="a4"/>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2">
    <w:name w:val="Таблица простая 51"/>
    <w:basedOn w:val="a4"/>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0">
    <w:name w:val="Таблица-сетка 1 светлая1"/>
    <w:basedOn w:val="a4"/>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4"/>
    <w:uiPriority w:val="99"/>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b/>
        <w:color w:val="404040"/>
      </w:rPr>
      <w:tblPr/>
      <w:tcPr>
        <w:tcBorders>
          <w:bottom w:val="single" w:sz="12" w:space="0" w:color="ED5A5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GridTable1Light-Accent2">
    <w:name w:val="Grid Table 1 Light - Accent 2"/>
    <w:basedOn w:val="a4"/>
    <w:uiPriority w:val="99"/>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b/>
        <w:color w:val="404040"/>
      </w:rPr>
      <w:tblPr/>
      <w:tcPr>
        <w:tcBorders>
          <w:bottom w:val="single" w:sz="12" w:space="0" w:color="F4A272"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GridTable1Light-Accent3">
    <w:name w:val="Grid Table 1 Light - Accent 3"/>
    <w:basedOn w:val="a4"/>
    <w:uiPriority w:val="99"/>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b/>
        <w:color w:val="404040"/>
      </w:rPr>
      <w:tblPr/>
      <w:tcPr>
        <w:tcBorders>
          <w:bottom w:val="single" w:sz="12" w:space="0" w:color="F0D481"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GridTable1Light-Accent4">
    <w:name w:val="Grid Table 1 Light - Accent 4"/>
    <w:basedOn w:val="a4"/>
    <w:uiPriority w:val="99"/>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b/>
        <w:color w:val="404040"/>
      </w:rPr>
      <w:tblPr/>
      <w:tcPr>
        <w:tcBorders>
          <w:bottom w:val="single" w:sz="12" w:space="0" w:color="A7CEBD"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GridTable1Light-Accent5">
    <w:name w:val="Grid Table 1 Light - Accent 5"/>
    <w:basedOn w:val="a4"/>
    <w:uiPriority w:val="99"/>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b/>
        <w:color w:val="404040"/>
      </w:rPr>
      <w:tblPr/>
      <w:tcPr>
        <w:tcBorders>
          <w:bottom w:val="single" w:sz="12" w:space="0" w:color="98B8C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GridTable1Light-Accent6">
    <w:name w:val="Grid Table 1 Light - Accent 6"/>
    <w:basedOn w:val="a4"/>
    <w:uiPriority w:val="99"/>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b/>
        <w:color w:val="404040"/>
      </w:rPr>
      <w:tblPr/>
      <w:tcPr>
        <w:tcBorders>
          <w:bottom w:val="single" w:sz="12" w:space="0" w:color="C6A0C4"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table" w:customStyle="1" w:styleId="-213">
    <w:name w:val="Таблица-сетка 21"/>
    <w:basedOn w:val="a4"/>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4"/>
    <w:uiPriority w:val="99"/>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single" w:sz="12" w:space="0" w:color="C71715" w:themeColor="accent1" w:themeTint="EA"/>
          <w:right w:val="none" w:sz="4" w:space="0" w:color="000000"/>
        </w:tcBorders>
        <w:shd w:val="clear" w:color="FFFFFF" w:fill="auto"/>
      </w:tcPr>
    </w:tblStylePr>
    <w:tblStylePr w:type="lastRow">
      <w:rPr>
        <w:b/>
        <w:color w:val="404040"/>
      </w:rPr>
      <w:tblPr/>
      <w:tcPr>
        <w:tcBorders>
          <w:top w:val="single" w:sz="4" w:space="0" w:color="C71715"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2-Accent2">
    <w:name w:val="Grid Table 2 - Accent 2"/>
    <w:basedOn w:val="a4"/>
    <w:uiPriority w:val="99"/>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single" w:sz="12" w:space="0" w:color="F4A170" w:themeColor="accent2" w:themeTint="97"/>
          <w:right w:val="none" w:sz="4" w:space="0" w:color="000000"/>
        </w:tcBorders>
        <w:shd w:val="clear" w:color="FFFFFF" w:fill="auto"/>
      </w:tcPr>
    </w:tblStylePr>
    <w:tblStylePr w:type="lastRow">
      <w:rPr>
        <w:b/>
        <w:color w:val="404040"/>
      </w:rPr>
      <w:tblPr/>
      <w:tcPr>
        <w:tcBorders>
          <w:top w:val="single" w:sz="4" w:space="0" w:color="F4A170"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2-Accent3">
    <w:name w:val="Grid Table 2 - Accent 3"/>
    <w:basedOn w:val="a4"/>
    <w:uiPriority w:val="99"/>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single" w:sz="12" w:space="0" w:color="E6B629" w:themeColor="accent3" w:themeTint="FE"/>
          <w:right w:val="none" w:sz="4" w:space="0" w:color="000000"/>
        </w:tcBorders>
        <w:shd w:val="clear" w:color="FFFFFF" w:fill="auto"/>
      </w:tcPr>
    </w:tblStylePr>
    <w:tblStylePr w:type="lastRow">
      <w:rPr>
        <w:b/>
        <w:color w:val="404040"/>
      </w:rPr>
      <w:tblPr/>
      <w:tcPr>
        <w:tcBorders>
          <w:top w:val="single" w:sz="4" w:space="0" w:color="E6B62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2-Accent4">
    <w:name w:val="Grid Table 2 - Accent 4"/>
    <w:basedOn w:val="a4"/>
    <w:uiPriority w:val="99"/>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single" w:sz="12" w:space="0" w:color="A4CCBB" w:themeColor="accent4" w:themeTint="9A"/>
          <w:right w:val="none" w:sz="4" w:space="0" w:color="000000"/>
        </w:tcBorders>
        <w:shd w:val="clear" w:color="FFFFFF" w:fill="auto"/>
      </w:tcPr>
    </w:tblStylePr>
    <w:tblStylePr w:type="lastRow">
      <w:rPr>
        <w:b/>
        <w:color w:val="404040"/>
      </w:rPr>
      <w:tblPr/>
      <w:tcPr>
        <w:tcBorders>
          <w:top w:val="single" w:sz="4" w:space="0" w:color="A4CCBB"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2-Accent5">
    <w:name w:val="Grid Table 2 - Accent 5"/>
    <w:basedOn w:val="a4"/>
    <w:uiPriority w:val="99"/>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single" w:sz="12" w:space="0" w:color="54849A" w:themeColor="accent5"/>
          <w:right w:val="none" w:sz="4" w:space="0" w:color="000000"/>
        </w:tcBorders>
        <w:shd w:val="clear" w:color="FFFFFF" w:fill="auto"/>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2-Accent6">
    <w:name w:val="Grid Table 2 - Accent 6"/>
    <w:basedOn w:val="a4"/>
    <w:uiPriority w:val="99"/>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single" w:sz="12" w:space="0" w:color="9E5E9B" w:themeColor="accent6"/>
          <w:right w:val="none" w:sz="4" w:space="0" w:color="000000"/>
        </w:tcBorders>
        <w:shd w:val="clear" w:color="FFFFFF" w:fill="auto"/>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31">
    <w:name w:val="Таблица-сетка 31"/>
    <w:basedOn w:val="a4"/>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4"/>
    <w:uiPriority w:val="99"/>
    <w:pPr>
      <w:spacing w:after="0" w:line="240" w:lineRule="auto"/>
    </w:pPr>
    <w:tblPr>
      <w:tblStyleRowBandSize w:val="1"/>
      <w:tblStyleColBandSize w:val="1"/>
      <w:tblBorders>
        <w:bottom w:val="single" w:sz="4" w:space="0" w:color="C71715" w:themeColor="accent1" w:themeTint="EA"/>
        <w:insideH w:val="single" w:sz="4" w:space="0" w:color="C71715" w:themeColor="accent1" w:themeTint="EA"/>
        <w:insideV w:val="single" w:sz="4" w:space="0" w:color="C71715"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8C5C4" w:themeColor="accent1" w:themeTint="34" w:fill="F8C5C4" w:themeFill="accent1" w:themeFillTint="34"/>
      </w:tcPr>
    </w:tblStylePr>
    <w:tblStylePr w:type="band1Horz">
      <w:rPr>
        <w:rFonts w:ascii="Arial" w:hAnsi="Arial"/>
        <w:color w:val="404040"/>
        <w:sz w:val="22"/>
      </w:rPr>
      <w:tblPr/>
      <w:tcPr>
        <w:shd w:val="clear" w:color="F8C5C4" w:themeColor="accent1" w:themeTint="34" w:fill="F8C5C4" w:themeFill="accent1" w:themeFillTint="34"/>
      </w:tcPr>
    </w:tblStylePr>
  </w:style>
  <w:style w:type="table" w:customStyle="1" w:styleId="GridTable3-Accent2">
    <w:name w:val="Grid Table 3 - Accent 2"/>
    <w:basedOn w:val="a4"/>
    <w:uiPriority w:val="99"/>
    <w:pPr>
      <w:spacing w:after="0" w:line="240" w:lineRule="auto"/>
    </w:pPr>
    <w:tblPr>
      <w:tblStyleRowBandSize w:val="1"/>
      <w:tblStyleColBandSize w:val="1"/>
      <w:tblBorders>
        <w:bottom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3-Accent3">
    <w:name w:val="Grid Table 3 - Accent 3"/>
    <w:basedOn w:val="a4"/>
    <w:uiPriority w:val="99"/>
    <w:pPr>
      <w:spacing w:after="0" w:line="240" w:lineRule="auto"/>
    </w:pPr>
    <w:tblPr>
      <w:tblStyleRowBandSize w:val="1"/>
      <w:tblStyleColBandSize w:val="1"/>
      <w:tblBorders>
        <w:bottom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3-Accent4">
    <w:name w:val="Grid Table 3 - Accent 4"/>
    <w:basedOn w:val="a4"/>
    <w:uiPriority w:val="99"/>
    <w:pPr>
      <w:spacing w:after="0" w:line="240" w:lineRule="auto"/>
    </w:pPr>
    <w:tblPr>
      <w:tblStyleRowBandSize w:val="1"/>
      <w:tblStyleColBandSize w:val="1"/>
      <w:tblBorders>
        <w:bottom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3-Accent5">
    <w:name w:val="Grid Table 3 - Accent 5"/>
    <w:basedOn w:val="a4"/>
    <w:uiPriority w:val="99"/>
    <w:pPr>
      <w:spacing w:after="0" w:line="240" w:lineRule="auto"/>
    </w:pPr>
    <w:tblPr>
      <w:tblStyleRowBandSize w:val="1"/>
      <w:tblStyleColBandSize w:val="1"/>
      <w:tblBorders>
        <w:bottom w:val="single" w:sz="4" w:space="0" w:color="54849A" w:themeColor="accent5"/>
        <w:insideH w:val="single" w:sz="4" w:space="0" w:color="54849A" w:themeColor="accent5"/>
        <w:insideV w:val="single" w:sz="4" w:space="0" w:color="54849A"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3-Accent6">
    <w:name w:val="Grid Table 3 - Accent 6"/>
    <w:basedOn w:val="a4"/>
    <w:uiPriority w:val="99"/>
    <w:pPr>
      <w:spacing w:after="0" w:line="240" w:lineRule="auto"/>
    </w:pPr>
    <w:tblPr>
      <w:tblStyleRowBandSize w:val="1"/>
      <w:tblStyleColBandSize w:val="1"/>
      <w:tblBorders>
        <w:bottom w:val="single" w:sz="4" w:space="0" w:color="9E5E9B" w:themeColor="accent6"/>
        <w:insideH w:val="single" w:sz="4" w:space="0" w:color="9E5E9B" w:themeColor="accent6"/>
        <w:insideV w:val="single" w:sz="4" w:space="0" w:color="9E5E9B"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410">
    <w:name w:val="Таблица-сетка 41"/>
    <w:basedOn w:val="a4"/>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4"/>
    <w:uiPriority w:val="59"/>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insideV w:val="single" w:sz="4" w:space="0" w:color="ED605E" w:themeColor="accent1" w:themeTint="90"/>
      </w:tblBorders>
    </w:tblPr>
    <w:tblStylePr w:type="firstRow">
      <w:rPr>
        <w:rFonts w:ascii="Arial" w:hAnsi="Arial"/>
        <w:b/>
        <w:color w:val="FFFFFF"/>
        <w:sz w:val="22"/>
      </w:rPr>
      <w:tblPr/>
      <w:tcPr>
        <w:tcBorders>
          <w:top w:val="single" w:sz="4" w:space="0" w:color="C71715" w:themeColor="accent1" w:themeTint="EA"/>
          <w:left w:val="single" w:sz="4" w:space="0" w:color="C71715" w:themeColor="accent1" w:themeTint="EA"/>
          <w:bottom w:val="single" w:sz="4" w:space="0" w:color="C71715" w:themeColor="accent1" w:themeTint="EA"/>
          <w:right w:val="single" w:sz="4" w:space="0" w:color="C71715" w:themeColor="accent1" w:themeTint="EA"/>
        </w:tcBorders>
        <w:shd w:val="clear" w:color="C71715" w:themeColor="accent1" w:themeTint="EA" w:fill="C71715" w:themeFill="accent1" w:themeFillTint="EA"/>
      </w:tcPr>
    </w:tblStylePr>
    <w:tblStylePr w:type="lastRow">
      <w:rPr>
        <w:b/>
        <w:color w:val="404040"/>
      </w:rPr>
      <w:tblPr/>
      <w:tcPr>
        <w:tcBorders>
          <w:top w:val="single" w:sz="4" w:space="0" w:color="C71715"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C7C7" w:themeColor="accent1" w:themeTint="32" w:fill="F9C7C7" w:themeFill="accent1" w:themeFillTint="32"/>
      </w:tcPr>
    </w:tblStylePr>
    <w:tblStylePr w:type="band1Horz">
      <w:rPr>
        <w:rFonts w:ascii="Arial" w:hAnsi="Arial"/>
        <w:color w:val="404040"/>
        <w:sz w:val="22"/>
      </w:rPr>
      <w:tblPr/>
      <w:tcPr>
        <w:shd w:val="clear" w:color="F9C7C7" w:themeColor="accent1" w:themeTint="32" w:fill="F9C7C7" w:themeFill="accent1" w:themeFillTint="32"/>
      </w:tcPr>
    </w:tblStylePr>
  </w:style>
  <w:style w:type="table" w:customStyle="1" w:styleId="GridTable4-Accent2">
    <w:name w:val="Grid Table 4 - Accent 2"/>
    <w:basedOn w:val="a4"/>
    <w:uiPriority w:val="59"/>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insideV w:val="single" w:sz="4" w:space="0" w:color="F4A677" w:themeColor="accent2" w:themeTint="90"/>
      </w:tblBorders>
    </w:tblPr>
    <w:tblStylePr w:type="firstRow">
      <w:rPr>
        <w:rFonts w:ascii="Arial" w:hAnsi="Arial"/>
        <w:b/>
        <w:color w:val="FFFFFF"/>
        <w:sz w:val="22"/>
      </w:rPr>
      <w:tblPr/>
      <w:tcPr>
        <w:tc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cBorders>
        <w:shd w:val="clear" w:color="F4A170" w:themeColor="accent2" w:themeTint="97" w:fill="F4A170" w:themeFill="accent2" w:themeFillTint="97"/>
      </w:tcPr>
    </w:tblStylePr>
    <w:tblStylePr w:type="lastRow">
      <w:rPr>
        <w:b/>
        <w:color w:val="404040"/>
      </w:rPr>
      <w:tblPr/>
      <w:tcPr>
        <w:tcBorders>
          <w:top w:val="single" w:sz="4" w:space="0" w:color="F4A170"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Pr/>
      <w:tcPr>
        <w:shd w:val="clear" w:color="FBE0CF" w:themeColor="accent2" w:themeTint="32" w:fill="FBE0CF" w:themeFill="accent2" w:themeFillTint="32"/>
      </w:tcPr>
    </w:tblStylePr>
  </w:style>
  <w:style w:type="table" w:customStyle="1" w:styleId="GridTable4-Accent3">
    <w:name w:val="Grid Table 4 - Accent 3"/>
    <w:basedOn w:val="a4"/>
    <w:uiPriority w:val="59"/>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insideV w:val="single" w:sz="4" w:space="0" w:color="F1D686" w:themeColor="accent3" w:themeTint="90"/>
      </w:tblBorders>
    </w:tblPr>
    <w:tblStylePr w:type="firstRow">
      <w:rPr>
        <w:rFonts w:ascii="Arial" w:hAnsi="Arial"/>
        <w:b/>
        <w:color w:val="FFFFFF"/>
        <w:sz w:val="22"/>
      </w:rPr>
      <w:tblPr/>
      <w:tcPr>
        <w:tc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tcBorders>
        <w:shd w:val="clear" w:color="E6B629" w:themeColor="accent3" w:themeTint="FE" w:fill="E6B629" w:themeFill="accent3" w:themeFillTint="FE"/>
      </w:tcPr>
    </w:tblStylePr>
    <w:tblStylePr w:type="lastRow">
      <w:rPr>
        <w:b/>
        <w:color w:val="404040"/>
      </w:rPr>
      <w:tblPr/>
      <w:tcPr>
        <w:tcBorders>
          <w:top w:val="single" w:sz="4" w:space="0" w:color="E6B62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Pr/>
      <w:tcPr>
        <w:shd w:val="clear" w:color="FAF0D3" w:themeColor="accent3" w:themeTint="34" w:fill="FAF0D3" w:themeFill="accent3" w:themeFillTint="34"/>
      </w:tcPr>
    </w:tblStylePr>
  </w:style>
  <w:style w:type="table" w:customStyle="1" w:styleId="GridTable4-Accent4">
    <w:name w:val="Grid Table 4 - Accent 4"/>
    <w:basedOn w:val="a4"/>
    <w:uiPriority w:val="59"/>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insideV w:val="single" w:sz="4" w:space="0" w:color="AAD0C0" w:themeColor="accent4" w:themeTint="90"/>
      </w:tblBorders>
    </w:tblPr>
    <w:tblStylePr w:type="firstRow">
      <w:rPr>
        <w:rFonts w:ascii="Arial" w:hAnsi="Arial"/>
        <w:b/>
        <w:color w:val="FFFFFF"/>
        <w:sz w:val="22"/>
      </w:rPr>
      <w:tblPr/>
      <w:tcPr>
        <w:tc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cBorders>
        <w:shd w:val="clear" w:color="A4CCBB" w:themeColor="accent4" w:themeTint="9A" w:fill="A4CCBB" w:themeFill="accent4" w:themeFillTint="9A"/>
      </w:tcPr>
    </w:tblStylePr>
    <w:tblStylePr w:type="lastRow">
      <w:rPr>
        <w:b/>
        <w:color w:val="404040"/>
      </w:rPr>
      <w:tblPr/>
      <w:tcPr>
        <w:tcBorders>
          <w:top w:val="single" w:sz="4" w:space="0" w:color="A4CCBB"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Pr/>
      <w:tcPr>
        <w:shd w:val="clear" w:color="E0EEE8" w:themeColor="accent4" w:themeTint="34" w:fill="E0EEE8" w:themeFill="accent4" w:themeFillTint="34"/>
      </w:tcPr>
    </w:tblStylePr>
  </w:style>
  <w:style w:type="table" w:customStyle="1" w:styleId="GridTable4-Accent5">
    <w:name w:val="Grid Table 4 - Accent 5"/>
    <w:basedOn w:val="a4"/>
    <w:uiPriority w:val="59"/>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FFFFFF"/>
        <w:sz w:val="22"/>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tcBorders>
        <w:shd w:val="clear" w:color="54849A" w:themeColor="accent5" w:fill="54849A" w:themeFill="accent5"/>
      </w:tcPr>
    </w:tblStylePr>
    <w:tblStylePr w:type="lastRow">
      <w:rPr>
        <w:b/>
        <w:color w:val="404040"/>
      </w:rPr>
      <w:tblPr/>
      <w:tcPr>
        <w:tcBorders>
          <w:top w:val="single" w:sz="4" w:space="0" w:color="54849A"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Pr/>
      <w:tcPr>
        <w:shd w:val="clear" w:color="DAE6EB" w:themeColor="accent5" w:themeTint="34" w:fill="DAE6EB" w:themeFill="accent5" w:themeFillTint="34"/>
      </w:tcPr>
    </w:tblStylePr>
  </w:style>
  <w:style w:type="table" w:customStyle="1" w:styleId="GridTable4-Accent6">
    <w:name w:val="Grid Table 4 - Accent 6"/>
    <w:basedOn w:val="a4"/>
    <w:uiPriority w:val="59"/>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FFFFFF"/>
        <w:sz w:val="22"/>
      </w:rPr>
      <w:tblPr/>
      <w:tcPr>
        <w:tcBorders>
          <w:top w:val="single" w:sz="4" w:space="0" w:color="9E5E9B" w:themeColor="accent6"/>
          <w:left w:val="single" w:sz="4" w:space="0" w:color="9E5E9B" w:themeColor="accent6"/>
          <w:bottom w:val="single" w:sz="4" w:space="0" w:color="9E5E9B" w:themeColor="accent6"/>
          <w:right w:val="single" w:sz="4" w:space="0" w:color="9E5E9B" w:themeColor="accent6"/>
        </w:tcBorders>
        <w:shd w:val="clear" w:color="9E5E9B" w:themeColor="accent6" w:fill="9E5E9B" w:themeFill="accent6"/>
      </w:tcPr>
    </w:tblStylePr>
    <w:tblStylePr w:type="lastRow">
      <w:rPr>
        <w:b/>
        <w:color w:val="404040"/>
      </w:rPr>
      <w:tblPr/>
      <w:tcPr>
        <w:tcBorders>
          <w:top w:val="single" w:sz="4" w:space="0" w:color="9E5E9B"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Pr/>
      <w:tcPr>
        <w:shd w:val="clear" w:color="EBDDEA" w:themeColor="accent6" w:themeTint="34" w:fill="EBDDEA" w:themeFill="accent6" w:themeFillTint="34"/>
      </w:tcPr>
    </w:tblStylePr>
  </w:style>
  <w:style w:type="table" w:customStyle="1" w:styleId="-510">
    <w:name w:val="Таблица-сетка 5 темная1"/>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8C5C4" w:themeColor="accent1" w:themeTint="34" w:fill="F8C5C4" w:themeFill="accent1" w:themeFillTint="34"/>
    </w:tblPr>
    <w:tblStylePr w:type="firstRow">
      <w:rPr>
        <w:rFonts w:ascii="Arial" w:hAnsi="Arial"/>
        <w:b/>
        <w:color w:val="FFFFFF"/>
        <w:sz w:val="22"/>
      </w:rPr>
      <w:tblPr/>
      <w:tcPr>
        <w:shd w:val="clear" w:color="B01513" w:themeColor="accent1" w:fill="B01513" w:themeFill="accent1"/>
      </w:tcPr>
    </w:tblStylePr>
    <w:tblStylePr w:type="lastRow">
      <w:rPr>
        <w:rFonts w:ascii="Arial" w:hAnsi="Arial"/>
        <w:b/>
        <w:color w:val="FFFFFF"/>
        <w:sz w:val="22"/>
      </w:rPr>
      <w:tblPr/>
      <w:tcPr>
        <w:tcBorders>
          <w:top w:val="single" w:sz="4" w:space="0" w:color="FFFFFF" w:themeColor="light1"/>
        </w:tcBorders>
        <w:shd w:val="clear" w:color="B01513" w:themeColor="accent1" w:fill="B01513" w:themeFill="accent1"/>
      </w:tcPr>
    </w:tblStylePr>
    <w:tblStylePr w:type="firstCol">
      <w:rPr>
        <w:rFonts w:ascii="Arial" w:hAnsi="Arial"/>
        <w:b/>
        <w:color w:val="FFFFFF"/>
        <w:sz w:val="22"/>
      </w:rPr>
      <w:tblPr/>
      <w:tcPr>
        <w:shd w:val="clear" w:color="B01513" w:themeColor="accent1" w:fill="B01513" w:themeFill="accent1"/>
      </w:tcPr>
    </w:tblStylePr>
    <w:tblStylePr w:type="lastCol">
      <w:rPr>
        <w:rFonts w:ascii="Arial" w:hAnsi="Arial"/>
        <w:b/>
        <w:color w:val="FFFFFF"/>
        <w:sz w:val="22"/>
      </w:rPr>
      <w:tblPr/>
      <w:tcPr>
        <w:shd w:val="clear" w:color="B01513" w:themeColor="accent1" w:fill="B01513" w:themeFill="accent1"/>
      </w:tcPr>
    </w:tblStylePr>
    <w:tblStylePr w:type="band1Vert">
      <w:tblPr/>
      <w:tcPr>
        <w:shd w:val="clear" w:color="F17D7C" w:themeColor="accent1" w:themeTint="75" w:fill="F17D7C" w:themeFill="accent1" w:themeFillTint="75"/>
      </w:tcPr>
    </w:tblStylePr>
    <w:tblStylePr w:type="band1Horz">
      <w:tblPr/>
      <w:tcPr>
        <w:shd w:val="clear" w:color="F17D7C" w:themeColor="accent1" w:themeTint="75" w:fill="F17D7C" w:themeFill="accent1" w:themeFillTint="75"/>
      </w:tcPr>
    </w:tblStylePr>
  </w:style>
  <w:style w:type="table" w:customStyle="1" w:styleId="GridTable5Dark-Accent2">
    <w:name w:val="Grid Table 5 Dark - Accent 2"/>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0CF" w:themeColor="accent2" w:themeTint="32" w:fill="FBE0CF" w:themeFill="accent2" w:themeFillTint="32"/>
    </w:tblPr>
    <w:tblStylePr w:type="firstRow">
      <w:rPr>
        <w:rFonts w:ascii="Arial" w:hAnsi="Arial"/>
        <w:b/>
        <w:color w:val="FFFFFF"/>
        <w:sz w:val="22"/>
      </w:rPr>
      <w:tblPr/>
      <w:tcPr>
        <w:shd w:val="clear" w:color="EA6312" w:themeColor="accent2" w:fill="EA6312" w:themeFill="accent2"/>
      </w:tcPr>
    </w:tblStylePr>
    <w:tblStylePr w:type="lastRow">
      <w:rPr>
        <w:rFonts w:ascii="Arial" w:hAnsi="Arial"/>
        <w:b/>
        <w:color w:val="FFFFFF"/>
        <w:sz w:val="22"/>
      </w:rPr>
      <w:tblPr/>
      <w:tcPr>
        <w:tcBorders>
          <w:top w:val="single" w:sz="4" w:space="0" w:color="FFFFFF" w:themeColor="light1"/>
        </w:tcBorders>
        <w:shd w:val="clear" w:color="EA6312" w:themeColor="accent2" w:fill="EA6312" w:themeFill="accent2"/>
      </w:tcPr>
    </w:tblStylePr>
    <w:tblStylePr w:type="firstCol">
      <w:rPr>
        <w:rFonts w:ascii="Arial" w:hAnsi="Arial"/>
        <w:b/>
        <w:color w:val="FFFFFF"/>
        <w:sz w:val="22"/>
      </w:rPr>
      <w:tblPr/>
      <w:tcPr>
        <w:shd w:val="clear" w:color="EA6312" w:themeColor="accent2" w:fill="EA6312" w:themeFill="accent2"/>
      </w:tcPr>
    </w:tblStylePr>
    <w:tblStylePr w:type="lastCol">
      <w:rPr>
        <w:rFonts w:ascii="Arial" w:hAnsi="Arial"/>
        <w:b/>
        <w:color w:val="FFFFFF"/>
        <w:sz w:val="22"/>
      </w:rPr>
      <w:tblPr/>
      <w:tcPr>
        <w:shd w:val="clear" w:color="EA6312" w:themeColor="accent2" w:fill="EA6312" w:themeFill="accent2"/>
      </w:tcPr>
    </w:tblStylePr>
    <w:tblStylePr w:type="band1Vert">
      <w:tblPr/>
      <w:tcPr>
        <w:shd w:val="clear" w:color="F6B690" w:themeColor="accent2" w:themeTint="75" w:fill="F6B690" w:themeFill="accent2" w:themeFillTint="75"/>
      </w:tcPr>
    </w:tblStylePr>
    <w:tblStylePr w:type="band1Horz">
      <w:tblPr/>
      <w:tcPr>
        <w:shd w:val="clear" w:color="F6B690" w:themeColor="accent2" w:themeTint="75" w:fill="F6B690" w:themeFill="accent2" w:themeFillTint="75"/>
      </w:tcPr>
    </w:tblStylePr>
  </w:style>
  <w:style w:type="table" w:customStyle="1" w:styleId="GridTable5Dark-Accent3">
    <w:name w:val="Grid Table 5 Dark - Accent 3"/>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F0D3" w:themeColor="accent3" w:themeTint="34" w:fill="FAF0D3" w:themeFill="accent3" w:themeFillTint="34"/>
    </w:tblPr>
    <w:tblStylePr w:type="firstRow">
      <w:rPr>
        <w:rFonts w:ascii="Arial" w:hAnsi="Arial"/>
        <w:b/>
        <w:color w:val="FFFFFF"/>
        <w:sz w:val="22"/>
      </w:rPr>
      <w:tblPr/>
      <w:tcPr>
        <w:shd w:val="clear" w:color="E6B729" w:themeColor="accent3" w:fill="E6B729" w:themeFill="accent3"/>
      </w:tcPr>
    </w:tblStylePr>
    <w:tblStylePr w:type="lastRow">
      <w:rPr>
        <w:rFonts w:ascii="Arial" w:hAnsi="Arial"/>
        <w:b/>
        <w:color w:val="FFFFFF"/>
        <w:sz w:val="22"/>
      </w:rPr>
      <w:tblPr/>
      <w:tcPr>
        <w:tcBorders>
          <w:top w:val="single" w:sz="4" w:space="0" w:color="FFFFFF" w:themeColor="light1"/>
        </w:tcBorders>
        <w:shd w:val="clear" w:color="E6B729" w:themeColor="accent3" w:fill="E6B729" w:themeFill="accent3"/>
      </w:tcPr>
    </w:tblStylePr>
    <w:tblStylePr w:type="firstCol">
      <w:rPr>
        <w:rFonts w:ascii="Arial" w:hAnsi="Arial"/>
        <w:b/>
        <w:color w:val="FFFFFF"/>
        <w:sz w:val="22"/>
      </w:rPr>
      <w:tblPr/>
      <w:tcPr>
        <w:shd w:val="clear" w:color="E6B729" w:themeColor="accent3" w:fill="E6B729" w:themeFill="accent3"/>
      </w:tcPr>
    </w:tblStylePr>
    <w:tblStylePr w:type="lastCol">
      <w:rPr>
        <w:rFonts w:ascii="Arial" w:hAnsi="Arial"/>
        <w:b/>
        <w:color w:val="FFFFFF"/>
        <w:sz w:val="22"/>
      </w:rPr>
      <w:tblPr/>
      <w:tcPr>
        <w:shd w:val="clear" w:color="E6B729" w:themeColor="accent3" w:fill="E6B729" w:themeFill="accent3"/>
      </w:tcPr>
    </w:tblStylePr>
    <w:tblStylePr w:type="band1Vert">
      <w:tblPr/>
      <w:tcPr>
        <w:shd w:val="clear" w:color="F3DD9C" w:themeColor="accent3" w:themeTint="75" w:fill="F3DD9C" w:themeFill="accent3" w:themeFillTint="75"/>
      </w:tcPr>
    </w:tblStylePr>
    <w:tblStylePr w:type="band1Horz">
      <w:tblPr/>
      <w:tcPr>
        <w:shd w:val="clear" w:color="F3DD9C" w:themeColor="accent3" w:themeTint="75" w:fill="F3DD9C" w:themeFill="accent3" w:themeFillTint="75"/>
      </w:tcPr>
    </w:tblStylePr>
  </w:style>
  <w:style w:type="table" w:customStyle="1" w:styleId="GridTable5Dark-Accent4">
    <w:name w:val="Grid Table 5 Dark- Accent 4"/>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0EEE8" w:themeColor="accent4" w:themeTint="34" w:fill="E0EEE8" w:themeFill="accent4" w:themeFillTint="34"/>
    </w:tblPr>
    <w:tblStylePr w:type="firstRow">
      <w:rPr>
        <w:rFonts w:ascii="Arial" w:hAnsi="Arial"/>
        <w:b/>
        <w:color w:val="FFFFFF"/>
        <w:sz w:val="22"/>
      </w:rPr>
      <w:tblPr/>
      <w:tcPr>
        <w:shd w:val="clear" w:color="6AAC90" w:themeColor="accent4" w:fill="6AAC90" w:themeFill="accent4"/>
      </w:tcPr>
    </w:tblStylePr>
    <w:tblStylePr w:type="lastRow">
      <w:rPr>
        <w:rFonts w:ascii="Arial" w:hAnsi="Arial"/>
        <w:b/>
        <w:color w:val="FFFFFF"/>
        <w:sz w:val="22"/>
      </w:rPr>
      <w:tblPr/>
      <w:tcPr>
        <w:tcBorders>
          <w:top w:val="single" w:sz="4" w:space="0" w:color="FFFFFF" w:themeColor="light1"/>
        </w:tcBorders>
        <w:shd w:val="clear" w:color="6AAC90" w:themeColor="accent4" w:fill="6AAC90" w:themeFill="accent4"/>
      </w:tcPr>
    </w:tblStylePr>
    <w:tblStylePr w:type="firstCol">
      <w:rPr>
        <w:rFonts w:ascii="Arial" w:hAnsi="Arial"/>
        <w:b/>
        <w:color w:val="FFFFFF"/>
        <w:sz w:val="22"/>
      </w:rPr>
      <w:tblPr/>
      <w:tcPr>
        <w:shd w:val="clear" w:color="6AAC90" w:themeColor="accent4" w:fill="6AAC90" w:themeFill="accent4"/>
      </w:tcPr>
    </w:tblStylePr>
    <w:tblStylePr w:type="lastCol">
      <w:rPr>
        <w:rFonts w:ascii="Arial" w:hAnsi="Arial"/>
        <w:b/>
        <w:color w:val="FFFFFF"/>
        <w:sz w:val="22"/>
      </w:rPr>
      <w:tblPr/>
      <w:tcPr>
        <w:shd w:val="clear" w:color="6AAC90" w:themeColor="accent4" w:fill="6AAC90" w:themeFill="accent4"/>
      </w:tcPr>
    </w:tblStylePr>
    <w:tblStylePr w:type="band1Vert">
      <w:tblPr/>
      <w:tcPr>
        <w:shd w:val="clear" w:color="BAD8CB" w:themeColor="accent4" w:themeTint="75" w:fill="BAD8CB" w:themeFill="accent4" w:themeFillTint="75"/>
      </w:tcPr>
    </w:tblStylePr>
    <w:tblStylePr w:type="band1Horz">
      <w:tblPr/>
      <w:tcPr>
        <w:shd w:val="clear" w:color="BAD8CB" w:themeColor="accent4" w:themeTint="75" w:fill="BAD8CB" w:themeFill="accent4" w:themeFillTint="75"/>
      </w:tcPr>
    </w:tblStylePr>
  </w:style>
  <w:style w:type="table" w:customStyle="1" w:styleId="GridTable5Dark-Accent5">
    <w:name w:val="Grid Table 5 Dark - Accent 5"/>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6EB" w:themeColor="accent5" w:themeTint="34" w:fill="DAE6EB" w:themeFill="accent5" w:themeFillTint="34"/>
    </w:tblPr>
    <w:tblStylePr w:type="firstRow">
      <w:rPr>
        <w:rFonts w:ascii="Arial" w:hAnsi="Arial"/>
        <w:b/>
        <w:color w:val="FFFFFF"/>
        <w:sz w:val="22"/>
      </w:rPr>
      <w:tblPr/>
      <w:tcPr>
        <w:shd w:val="clear" w:color="54849A" w:themeColor="accent5" w:fill="54849A" w:themeFill="accent5"/>
      </w:tcPr>
    </w:tblStylePr>
    <w:tblStylePr w:type="lastRow">
      <w:rPr>
        <w:rFonts w:ascii="Arial" w:hAnsi="Arial"/>
        <w:b/>
        <w:color w:val="FFFFFF"/>
        <w:sz w:val="22"/>
      </w:rPr>
      <w:tblPr/>
      <w:tcPr>
        <w:tcBorders>
          <w:top w:val="single" w:sz="4" w:space="0" w:color="FFFFFF" w:themeColor="light1"/>
        </w:tcBorders>
        <w:shd w:val="clear" w:color="54849A" w:themeColor="accent5" w:fill="54849A" w:themeFill="accent5"/>
      </w:tcPr>
    </w:tblStylePr>
    <w:tblStylePr w:type="firstCol">
      <w:rPr>
        <w:rFonts w:ascii="Arial" w:hAnsi="Arial"/>
        <w:b/>
        <w:color w:val="FFFFFF"/>
        <w:sz w:val="22"/>
      </w:rPr>
      <w:tblPr/>
      <w:tcPr>
        <w:shd w:val="clear" w:color="54849A" w:themeColor="accent5" w:fill="54849A" w:themeFill="accent5"/>
      </w:tcPr>
    </w:tblStylePr>
    <w:tblStylePr w:type="lastCol">
      <w:rPr>
        <w:rFonts w:ascii="Arial" w:hAnsi="Arial"/>
        <w:b/>
        <w:color w:val="FFFFFF"/>
        <w:sz w:val="22"/>
      </w:rPr>
      <w:tblPr/>
      <w:tcPr>
        <w:shd w:val="clear" w:color="54849A" w:themeColor="accent5" w:fill="54849A" w:themeFill="accent5"/>
      </w:tcPr>
    </w:tblStylePr>
    <w:tblStylePr w:type="band1Vert">
      <w:tblPr/>
      <w:tcPr>
        <w:shd w:val="clear" w:color="AEC7D3" w:themeColor="accent5" w:themeTint="75" w:fill="AEC7D3" w:themeFill="accent5" w:themeFillTint="75"/>
      </w:tcPr>
    </w:tblStylePr>
    <w:tblStylePr w:type="band1Horz">
      <w:tblPr/>
      <w:tcPr>
        <w:shd w:val="clear" w:color="AEC7D3" w:themeColor="accent5" w:themeTint="75" w:fill="AEC7D3" w:themeFill="accent5" w:themeFillTint="75"/>
      </w:tcPr>
    </w:tblStylePr>
  </w:style>
  <w:style w:type="table" w:customStyle="1" w:styleId="GridTable5Dark-Accent6">
    <w:name w:val="Grid Table 5 Dark - Accent 6"/>
    <w:basedOn w:val="a4"/>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BDDEA" w:themeColor="accent6" w:themeTint="34" w:fill="EBDDEA" w:themeFill="accent6" w:themeFillTint="34"/>
    </w:tblPr>
    <w:tblStylePr w:type="firstRow">
      <w:rPr>
        <w:rFonts w:ascii="Arial" w:hAnsi="Arial"/>
        <w:b/>
        <w:color w:val="FFFFFF"/>
        <w:sz w:val="22"/>
      </w:rPr>
      <w:tblPr/>
      <w:tcPr>
        <w:shd w:val="clear" w:color="9E5E9B" w:themeColor="accent6" w:fill="9E5E9B" w:themeFill="accent6"/>
      </w:tcPr>
    </w:tblStylePr>
    <w:tblStylePr w:type="lastRow">
      <w:rPr>
        <w:rFonts w:ascii="Arial" w:hAnsi="Arial"/>
        <w:b/>
        <w:color w:val="FFFFFF"/>
        <w:sz w:val="22"/>
      </w:rPr>
      <w:tblPr/>
      <w:tcPr>
        <w:tcBorders>
          <w:top w:val="single" w:sz="4" w:space="0" w:color="FFFFFF" w:themeColor="light1"/>
        </w:tcBorders>
        <w:shd w:val="clear" w:color="9E5E9B" w:themeColor="accent6" w:fill="9E5E9B" w:themeFill="accent6"/>
      </w:tcPr>
    </w:tblStylePr>
    <w:tblStylePr w:type="firstCol">
      <w:rPr>
        <w:rFonts w:ascii="Arial" w:hAnsi="Arial"/>
        <w:b/>
        <w:color w:val="FFFFFF"/>
        <w:sz w:val="22"/>
      </w:rPr>
      <w:tblPr/>
      <w:tcPr>
        <w:shd w:val="clear" w:color="9E5E9B" w:themeColor="accent6" w:fill="9E5E9B" w:themeFill="accent6"/>
      </w:tcPr>
    </w:tblStylePr>
    <w:tblStylePr w:type="lastCol">
      <w:rPr>
        <w:rFonts w:ascii="Arial" w:hAnsi="Arial"/>
        <w:b/>
        <w:color w:val="FFFFFF"/>
        <w:sz w:val="22"/>
      </w:rPr>
      <w:tblPr/>
      <w:tcPr>
        <w:shd w:val="clear" w:color="9E5E9B" w:themeColor="accent6" w:fill="9E5E9B" w:themeFill="accent6"/>
      </w:tcPr>
    </w:tblStylePr>
    <w:tblStylePr w:type="band1Vert">
      <w:tblPr/>
      <w:tcPr>
        <w:shd w:val="clear" w:color="D2B4D1" w:themeColor="accent6" w:themeTint="75" w:fill="D2B4D1" w:themeFill="accent6" w:themeFillTint="75"/>
      </w:tcPr>
    </w:tblStylePr>
    <w:tblStylePr w:type="band1Horz">
      <w:tblPr/>
      <w:tcPr>
        <w:shd w:val="clear" w:color="D2B4D1" w:themeColor="accent6" w:themeTint="75" w:fill="D2B4D1" w:themeFill="accent6" w:themeFillTint="75"/>
      </w:tcPr>
    </w:tblStylePr>
  </w:style>
  <w:style w:type="table" w:customStyle="1" w:styleId="-610">
    <w:name w:val="Таблица-сетка 6 цветная1"/>
    <w:basedOn w:val="a4"/>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4"/>
    <w:uiPriority w:val="99"/>
    <w:pPr>
      <w:spacing w:after="0" w:line="240" w:lineRule="auto"/>
    </w:pPr>
    <w:tblPr>
      <w:tblStyleRowBandSize w:val="1"/>
      <w:tblStyleColBandSize w:val="1"/>
      <w:tblBorders>
        <w:top w:val="single" w:sz="4" w:space="0" w:color="EF7170" w:themeColor="accent1" w:themeTint="80"/>
        <w:left w:val="single" w:sz="4" w:space="0" w:color="EF7170" w:themeColor="accent1" w:themeTint="80"/>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b/>
        <w:color w:val="EF7170" w:themeColor="accent1" w:themeTint="80" w:themeShade="95"/>
      </w:rPr>
      <w:tblPr/>
      <w:tcPr>
        <w:tcBorders>
          <w:bottom w:val="single" w:sz="12" w:space="0" w:color="EF7170" w:themeColor="accent1" w:themeTint="80"/>
        </w:tcBorders>
      </w:tcPr>
    </w:tblStylePr>
    <w:tblStylePr w:type="lastRow">
      <w:rPr>
        <w:b/>
        <w:color w:val="EF7170" w:themeColor="accent1" w:themeTint="80" w:themeShade="95"/>
      </w:rPr>
    </w:tblStylePr>
    <w:tblStylePr w:type="firstCol">
      <w:rPr>
        <w:b/>
        <w:color w:val="EF7170" w:themeColor="accent1" w:themeTint="80" w:themeShade="95"/>
      </w:rPr>
    </w:tblStylePr>
    <w:tblStylePr w:type="lastCol">
      <w:rPr>
        <w:b/>
        <w:color w:val="EF7170" w:themeColor="accent1" w:themeTint="80" w:themeShade="95"/>
      </w:r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6Colorful-Accent2">
    <w:name w:val="Grid Table 6 Colorful - Accent 2"/>
    <w:basedOn w:val="a4"/>
    <w:uiPriority w:val="99"/>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b/>
        <w:color w:val="F4A170" w:themeColor="accent2" w:themeTint="97" w:themeShade="95"/>
      </w:rPr>
      <w:tblPr/>
      <w:tcPr>
        <w:tcBorders>
          <w:bottom w:val="single" w:sz="12" w:space="0" w:color="F4A170" w:themeColor="accent2" w:themeTint="97"/>
        </w:tcBorders>
      </w:tcPr>
    </w:tblStylePr>
    <w:tblStylePr w:type="lastRow">
      <w:rPr>
        <w:b/>
        <w:color w:val="F4A170" w:themeColor="accent2" w:themeTint="97" w:themeShade="95"/>
      </w:r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6Colorful-Accent3">
    <w:name w:val="Grid Table 6 Colorful - Accent 3"/>
    <w:basedOn w:val="a4"/>
    <w:uiPriority w:val="99"/>
    <w:pPr>
      <w:spacing w:after="0" w:line="240" w:lineRule="auto"/>
    </w:pPr>
    <w:tblPr>
      <w:tblStyleRowBandSize w:val="1"/>
      <w:tblStyleColBandSize w:val="1"/>
      <w:tblBorders>
        <w:top w:val="single" w:sz="4" w:space="0" w:color="E6B629" w:themeColor="accent3" w:themeTint="FE"/>
        <w:left w:val="single" w:sz="4" w:space="0" w:color="E6B629" w:themeColor="accent3" w:themeTint="FE"/>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b/>
        <w:color w:val="E6B629" w:themeColor="accent3" w:themeTint="FE" w:themeShade="95"/>
      </w:rPr>
      <w:tblPr/>
      <w:tcPr>
        <w:tcBorders>
          <w:bottom w:val="single" w:sz="12" w:space="0" w:color="E6B629" w:themeColor="accent3" w:themeTint="FE"/>
        </w:tcBorders>
      </w:tcPr>
    </w:tblStylePr>
    <w:tblStylePr w:type="lastRow">
      <w:rPr>
        <w:b/>
        <w:color w:val="E6B629" w:themeColor="accent3" w:themeTint="FE" w:themeShade="95"/>
      </w:rPr>
    </w:tblStylePr>
    <w:tblStylePr w:type="firstCol">
      <w:rPr>
        <w:b/>
        <w:color w:val="E6B629" w:themeColor="accent3" w:themeTint="FE" w:themeShade="95"/>
      </w:rPr>
    </w:tblStylePr>
    <w:tblStylePr w:type="lastCol">
      <w:rPr>
        <w:b/>
        <w:color w:val="E6B629" w:themeColor="accent3" w:themeTint="FE" w:themeShade="95"/>
      </w:r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6Colorful-Accent4">
    <w:name w:val="Grid Table 6 Colorful - Accent 4"/>
    <w:basedOn w:val="a4"/>
    <w:uiPriority w:val="99"/>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b/>
        <w:color w:val="A4CCBB" w:themeColor="accent4" w:themeTint="9A" w:themeShade="95"/>
      </w:rPr>
      <w:tblPr/>
      <w:tcPr>
        <w:tcBorders>
          <w:bottom w:val="single" w:sz="12" w:space="0" w:color="A4CCBB" w:themeColor="accent4" w:themeTint="9A"/>
        </w:tcBorders>
      </w:tcPr>
    </w:tblStylePr>
    <w:tblStylePr w:type="lastRow">
      <w:rPr>
        <w:b/>
        <w:color w:val="A4CCBB" w:themeColor="accent4" w:themeTint="9A" w:themeShade="95"/>
      </w:r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6Colorful-Accent5">
    <w:name w:val="Grid Table 6 Colorful - Accent 5"/>
    <w:basedOn w:val="a4"/>
    <w:uiPriority w:val="99"/>
    <w:pPr>
      <w:spacing w:after="0" w:line="240" w:lineRule="auto"/>
    </w:pPr>
    <w:tblPr>
      <w:tblStyleRowBandSize w:val="1"/>
      <w:tblStyleColBandSize w:val="1"/>
      <w:tblBorders>
        <w:top w:val="single" w:sz="4" w:space="0" w:color="54849A" w:themeColor="accent5"/>
        <w:left w:val="single" w:sz="4" w:space="0" w:color="54849A" w:themeColor="accent5"/>
        <w:bottom w:val="single" w:sz="4" w:space="0" w:color="54849A" w:themeColor="accent5"/>
        <w:right w:val="single" w:sz="4" w:space="0" w:color="54849A" w:themeColor="accent5"/>
        <w:insideH w:val="single" w:sz="4" w:space="0" w:color="54849A" w:themeColor="accent5"/>
        <w:insideV w:val="single" w:sz="4" w:space="0" w:color="54849A" w:themeColor="accent5"/>
      </w:tblBorders>
    </w:tblPr>
    <w:tblStylePr w:type="firstRow">
      <w:rPr>
        <w:b/>
        <w:color w:val="314C59" w:themeColor="accent5" w:themeShade="95"/>
      </w:rPr>
      <w:tblPr/>
      <w:tcPr>
        <w:tcBorders>
          <w:bottom w:val="single" w:sz="12" w:space="0" w:color="54849A" w:themeColor="accent5"/>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6Colorful-Accent6">
    <w:name w:val="Grid Table 6 Colorful - Accent 6"/>
    <w:basedOn w:val="a4"/>
    <w:uiPriority w:val="99"/>
    <w:pPr>
      <w:spacing w:after="0" w:line="240" w:lineRule="auto"/>
    </w:pPr>
    <w:tblPr>
      <w:tblStyleRowBandSize w:val="1"/>
      <w:tblStyleColBandSize w:val="1"/>
      <w:tblBorders>
        <w:top w:val="single" w:sz="4" w:space="0" w:color="9E5E9B" w:themeColor="accent6"/>
        <w:left w:val="single" w:sz="4" w:space="0" w:color="9E5E9B" w:themeColor="accent6"/>
        <w:bottom w:val="single" w:sz="4" w:space="0" w:color="9E5E9B" w:themeColor="accent6"/>
        <w:right w:val="single" w:sz="4" w:space="0" w:color="9E5E9B" w:themeColor="accent6"/>
        <w:insideH w:val="single" w:sz="4" w:space="0" w:color="9E5E9B" w:themeColor="accent6"/>
        <w:insideV w:val="single" w:sz="4" w:space="0" w:color="9E5E9B" w:themeColor="accent6"/>
      </w:tblBorders>
    </w:tblPr>
    <w:tblStylePr w:type="firstRow">
      <w:rPr>
        <w:b/>
        <w:color w:val="314C59" w:themeColor="accent5" w:themeShade="95"/>
      </w:rPr>
      <w:tblPr/>
      <w:tcPr>
        <w:tcBorders>
          <w:bottom w:val="single" w:sz="12" w:space="0" w:color="9E5E9B" w:themeColor="accent6"/>
        </w:tcBorders>
      </w:tcPr>
    </w:tblStylePr>
    <w:tblStylePr w:type="lastRow">
      <w:rPr>
        <w:b/>
        <w:color w:val="314C59" w:themeColor="accent5" w:themeShade="95"/>
      </w:rPr>
    </w:tblStylePr>
    <w:tblStylePr w:type="firstCol">
      <w:rPr>
        <w:b/>
        <w:color w:val="314C59" w:themeColor="accent5" w:themeShade="95"/>
      </w:rPr>
    </w:tblStylePr>
    <w:tblStylePr w:type="lastCol">
      <w:rPr>
        <w:b/>
        <w:color w:val="314C59" w:themeColor="accent5" w:themeShade="95"/>
      </w:rPr>
    </w:tblStylePr>
    <w:tblStylePr w:type="band1Vert">
      <w:tblPr/>
      <w:tcPr>
        <w:shd w:val="clear" w:color="EBDDEA" w:themeColor="accent6" w:themeTint="34" w:fill="EBDDEA" w:themeFill="accent6" w:themeFillTint="34"/>
      </w:tcPr>
    </w:tblStylePr>
    <w:tblStylePr w:type="band1Horz">
      <w:rPr>
        <w:rFonts w:ascii="Arial" w:hAnsi="Arial"/>
        <w:color w:val="314C59" w:themeColor="accent5" w:themeShade="95"/>
        <w:sz w:val="22"/>
      </w:rPr>
      <w:tblPr/>
      <w:tcPr>
        <w:shd w:val="clear" w:color="EBDDEA" w:themeColor="accent6" w:themeTint="34" w:fill="EBDDEA" w:themeFill="accent6" w:themeFillTint="34"/>
      </w:tcPr>
    </w:tblStylePr>
    <w:tblStylePr w:type="band2Horz">
      <w:rPr>
        <w:rFonts w:ascii="Arial" w:hAnsi="Arial"/>
        <w:color w:val="314C59" w:themeColor="accent5" w:themeShade="95"/>
        <w:sz w:val="22"/>
      </w:rPr>
    </w:tblStylePr>
  </w:style>
  <w:style w:type="table" w:customStyle="1" w:styleId="-71">
    <w:name w:val="Таблица-сетка 7 цветная1"/>
    <w:basedOn w:val="a4"/>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4"/>
    <w:uiPriority w:val="99"/>
    <w:pPr>
      <w:spacing w:after="0" w:line="240" w:lineRule="auto"/>
    </w:pPr>
    <w:tblPr>
      <w:tblStyleRowBandSize w:val="1"/>
      <w:tblStyleColBandSize w:val="1"/>
      <w:tblBorders>
        <w:bottom w:val="single" w:sz="4" w:space="0" w:color="EF7170" w:themeColor="accent1" w:themeTint="80"/>
        <w:right w:val="single" w:sz="4" w:space="0" w:color="EF7170" w:themeColor="accent1" w:themeTint="80"/>
        <w:insideH w:val="single" w:sz="4" w:space="0" w:color="EF7170" w:themeColor="accent1" w:themeTint="80"/>
        <w:insideV w:val="single" w:sz="4" w:space="0" w:color="EF7170" w:themeColor="accent1" w:themeTint="80"/>
      </w:tblBorders>
    </w:tblPr>
    <w:tblStylePr w:type="firstRow">
      <w:rPr>
        <w:rFonts w:ascii="Arial" w:hAnsi="Arial"/>
        <w:b/>
        <w:color w:val="EF7170" w:themeColor="accent1" w:themeTint="80" w:themeShade="95"/>
        <w:sz w:val="22"/>
      </w:rPr>
      <w:tblPr/>
      <w:tcPr>
        <w:tcBorders>
          <w:top w:val="none" w:sz="4" w:space="0" w:color="000000"/>
          <w:left w:val="none" w:sz="4" w:space="0" w:color="000000"/>
          <w:bottom w:val="single" w:sz="4" w:space="0" w:color="EF7170" w:themeColor="accent1" w:themeTint="80"/>
          <w:right w:val="none" w:sz="4" w:space="0" w:color="000000"/>
        </w:tcBorders>
        <w:shd w:val="clear" w:color="FFFFFF" w:themeColor="light1" w:fill="FFFFFF" w:themeFill="light1"/>
      </w:tcPr>
    </w:tblStylePr>
    <w:tblStylePr w:type="lastRow">
      <w:rPr>
        <w:rFonts w:ascii="Arial" w:hAnsi="Arial"/>
        <w:b/>
        <w:color w:val="EF7170" w:themeColor="accent1" w:themeTint="80" w:themeShade="95"/>
        <w:sz w:val="22"/>
      </w:rPr>
      <w:tblPr/>
      <w:tcPr>
        <w:tcBorders>
          <w:top w:val="single" w:sz="4" w:space="0" w:color="EF7170"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F7170" w:themeColor="accent1" w:themeTint="80" w:themeShade="95"/>
        <w:sz w:val="22"/>
      </w:rPr>
      <w:tblPr/>
      <w:tcPr>
        <w:tcBorders>
          <w:top w:val="none" w:sz="4" w:space="0" w:color="000000"/>
          <w:left w:val="none" w:sz="4" w:space="0" w:color="000000"/>
          <w:bottom w:val="none" w:sz="4" w:space="0" w:color="000000"/>
          <w:right w:val="single" w:sz="4" w:space="0" w:color="EF7170" w:themeColor="accent1" w:themeTint="80"/>
        </w:tcBorders>
        <w:shd w:val="clear" w:color="FFFFFF" w:fill="auto"/>
      </w:tcPr>
    </w:tblStylePr>
    <w:tblStylePr w:type="lastCol">
      <w:rPr>
        <w:rFonts w:ascii="Arial" w:hAnsi="Arial"/>
        <w:i/>
        <w:color w:val="EF7170" w:themeColor="accent1" w:themeTint="80" w:themeShade="95"/>
        <w:sz w:val="22"/>
      </w:rPr>
      <w:tblPr/>
      <w:tcPr>
        <w:tcBorders>
          <w:top w:val="none" w:sz="4" w:space="0" w:color="000000"/>
          <w:left w:val="single" w:sz="4" w:space="0" w:color="EF7170" w:themeColor="accent1" w:themeTint="80"/>
          <w:bottom w:val="none" w:sz="4" w:space="0" w:color="000000"/>
          <w:right w:val="none" w:sz="4" w:space="0" w:color="000000"/>
        </w:tcBorders>
        <w:shd w:val="clear" w:color="FFFFFF" w:fill="auto"/>
      </w:tcPr>
    </w:tblStylePr>
    <w:tblStylePr w:type="band1Vert">
      <w:tblPr/>
      <w:tcPr>
        <w:shd w:val="clear" w:color="F8C5C4" w:themeColor="accent1" w:themeTint="34" w:fill="F8C5C4" w:themeFill="accent1" w:themeFillTint="34"/>
      </w:tcPr>
    </w:tblStylePr>
    <w:tblStylePr w:type="band1Horz">
      <w:rPr>
        <w:rFonts w:ascii="Arial" w:hAnsi="Arial"/>
        <w:color w:val="EF7170" w:themeColor="accent1" w:themeTint="80" w:themeShade="95"/>
        <w:sz w:val="22"/>
      </w:rPr>
      <w:tblPr/>
      <w:tcPr>
        <w:shd w:val="clear" w:color="F8C5C4" w:themeColor="accent1" w:themeTint="34" w:fill="F8C5C4" w:themeFill="accent1" w:themeFillTint="34"/>
      </w:tcPr>
    </w:tblStylePr>
    <w:tblStylePr w:type="band2Horz">
      <w:rPr>
        <w:rFonts w:ascii="Arial" w:hAnsi="Arial"/>
        <w:color w:val="EF7170" w:themeColor="accent1" w:themeTint="80" w:themeShade="95"/>
        <w:sz w:val="22"/>
      </w:rPr>
    </w:tblStylePr>
  </w:style>
  <w:style w:type="table" w:customStyle="1" w:styleId="GridTable7Colorful-Accent2">
    <w:name w:val="Grid Table 7 Colorful - Accent 2"/>
    <w:basedOn w:val="a4"/>
    <w:uiPriority w:val="99"/>
    <w:pPr>
      <w:spacing w:after="0" w:line="240" w:lineRule="auto"/>
    </w:pPr>
    <w:tblPr>
      <w:tblStyleRowBandSize w:val="1"/>
      <w:tblStyleColBandSize w:val="1"/>
      <w:tblBorders>
        <w:bottom w:val="single" w:sz="4" w:space="0" w:color="F4A170" w:themeColor="accent2" w:themeTint="97"/>
        <w:right w:val="single" w:sz="4" w:space="0" w:color="F4A170" w:themeColor="accent2" w:themeTint="97"/>
        <w:insideH w:val="single" w:sz="4" w:space="0" w:color="F4A170" w:themeColor="accent2" w:themeTint="97"/>
        <w:insideV w:val="single" w:sz="4" w:space="0" w:color="F4A170" w:themeColor="accent2" w:themeTint="97"/>
      </w:tblBorders>
    </w:tblPr>
    <w:tblStylePr w:type="firstRow">
      <w:rPr>
        <w:rFonts w:ascii="Arial" w:hAnsi="Arial"/>
        <w:b/>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b/>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BE0CF" w:themeColor="accent2" w:themeTint="32" w:fill="FBE0CF" w:themeFill="accent2" w:themeFillTint="32"/>
      </w:tcPr>
    </w:tblStylePr>
    <w:tblStylePr w:type="band1Horz">
      <w:rPr>
        <w:rFonts w:ascii="Arial" w:hAnsi="Arial"/>
        <w:color w:val="F4A170" w:themeColor="accent2" w:themeTint="97" w:themeShade="95"/>
        <w:sz w:val="22"/>
      </w:rPr>
      <w:tblPr/>
      <w:tcPr>
        <w:shd w:val="clear" w:color="FBE0CF" w:themeColor="accent2" w:themeTint="32" w:fill="FBE0CF" w:themeFill="accent2" w:themeFillTint="32"/>
      </w:tcPr>
    </w:tblStylePr>
    <w:tblStylePr w:type="band2Horz">
      <w:rPr>
        <w:rFonts w:ascii="Arial" w:hAnsi="Arial"/>
        <w:color w:val="F4A170" w:themeColor="accent2" w:themeTint="97" w:themeShade="95"/>
        <w:sz w:val="22"/>
      </w:rPr>
    </w:tblStylePr>
  </w:style>
  <w:style w:type="table" w:customStyle="1" w:styleId="GridTable7Colorful-Accent3">
    <w:name w:val="Grid Table 7 Colorful - Accent 3"/>
    <w:basedOn w:val="a4"/>
    <w:uiPriority w:val="99"/>
    <w:pPr>
      <w:spacing w:after="0" w:line="240" w:lineRule="auto"/>
    </w:pPr>
    <w:tblPr>
      <w:tblStyleRowBandSize w:val="1"/>
      <w:tblStyleColBandSize w:val="1"/>
      <w:tblBorders>
        <w:bottom w:val="single" w:sz="4" w:space="0" w:color="E6B629" w:themeColor="accent3" w:themeTint="FE"/>
        <w:right w:val="single" w:sz="4" w:space="0" w:color="E6B629" w:themeColor="accent3" w:themeTint="FE"/>
        <w:insideH w:val="single" w:sz="4" w:space="0" w:color="E6B629" w:themeColor="accent3" w:themeTint="FE"/>
        <w:insideV w:val="single" w:sz="4" w:space="0" w:color="E6B629" w:themeColor="accent3" w:themeTint="FE"/>
      </w:tblBorders>
    </w:tblPr>
    <w:tblStylePr w:type="firstRow">
      <w:rPr>
        <w:rFonts w:ascii="Arial" w:hAnsi="Arial"/>
        <w:b/>
        <w:color w:val="E6B629" w:themeColor="accent3" w:themeTint="FE" w:themeShade="95"/>
        <w:sz w:val="22"/>
      </w:rPr>
      <w:tblPr/>
      <w:tcPr>
        <w:tcBorders>
          <w:top w:val="none" w:sz="4" w:space="0" w:color="000000"/>
          <w:left w:val="none" w:sz="4" w:space="0" w:color="000000"/>
          <w:bottom w:val="single" w:sz="4" w:space="0" w:color="E6B629" w:themeColor="accent3" w:themeTint="FE"/>
          <w:right w:val="none" w:sz="4" w:space="0" w:color="000000"/>
        </w:tcBorders>
        <w:shd w:val="clear" w:color="FFFFFF" w:themeColor="light1" w:fill="FFFFFF" w:themeFill="light1"/>
      </w:tcPr>
    </w:tblStylePr>
    <w:tblStylePr w:type="lastRow">
      <w:rPr>
        <w:rFonts w:ascii="Arial" w:hAnsi="Arial"/>
        <w:b/>
        <w:color w:val="E6B629" w:themeColor="accent3" w:themeTint="FE" w:themeShade="95"/>
        <w:sz w:val="22"/>
      </w:rPr>
      <w:tblPr/>
      <w:tcPr>
        <w:tcBorders>
          <w:top w:val="single" w:sz="4" w:space="0" w:color="E6B62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E6B629" w:themeColor="accent3" w:themeTint="FE" w:themeShade="95"/>
        <w:sz w:val="22"/>
      </w:rPr>
      <w:tblPr/>
      <w:tcPr>
        <w:tcBorders>
          <w:top w:val="none" w:sz="4" w:space="0" w:color="000000"/>
          <w:left w:val="none" w:sz="4" w:space="0" w:color="000000"/>
          <w:bottom w:val="none" w:sz="4" w:space="0" w:color="000000"/>
          <w:right w:val="single" w:sz="4" w:space="0" w:color="E6B629" w:themeColor="accent3" w:themeTint="FE"/>
        </w:tcBorders>
        <w:shd w:val="clear" w:color="FFFFFF" w:fill="auto"/>
      </w:tcPr>
    </w:tblStylePr>
    <w:tblStylePr w:type="lastCol">
      <w:rPr>
        <w:rFonts w:ascii="Arial" w:hAnsi="Arial"/>
        <w:i/>
        <w:color w:val="E6B629" w:themeColor="accent3" w:themeTint="FE" w:themeShade="95"/>
        <w:sz w:val="22"/>
      </w:rPr>
      <w:tblPr/>
      <w:tcPr>
        <w:tcBorders>
          <w:top w:val="none" w:sz="4" w:space="0" w:color="000000"/>
          <w:left w:val="single" w:sz="4" w:space="0" w:color="E6B629" w:themeColor="accent3" w:themeTint="FE"/>
          <w:bottom w:val="none" w:sz="4" w:space="0" w:color="000000"/>
          <w:right w:val="none" w:sz="4" w:space="0" w:color="000000"/>
        </w:tcBorders>
        <w:shd w:val="clear" w:color="FFFFFF" w:fill="auto"/>
      </w:tcPr>
    </w:tblStylePr>
    <w:tblStylePr w:type="band1Vert">
      <w:tblPr/>
      <w:tcPr>
        <w:shd w:val="clear" w:color="FAF0D3" w:themeColor="accent3" w:themeTint="34" w:fill="FAF0D3" w:themeFill="accent3" w:themeFillTint="34"/>
      </w:tcPr>
    </w:tblStylePr>
    <w:tblStylePr w:type="band1Horz">
      <w:rPr>
        <w:rFonts w:ascii="Arial" w:hAnsi="Arial"/>
        <w:color w:val="E6B629" w:themeColor="accent3" w:themeTint="FE" w:themeShade="95"/>
        <w:sz w:val="22"/>
      </w:rPr>
      <w:tblPr/>
      <w:tcPr>
        <w:shd w:val="clear" w:color="FAF0D3" w:themeColor="accent3" w:themeTint="34" w:fill="FAF0D3" w:themeFill="accent3" w:themeFillTint="34"/>
      </w:tcPr>
    </w:tblStylePr>
    <w:tblStylePr w:type="band2Horz">
      <w:rPr>
        <w:rFonts w:ascii="Arial" w:hAnsi="Arial"/>
        <w:color w:val="E6B629" w:themeColor="accent3" w:themeTint="FE" w:themeShade="95"/>
        <w:sz w:val="22"/>
      </w:rPr>
    </w:tblStylePr>
  </w:style>
  <w:style w:type="table" w:customStyle="1" w:styleId="GridTable7Colorful-Accent4">
    <w:name w:val="Grid Table 7 Colorful - Accent 4"/>
    <w:basedOn w:val="a4"/>
    <w:uiPriority w:val="99"/>
    <w:pPr>
      <w:spacing w:after="0" w:line="240" w:lineRule="auto"/>
    </w:pPr>
    <w:tblPr>
      <w:tblStyleRowBandSize w:val="1"/>
      <w:tblStyleColBandSize w:val="1"/>
      <w:tblBorders>
        <w:bottom w:val="single" w:sz="4" w:space="0" w:color="A4CCBB" w:themeColor="accent4" w:themeTint="9A"/>
        <w:right w:val="single" w:sz="4" w:space="0" w:color="A4CCBB" w:themeColor="accent4" w:themeTint="9A"/>
        <w:insideH w:val="single" w:sz="4" w:space="0" w:color="A4CCBB" w:themeColor="accent4" w:themeTint="9A"/>
        <w:insideV w:val="single" w:sz="4" w:space="0" w:color="A4CCBB" w:themeColor="accent4" w:themeTint="9A"/>
      </w:tblBorders>
    </w:tblPr>
    <w:tblStylePr w:type="firstRow">
      <w:rPr>
        <w:rFonts w:ascii="Arial" w:hAnsi="Arial"/>
        <w:b/>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b/>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E0EEE8" w:themeColor="accent4" w:themeTint="34" w:fill="E0EEE8" w:themeFill="accent4" w:themeFillTint="34"/>
      </w:tcPr>
    </w:tblStylePr>
    <w:tblStylePr w:type="band1Horz">
      <w:rPr>
        <w:rFonts w:ascii="Arial" w:hAnsi="Arial"/>
        <w:color w:val="A4CCBB" w:themeColor="accent4" w:themeTint="9A" w:themeShade="95"/>
        <w:sz w:val="22"/>
      </w:rPr>
      <w:tblPr/>
      <w:tcPr>
        <w:shd w:val="clear" w:color="E0EEE8" w:themeColor="accent4" w:themeTint="34" w:fill="E0EEE8" w:themeFill="accent4" w:themeFillTint="34"/>
      </w:tcPr>
    </w:tblStylePr>
    <w:tblStylePr w:type="band2Horz">
      <w:rPr>
        <w:rFonts w:ascii="Arial" w:hAnsi="Arial"/>
        <w:color w:val="A4CCBB" w:themeColor="accent4" w:themeTint="9A" w:themeShade="95"/>
        <w:sz w:val="22"/>
      </w:rPr>
    </w:tblStylePr>
  </w:style>
  <w:style w:type="table" w:customStyle="1" w:styleId="GridTable7Colorful-Accent5">
    <w:name w:val="Grid Table 7 Colorful - Accent 5"/>
    <w:basedOn w:val="a4"/>
    <w:uiPriority w:val="99"/>
    <w:pPr>
      <w:spacing w:after="0" w:line="240" w:lineRule="auto"/>
    </w:pPr>
    <w:tblPr>
      <w:tblStyleRowBandSize w:val="1"/>
      <w:tblStyleColBandSize w:val="1"/>
      <w:tblBorders>
        <w:bottom w:val="single" w:sz="4" w:space="0" w:color="9BBAC8" w:themeColor="accent5" w:themeTint="90"/>
        <w:right w:val="single" w:sz="4" w:space="0" w:color="9BBAC8" w:themeColor="accent5" w:themeTint="90"/>
        <w:insideH w:val="single" w:sz="4" w:space="0" w:color="9BBAC8" w:themeColor="accent5" w:themeTint="90"/>
        <w:insideV w:val="single" w:sz="4" w:space="0" w:color="9BBAC8" w:themeColor="accent5" w:themeTint="90"/>
      </w:tblBorders>
    </w:tblPr>
    <w:tblStylePr w:type="firstRow">
      <w:rPr>
        <w:rFonts w:ascii="Arial" w:hAnsi="Arial"/>
        <w:b/>
        <w:color w:val="314C59" w:themeColor="accent5" w:themeShade="95"/>
        <w:sz w:val="22"/>
      </w:rPr>
      <w:tblPr/>
      <w:tcPr>
        <w:tcBorders>
          <w:top w:val="none" w:sz="4" w:space="0" w:color="000000"/>
          <w:left w:val="none" w:sz="4" w:space="0" w:color="000000"/>
          <w:bottom w:val="single" w:sz="4" w:space="0" w:color="9BBAC8" w:themeColor="accent5" w:themeTint="90"/>
          <w:right w:val="none" w:sz="4" w:space="0" w:color="000000"/>
        </w:tcBorders>
        <w:shd w:val="clear" w:color="FFFFFF" w:themeColor="light1" w:fill="FFFFFF" w:themeFill="light1"/>
      </w:tcPr>
    </w:tblStylePr>
    <w:tblStylePr w:type="lastRow">
      <w:rPr>
        <w:rFonts w:ascii="Arial" w:hAnsi="Arial"/>
        <w:b/>
        <w:color w:val="314C59" w:themeColor="accent5" w:themeShade="95"/>
        <w:sz w:val="22"/>
      </w:rPr>
      <w:tblPr/>
      <w:tcPr>
        <w:tcBorders>
          <w:top w:val="single" w:sz="4" w:space="0" w:color="9BBAC8"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14C59" w:themeColor="accent5" w:themeShade="95"/>
        <w:sz w:val="22"/>
      </w:rPr>
      <w:tblPr/>
      <w:tcPr>
        <w:tcBorders>
          <w:top w:val="none" w:sz="4" w:space="0" w:color="000000"/>
          <w:left w:val="none" w:sz="4" w:space="0" w:color="000000"/>
          <w:bottom w:val="none" w:sz="4" w:space="0" w:color="000000"/>
          <w:right w:val="single" w:sz="4" w:space="0" w:color="9BBAC8" w:themeColor="accent5" w:themeTint="90"/>
        </w:tcBorders>
        <w:shd w:val="clear" w:color="FFFFFF" w:fill="auto"/>
      </w:tcPr>
    </w:tblStylePr>
    <w:tblStylePr w:type="lastCol">
      <w:rPr>
        <w:rFonts w:ascii="Arial" w:hAnsi="Arial"/>
        <w:i/>
        <w:color w:val="314C59" w:themeColor="accent5" w:themeShade="95"/>
        <w:sz w:val="22"/>
      </w:rPr>
      <w:tblPr/>
      <w:tcPr>
        <w:tcBorders>
          <w:top w:val="none" w:sz="4" w:space="0" w:color="000000"/>
          <w:left w:val="single" w:sz="4" w:space="0" w:color="9BBAC8" w:themeColor="accent5" w:themeTint="90"/>
          <w:bottom w:val="none" w:sz="4" w:space="0" w:color="000000"/>
          <w:right w:val="none" w:sz="4" w:space="0" w:color="000000"/>
        </w:tcBorders>
        <w:shd w:val="clear" w:color="FFFFFF" w:fill="auto"/>
      </w:tcPr>
    </w:tblStylePr>
    <w:tblStylePr w:type="band1Vert">
      <w:tblPr/>
      <w:tcPr>
        <w:shd w:val="clear" w:color="DAE6EB" w:themeColor="accent5" w:themeTint="34" w:fill="DAE6EB" w:themeFill="accent5" w:themeFillTint="34"/>
      </w:tcPr>
    </w:tblStylePr>
    <w:tblStylePr w:type="band1Horz">
      <w:rPr>
        <w:rFonts w:ascii="Arial" w:hAnsi="Arial"/>
        <w:color w:val="314C59" w:themeColor="accent5" w:themeShade="95"/>
        <w:sz w:val="22"/>
      </w:rPr>
      <w:tblPr/>
      <w:tcPr>
        <w:shd w:val="clear" w:color="DAE6EB" w:themeColor="accent5" w:themeTint="34" w:fill="DAE6EB" w:themeFill="accent5" w:themeFillTint="34"/>
      </w:tcPr>
    </w:tblStylePr>
    <w:tblStylePr w:type="band2Horz">
      <w:rPr>
        <w:rFonts w:ascii="Arial" w:hAnsi="Arial"/>
        <w:color w:val="314C59" w:themeColor="accent5" w:themeShade="95"/>
        <w:sz w:val="22"/>
      </w:rPr>
    </w:tblStylePr>
  </w:style>
  <w:style w:type="table" w:customStyle="1" w:styleId="GridTable7Colorful-Accent6">
    <w:name w:val="Grid Table 7 Colorful - Accent 6"/>
    <w:basedOn w:val="a4"/>
    <w:uiPriority w:val="99"/>
    <w:pPr>
      <w:spacing w:after="0" w:line="240" w:lineRule="auto"/>
    </w:pPr>
    <w:tblPr>
      <w:tblStyleRowBandSize w:val="1"/>
      <w:tblStyleColBandSize w:val="1"/>
      <w:tblBorders>
        <w:bottom w:val="single" w:sz="4" w:space="0" w:color="C8A3C6" w:themeColor="accent6" w:themeTint="90"/>
        <w:right w:val="single" w:sz="4" w:space="0" w:color="C8A3C6" w:themeColor="accent6" w:themeTint="90"/>
        <w:insideH w:val="single" w:sz="4" w:space="0" w:color="C8A3C6" w:themeColor="accent6" w:themeTint="90"/>
        <w:insideV w:val="single" w:sz="4" w:space="0" w:color="C8A3C6" w:themeColor="accent6" w:themeTint="90"/>
      </w:tblBorders>
    </w:tblPr>
    <w:tblStylePr w:type="firstRow">
      <w:rPr>
        <w:rFonts w:ascii="Arial" w:hAnsi="Arial"/>
        <w:b/>
        <w:color w:val="5C375A" w:themeColor="accent6" w:themeShade="95"/>
        <w:sz w:val="22"/>
      </w:rPr>
      <w:tblPr/>
      <w:tcPr>
        <w:tcBorders>
          <w:top w:val="none" w:sz="4" w:space="0" w:color="000000"/>
          <w:left w:val="none" w:sz="4" w:space="0" w:color="000000"/>
          <w:bottom w:val="single" w:sz="4" w:space="0" w:color="C8A3C6" w:themeColor="accent6" w:themeTint="90"/>
          <w:right w:val="none" w:sz="4" w:space="0" w:color="000000"/>
        </w:tcBorders>
        <w:shd w:val="clear" w:color="FFFFFF" w:themeColor="light1" w:fill="FFFFFF" w:themeFill="light1"/>
      </w:tcPr>
    </w:tblStylePr>
    <w:tblStylePr w:type="lastRow">
      <w:rPr>
        <w:rFonts w:ascii="Arial" w:hAnsi="Arial"/>
        <w:b/>
        <w:color w:val="5C375A" w:themeColor="accent6" w:themeShade="95"/>
        <w:sz w:val="22"/>
      </w:rPr>
      <w:tblPr/>
      <w:tcPr>
        <w:tcBorders>
          <w:top w:val="single" w:sz="4" w:space="0" w:color="C8A3C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C375A" w:themeColor="accent6" w:themeShade="95"/>
        <w:sz w:val="22"/>
      </w:rPr>
      <w:tblPr/>
      <w:tcPr>
        <w:tcBorders>
          <w:top w:val="none" w:sz="4" w:space="0" w:color="000000"/>
          <w:left w:val="none" w:sz="4" w:space="0" w:color="000000"/>
          <w:bottom w:val="none" w:sz="4" w:space="0" w:color="000000"/>
          <w:right w:val="single" w:sz="4" w:space="0" w:color="C8A3C6" w:themeColor="accent6" w:themeTint="90"/>
        </w:tcBorders>
        <w:shd w:val="clear" w:color="FFFFFF" w:fill="auto"/>
      </w:tcPr>
    </w:tblStylePr>
    <w:tblStylePr w:type="lastCol">
      <w:rPr>
        <w:rFonts w:ascii="Arial" w:hAnsi="Arial"/>
        <w:i/>
        <w:color w:val="5C375A" w:themeColor="accent6" w:themeShade="95"/>
        <w:sz w:val="22"/>
      </w:rPr>
      <w:tblPr/>
      <w:tcPr>
        <w:tcBorders>
          <w:top w:val="none" w:sz="4" w:space="0" w:color="000000"/>
          <w:left w:val="single" w:sz="4" w:space="0" w:color="C8A3C6" w:themeColor="accent6" w:themeTint="90"/>
          <w:bottom w:val="none" w:sz="4" w:space="0" w:color="000000"/>
          <w:right w:val="none" w:sz="4" w:space="0" w:color="000000"/>
        </w:tcBorders>
        <w:shd w:val="clear" w:color="FFFFFF" w:fill="auto"/>
      </w:tcPr>
    </w:tblStylePr>
    <w:tblStylePr w:type="band1Vert">
      <w:tblPr/>
      <w:tcPr>
        <w:shd w:val="clear" w:color="EBDDEA" w:themeColor="accent6" w:themeTint="34" w:fill="EBDDEA" w:themeFill="accent6" w:themeFillTint="34"/>
      </w:tcPr>
    </w:tblStylePr>
    <w:tblStylePr w:type="band1Horz">
      <w:rPr>
        <w:rFonts w:ascii="Arial" w:hAnsi="Arial"/>
        <w:color w:val="5C375A" w:themeColor="accent6" w:themeShade="95"/>
        <w:sz w:val="22"/>
      </w:rPr>
      <w:tblPr/>
      <w:tcPr>
        <w:shd w:val="clear" w:color="EBDDEA" w:themeColor="accent6" w:themeTint="34" w:fill="EBDDEA" w:themeFill="accent6" w:themeFillTint="34"/>
      </w:tcPr>
    </w:tblStylePr>
    <w:tblStylePr w:type="band2Horz">
      <w:rPr>
        <w:rFonts w:ascii="Arial" w:hAnsi="Arial"/>
        <w:color w:val="5C375A" w:themeColor="accent6" w:themeShade="95"/>
        <w:sz w:val="22"/>
      </w:rPr>
    </w:tblStylePr>
  </w:style>
  <w:style w:type="table" w:customStyle="1" w:styleId="ListTable1Light-Accent1">
    <w:name w:val="List Table 1 Light - Accent 1"/>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01513" w:themeColor="accent1"/>
          <w:right w:val="none" w:sz="4" w:space="0" w:color="000000"/>
        </w:tcBorders>
      </w:tcPr>
    </w:tblStylePr>
    <w:tblStylePr w:type="lastRow">
      <w:rPr>
        <w:b/>
        <w:color w:val="404040"/>
      </w:rPr>
      <w:tblPr/>
      <w:tcPr>
        <w:tcBorders>
          <w:top w:val="single" w:sz="4" w:space="0" w:color="B01513"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7B8B7" w:themeColor="accent1" w:themeTint="40" w:fill="F7B8B7" w:themeFill="accent1" w:themeFillTint="40"/>
      </w:tcPr>
    </w:tblStylePr>
    <w:tblStylePr w:type="band1Horz">
      <w:tblPr/>
      <w:tcPr>
        <w:shd w:val="clear" w:color="F7B8B7" w:themeColor="accent1" w:themeTint="40" w:fill="F7B8B7" w:themeFill="accent1" w:themeFillTint="40"/>
      </w:tcPr>
    </w:tblStylePr>
  </w:style>
  <w:style w:type="table" w:customStyle="1" w:styleId="ListTable1Light-Accent2">
    <w:name w:val="List Table 1 Light - Accent 2"/>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A6312" w:themeColor="accent2"/>
          <w:right w:val="none" w:sz="4" w:space="0" w:color="000000"/>
        </w:tcBorders>
      </w:tcPr>
    </w:tblStylePr>
    <w:tblStylePr w:type="lastRow">
      <w:rPr>
        <w:b/>
        <w:color w:val="404040"/>
      </w:rPr>
      <w:tblPr/>
      <w:tcPr>
        <w:tcBorders>
          <w:top w:val="single" w:sz="4" w:space="0" w:color="EA631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7C2" w:themeColor="accent2" w:themeTint="40" w:fill="FAD7C2" w:themeFill="accent2" w:themeFillTint="40"/>
      </w:tcPr>
    </w:tblStylePr>
    <w:tblStylePr w:type="band1Horz">
      <w:tblPr/>
      <w:tcPr>
        <w:shd w:val="clear" w:color="FAD7C2" w:themeColor="accent2" w:themeTint="40" w:fill="FAD7C2" w:themeFill="accent2" w:themeFillTint="40"/>
      </w:tcPr>
    </w:tblStylePr>
  </w:style>
  <w:style w:type="table" w:customStyle="1" w:styleId="ListTable1Light-Accent3">
    <w:name w:val="List Table 1 Light - Accent 3"/>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6B729" w:themeColor="accent3"/>
          <w:right w:val="none" w:sz="4" w:space="0" w:color="000000"/>
        </w:tcBorders>
      </w:tcPr>
    </w:tblStylePr>
    <w:tblStylePr w:type="lastRow">
      <w:rPr>
        <w:b/>
        <w:color w:val="404040"/>
      </w:rPr>
      <w:tblPr/>
      <w:tcPr>
        <w:tcBorders>
          <w:top w:val="single" w:sz="4" w:space="0" w:color="E6B72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8ECC9" w:themeColor="accent3" w:themeTint="40" w:fill="F8ECC9" w:themeFill="accent3" w:themeFillTint="40"/>
      </w:tcPr>
    </w:tblStylePr>
    <w:tblStylePr w:type="band1Horz">
      <w:tblPr/>
      <w:tcPr>
        <w:shd w:val="clear" w:color="F8ECC9" w:themeColor="accent3" w:themeTint="40" w:fill="F8ECC9" w:themeFill="accent3" w:themeFillTint="40"/>
      </w:tcPr>
    </w:tblStylePr>
  </w:style>
  <w:style w:type="table" w:customStyle="1" w:styleId="ListTable1Light-Accent4">
    <w:name w:val="List Table 1 Light - Accent 4"/>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6AAC90" w:themeColor="accent4"/>
          <w:right w:val="none" w:sz="4" w:space="0" w:color="000000"/>
        </w:tcBorders>
      </w:tcPr>
    </w:tblStylePr>
    <w:tblStylePr w:type="lastRow">
      <w:rPr>
        <w:b/>
        <w:color w:val="404040"/>
      </w:rPr>
      <w:tblPr/>
      <w:tcPr>
        <w:tcBorders>
          <w:top w:val="single" w:sz="4" w:space="0" w:color="6AAC9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9EAE3" w:themeColor="accent4" w:themeTint="40" w:fill="D9EAE3" w:themeFill="accent4" w:themeFillTint="40"/>
      </w:tcPr>
    </w:tblStylePr>
    <w:tblStylePr w:type="band1Horz">
      <w:tblPr/>
      <w:tcPr>
        <w:shd w:val="clear" w:color="D9EAE3" w:themeColor="accent4" w:themeTint="40" w:fill="D9EAE3" w:themeFill="accent4" w:themeFillTint="40"/>
      </w:tcPr>
    </w:tblStylePr>
  </w:style>
  <w:style w:type="table" w:customStyle="1" w:styleId="ListTable1Light-Accent5">
    <w:name w:val="List Table 1 Light - Accent 5"/>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4849A" w:themeColor="accent5"/>
          <w:right w:val="none" w:sz="4" w:space="0" w:color="000000"/>
        </w:tcBorders>
      </w:tcPr>
    </w:tblStylePr>
    <w:tblStylePr w:type="lastRow">
      <w:rPr>
        <w:b/>
        <w:color w:val="404040"/>
      </w:rPr>
      <w:tblPr/>
      <w:tcPr>
        <w:tcBorders>
          <w:top w:val="single" w:sz="4" w:space="0" w:color="54849A"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E0E7" w:themeColor="accent5" w:themeTint="40" w:fill="D2E0E7" w:themeFill="accent5" w:themeFillTint="40"/>
      </w:tcPr>
    </w:tblStylePr>
    <w:tblStylePr w:type="band1Horz">
      <w:tblPr/>
      <w:tcPr>
        <w:shd w:val="clear" w:color="D2E0E7" w:themeColor="accent5" w:themeTint="40" w:fill="D2E0E7" w:themeFill="accent5" w:themeFillTint="40"/>
      </w:tcPr>
    </w:tblStylePr>
  </w:style>
  <w:style w:type="table" w:customStyle="1" w:styleId="ListTable1Light-Accent6">
    <w:name w:val="List Table 1 Light - Accent 6"/>
    <w:basedOn w:val="a4"/>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E5E9B" w:themeColor="accent6"/>
          <w:right w:val="none" w:sz="4" w:space="0" w:color="000000"/>
        </w:tcBorders>
      </w:tcPr>
    </w:tblStylePr>
    <w:tblStylePr w:type="lastRow">
      <w:rPr>
        <w:b/>
        <w:color w:val="404040"/>
      </w:rPr>
      <w:tblPr/>
      <w:tcPr>
        <w:tcBorders>
          <w:top w:val="single" w:sz="4" w:space="0" w:color="9E5E9B"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6D6E6" w:themeColor="accent6" w:themeTint="40" w:fill="E6D6E6" w:themeFill="accent6" w:themeFillTint="40"/>
      </w:tcPr>
    </w:tblStylePr>
    <w:tblStylePr w:type="band1Horz">
      <w:tblPr/>
      <w:tcPr>
        <w:shd w:val="clear" w:color="E6D6E6" w:themeColor="accent6" w:themeTint="40" w:fill="E6D6E6" w:themeFill="accent6" w:themeFillTint="40"/>
      </w:tcPr>
    </w:tblStylePr>
  </w:style>
  <w:style w:type="table" w:customStyle="1" w:styleId="-214">
    <w:name w:val="Список-таблица 21"/>
    <w:basedOn w:val="a4"/>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4"/>
    <w:uiPriority w:val="99"/>
    <w:pPr>
      <w:spacing w:after="0" w:line="240" w:lineRule="auto"/>
    </w:pPr>
    <w:tblPr>
      <w:tblStyleRowBandSize w:val="1"/>
      <w:tblStyleColBandSize w:val="1"/>
      <w:tblBorders>
        <w:top w:val="single" w:sz="4" w:space="0" w:color="ED605E" w:themeColor="accent1" w:themeTint="90"/>
        <w:bottom w:val="single" w:sz="4" w:space="0" w:color="ED605E" w:themeColor="accent1" w:themeTint="90"/>
        <w:insideH w:val="single" w:sz="4" w:space="0" w:color="ED605E" w:themeColor="accent1" w:themeTint="90"/>
      </w:tblBorders>
    </w:tblPr>
    <w:tblStylePr w:type="fir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lastRow">
      <w:rPr>
        <w:rFonts w:ascii="Arial" w:hAnsi="Arial"/>
        <w:b/>
        <w:color w:val="404040"/>
        <w:sz w:val="22"/>
      </w:rPr>
      <w:tblPr/>
      <w:tcPr>
        <w:tcBorders>
          <w:top w:val="single" w:sz="4" w:space="0" w:color="ED605E" w:themeColor="accent1" w:themeTint="90"/>
          <w:left w:val="none" w:sz="4" w:space="0" w:color="000000"/>
          <w:bottom w:val="single" w:sz="4" w:space="0" w:color="ED605E"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2-Accent2">
    <w:name w:val="List Table 2 - Accent 2"/>
    <w:basedOn w:val="a4"/>
    <w:uiPriority w:val="99"/>
    <w:pPr>
      <w:spacing w:after="0" w:line="240" w:lineRule="auto"/>
    </w:pPr>
    <w:tblPr>
      <w:tblStyleRowBandSize w:val="1"/>
      <w:tblStyleColBandSize w:val="1"/>
      <w:tblBorders>
        <w:top w:val="single" w:sz="4" w:space="0" w:color="F4A677" w:themeColor="accent2" w:themeTint="90"/>
        <w:bottom w:val="single" w:sz="4" w:space="0" w:color="F4A677" w:themeColor="accent2" w:themeTint="90"/>
        <w:insideH w:val="single" w:sz="4" w:space="0" w:color="F4A677" w:themeColor="accent2" w:themeTint="90"/>
      </w:tblBorders>
    </w:tblPr>
    <w:tblStylePr w:type="fir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lastRow">
      <w:rPr>
        <w:rFonts w:ascii="Arial" w:hAnsi="Arial"/>
        <w:b/>
        <w:color w:val="404040"/>
        <w:sz w:val="22"/>
      </w:rPr>
      <w:tblPr/>
      <w:tcPr>
        <w:tcBorders>
          <w:top w:val="single" w:sz="4" w:space="0" w:color="F4A677" w:themeColor="accent2" w:themeTint="90"/>
          <w:left w:val="none" w:sz="4" w:space="0" w:color="000000"/>
          <w:bottom w:val="single" w:sz="4" w:space="0" w:color="F4A677"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2-Accent3">
    <w:name w:val="List Table 2 - Accent 3"/>
    <w:basedOn w:val="a4"/>
    <w:uiPriority w:val="99"/>
    <w:pPr>
      <w:spacing w:after="0" w:line="240" w:lineRule="auto"/>
    </w:pPr>
    <w:tblPr>
      <w:tblStyleRowBandSize w:val="1"/>
      <w:tblStyleColBandSize w:val="1"/>
      <w:tblBorders>
        <w:top w:val="single" w:sz="4" w:space="0" w:color="F1D686" w:themeColor="accent3" w:themeTint="90"/>
        <w:bottom w:val="single" w:sz="4" w:space="0" w:color="F1D686" w:themeColor="accent3" w:themeTint="90"/>
        <w:insideH w:val="single" w:sz="4" w:space="0" w:color="F1D686" w:themeColor="accent3" w:themeTint="90"/>
      </w:tblBorders>
    </w:tblPr>
    <w:tblStylePr w:type="fir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lastRow">
      <w:rPr>
        <w:rFonts w:ascii="Arial" w:hAnsi="Arial"/>
        <w:b/>
        <w:color w:val="404040"/>
        <w:sz w:val="22"/>
      </w:rPr>
      <w:tblPr/>
      <w:tcPr>
        <w:tcBorders>
          <w:top w:val="single" w:sz="4" w:space="0" w:color="F1D686" w:themeColor="accent3" w:themeTint="90"/>
          <w:left w:val="none" w:sz="4" w:space="0" w:color="000000"/>
          <w:bottom w:val="single" w:sz="4" w:space="0" w:color="F1D686"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2-Accent4">
    <w:name w:val="List Table 2 - Accent 4"/>
    <w:basedOn w:val="a4"/>
    <w:uiPriority w:val="99"/>
    <w:pPr>
      <w:spacing w:after="0" w:line="240" w:lineRule="auto"/>
    </w:pPr>
    <w:tblPr>
      <w:tblStyleRowBandSize w:val="1"/>
      <w:tblStyleColBandSize w:val="1"/>
      <w:tblBorders>
        <w:top w:val="single" w:sz="4" w:space="0" w:color="AAD0C0" w:themeColor="accent4" w:themeTint="90"/>
        <w:bottom w:val="single" w:sz="4" w:space="0" w:color="AAD0C0" w:themeColor="accent4" w:themeTint="90"/>
        <w:insideH w:val="single" w:sz="4" w:space="0" w:color="AAD0C0" w:themeColor="accent4" w:themeTint="90"/>
      </w:tblBorders>
    </w:tblPr>
    <w:tblStylePr w:type="fir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lastRow">
      <w:rPr>
        <w:rFonts w:ascii="Arial" w:hAnsi="Arial"/>
        <w:b/>
        <w:color w:val="404040"/>
        <w:sz w:val="22"/>
      </w:rPr>
      <w:tblPr/>
      <w:tcPr>
        <w:tcBorders>
          <w:top w:val="single" w:sz="4" w:space="0" w:color="AAD0C0" w:themeColor="accent4" w:themeTint="90"/>
          <w:left w:val="none" w:sz="4" w:space="0" w:color="000000"/>
          <w:bottom w:val="single" w:sz="4" w:space="0" w:color="AAD0C0"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2-Accent5">
    <w:name w:val="List Table 2 - Accent 5"/>
    <w:basedOn w:val="a4"/>
    <w:uiPriority w:val="99"/>
    <w:pPr>
      <w:spacing w:after="0" w:line="240" w:lineRule="auto"/>
    </w:pPr>
    <w:tblPr>
      <w:tblStyleRowBandSize w:val="1"/>
      <w:tblStyleColBandSize w:val="1"/>
      <w:tblBorders>
        <w:top w:val="single" w:sz="4" w:space="0" w:color="9BBAC8" w:themeColor="accent5" w:themeTint="90"/>
        <w:bottom w:val="single" w:sz="4" w:space="0" w:color="9BBAC8" w:themeColor="accent5" w:themeTint="90"/>
        <w:insideH w:val="single" w:sz="4" w:space="0" w:color="9BBAC8" w:themeColor="accent5" w:themeTint="90"/>
      </w:tblBorders>
    </w:tblPr>
    <w:tblStylePr w:type="fir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lastRow">
      <w:rPr>
        <w:rFonts w:ascii="Arial" w:hAnsi="Arial"/>
        <w:b/>
        <w:color w:val="404040"/>
        <w:sz w:val="22"/>
      </w:rPr>
      <w:tblPr/>
      <w:tcPr>
        <w:tcBorders>
          <w:top w:val="single" w:sz="4" w:space="0" w:color="9BBAC8" w:themeColor="accent5" w:themeTint="90"/>
          <w:left w:val="none" w:sz="4" w:space="0" w:color="000000"/>
          <w:bottom w:val="single" w:sz="4" w:space="0" w:color="9BBAC8"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2-Accent6">
    <w:name w:val="List Table 2 - Accent 6"/>
    <w:basedOn w:val="a4"/>
    <w:uiPriority w:val="99"/>
    <w:pPr>
      <w:spacing w:after="0" w:line="240" w:lineRule="auto"/>
    </w:pPr>
    <w:tblPr>
      <w:tblStyleRowBandSize w:val="1"/>
      <w:tblStyleColBandSize w:val="1"/>
      <w:tblBorders>
        <w:top w:val="single" w:sz="4" w:space="0" w:color="C8A3C6" w:themeColor="accent6" w:themeTint="90"/>
        <w:bottom w:val="single" w:sz="4" w:space="0" w:color="C8A3C6" w:themeColor="accent6" w:themeTint="90"/>
        <w:insideH w:val="single" w:sz="4" w:space="0" w:color="C8A3C6" w:themeColor="accent6" w:themeTint="90"/>
      </w:tblBorders>
    </w:tblPr>
    <w:tblStylePr w:type="fir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lastRow">
      <w:rPr>
        <w:rFonts w:ascii="Arial" w:hAnsi="Arial"/>
        <w:b/>
        <w:color w:val="404040"/>
        <w:sz w:val="22"/>
      </w:rPr>
      <w:tblPr/>
      <w:tcPr>
        <w:tcBorders>
          <w:top w:val="single" w:sz="4" w:space="0" w:color="C8A3C6" w:themeColor="accent6" w:themeTint="90"/>
          <w:left w:val="none" w:sz="4" w:space="0" w:color="000000"/>
          <w:bottom w:val="single" w:sz="4" w:space="0" w:color="C8A3C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310">
    <w:name w:val="Список-таблица 31"/>
    <w:basedOn w:val="a4"/>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4"/>
    <w:uiPriority w:val="99"/>
    <w:pPr>
      <w:spacing w:after="0" w:line="240" w:lineRule="auto"/>
    </w:pPr>
    <w:tblPr>
      <w:tblStyleRowBandSize w:val="1"/>
      <w:tblStyleColBandSize w:val="1"/>
      <w:tblBorders>
        <w:top w:val="single" w:sz="4" w:space="0" w:color="B01513" w:themeColor="accent1"/>
        <w:left w:val="single" w:sz="4" w:space="0" w:color="B01513" w:themeColor="accent1"/>
        <w:bottom w:val="single" w:sz="4" w:space="0" w:color="B01513" w:themeColor="accent1"/>
        <w:right w:val="single" w:sz="4" w:space="0" w:color="B01513" w:themeColor="accent1"/>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01513" w:themeColor="accent1"/>
          <w:right w:val="single" w:sz="4" w:space="0" w:color="B01513" w:themeColor="accent1"/>
        </w:tcBorders>
      </w:tcPr>
    </w:tblStylePr>
    <w:tblStylePr w:type="band1Horz">
      <w:rPr>
        <w:rFonts w:ascii="Arial" w:hAnsi="Arial"/>
        <w:color w:val="404040"/>
        <w:sz w:val="22"/>
      </w:rPr>
      <w:tblPr/>
      <w:tcPr>
        <w:tcBorders>
          <w:top w:val="single" w:sz="4" w:space="0" w:color="B01513" w:themeColor="accent1"/>
          <w:bottom w:val="single" w:sz="4" w:space="0" w:color="B01513" w:themeColor="accent1"/>
        </w:tcBorders>
      </w:tcPr>
    </w:tblStylePr>
  </w:style>
  <w:style w:type="table" w:customStyle="1" w:styleId="ListTable3-Accent2">
    <w:name w:val="List Table 3 - Accent 2"/>
    <w:basedOn w:val="a4"/>
    <w:uiPriority w:val="99"/>
    <w:pPr>
      <w:spacing w:after="0" w:line="240" w:lineRule="auto"/>
    </w:pPr>
    <w:tblPr>
      <w:tblStyleRowBandSize w:val="1"/>
      <w:tblStyleColBandSize w:val="1"/>
      <w:tblBorders>
        <w:top w:val="single" w:sz="4" w:space="0" w:color="F4A170" w:themeColor="accent2" w:themeTint="97"/>
        <w:left w:val="single" w:sz="4" w:space="0" w:color="F4A170" w:themeColor="accent2" w:themeTint="97"/>
        <w:bottom w:val="single" w:sz="4" w:space="0" w:color="F4A170" w:themeColor="accent2" w:themeTint="97"/>
        <w:right w:val="single" w:sz="4" w:space="0" w:color="F4A170" w:themeColor="accent2" w:themeTint="97"/>
      </w:tblBorders>
    </w:tblPr>
    <w:tblStylePr w:type="firstRow">
      <w:rPr>
        <w:rFonts w:ascii="Arial" w:hAnsi="Arial"/>
        <w:b/>
        <w:color w:val="FFFFFF"/>
        <w:sz w:val="22"/>
      </w:rPr>
      <w:tblPr/>
      <w:tcPr>
        <w:shd w:val="clear" w:color="F4A170" w:themeColor="accent2" w:themeTint="97" w:fill="F4A170"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A170" w:themeColor="accent2" w:themeTint="97"/>
          <w:right w:val="single" w:sz="4" w:space="0" w:color="F4A170" w:themeColor="accent2" w:themeTint="97"/>
        </w:tcBorders>
      </w:tcPr>
    </w:tblStylePr>
    <w:tblStylePr w:type="band1Horz">
      <w:rPr>
        <w:rFonts w:ascii="Arial" w:hAnsi="Arial"/>
        <w:color w:val="404040"/>
        <w:sz w:val="22"/>
      </w:rPr>
      <w:tblPr/>
      <w:tcPr>
        <w:tcBorders>
          <w:top w:val="single" w:sz="4" w:space="0" w:color="F4A170" w:themeColor="accent2" w:themeTint="97"/>
          <w:bottom w:val="single" w:sz="4" w:space="0" w:color="F4A170" w:themeColor="accent2" w:themeTint="97"/>
        </w:tcBorders>
      </w:tcPr>
    </w:tblStylePr>
  </w:style>
  <w:style w:type="table" w:customStyle="1" w:styleId="ListTable3-Accent3">
    <w:name w:val="List Table 3 - Accent 3"/>
    <w:basedOn w:val="a4"/>
    <w:uiPriority w:val="99"/>
    <w:pPr>
      <w:spacing w:after="0" w:line="240" w:lineRule="auto"/>
    </w:pPr>
    <w:tblPr>
      <w:tblStyleRowBandSize w:val="1"/>
      <w:tblStyleColBandSize w:val="1"/>
      <w:tblBorders>
        <w:top w:val="single" w:sz="4" w:space="0" w:color="F0D37F" w:themeColor="accent3" w:themeTint="98"/>
        <w:left w:val="single" w:sz="4" w:space="0" w:color="F0D37F" w:themeColor="accent3" w:themeTint="98"/>
        <w:bottom w:val="single" w:sz="4" w:space="0" w:color="F0D37F" w:themeColor="accent3" w:themeTint="98"/>
        <w:right w:val="single" w:sz="4" w:space="0" w:color="F0D37F" w:themeColor="accent3" w:themeTint="98"/>
      </w:tblBorders>
    </w:tblPr>
    <w:tblStylePr w:type="firstRow">
      <w:rPr>
        <w:rFonts w:ascii="Arial" w:hAnsi="Arial"/>
        <w:b/>
        <w:color w:val="FFFFFF"/>
        <w:sz w:val="22"/>
      </w:rPr>
      <w:tblPr/>
      <w:tcPr>
        <w:shd w:val="clear" w:color="F0D37F" w:themeColor="accent3" w:themeTint="98" w:fill="F0D37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0D37F" w:themeColor="accent3" w:themeTint="98"/>
          <w:right w:val="single" w:sz="4" w:space="0" w:color="F0D37F" w:themeColor="accent3" w:themeTint="98"/>
        </w:tcBorders>
      </w:tcPr>
    </w:tblStylePr>
    <w:tblStylePr w:type="band1Horz">
      <w:rPr>
        <w:rFonts w:ascii="Arial" w:hAnsi="Arial"/>
        <w:color w:val="404040"/>
        <w:sz w:val="22"/>
      </w:rPr>
      <w:tblPr/>
      <w:tcPr>
        <w:tcBorders>
          <w:top w:val="single" w:sz="4" w:space="0" w:color="F0D37F" w:themeColor="accent3" w:themeTint="98"/>
          <w:bottom w:val="single" w:sz="4" w:space="0" w:color="F0D37F" w:themeColor="accent3" w:themeTint="98"/>
        </w:tcBorders>
      </w:tcPr>
    </w:tblStylePr>
  </w:style>
  <w:style w:type="table" w:customStyle="1" w:styleId="ListTable3-Accent4">
    <w:name w:val="List Table 3 - Accent 4"/>
    <w:basedOn w:val="a4"/>
    <w:uiPriority w:val="99"/>
    <w:pPr>
      <w:spacing w:after="0" w:line="240" w:lineRule="auto"/>
    </w:pPr>
    <w:tblPr>
      <w:tblStyleRowBandSize w:val="1"/>
      <w:tblStyleColBandSize w:val="1"/>
      <w:tblBorders>
        <w:top w:val="single" w:sz="4" w:space="0" w:color="A4CCBB" w:themeColor="accent4" w:themeTint="9A"/>
        <w:left w:val="single" w:sz="4" w:space="0" w:color="A4CCBB" w:themeColor="accent4" w:themeTint="9A"/>
        <w:bottom w:val="single" w:sz="4" w:space="0" w:color="A4CCBB" w:themeColor="accent4" w:themeTint="9A"/>
        <w:right w:val="single" w:sz="4" w:space="0" w:color="A4CCBB" w:themeColor="accent4" w:themeTint="9A"/>
      </w:tblBorders>
    </w:tblPr>
    <w:tblStylePr w:type="firstRow">
      <w:rPr>
        <w:rFonts w:ascii="Arial" w:hAnsi="Arial"/>
        <w:b/>
        <w:color w:val="FFFFFF"/>
        <w:sz w:val="22"/>
      </w:rPr>
      <w:tblPr/>
      <w:tcPr>
        <w:shd w:val="clear" w:color="A4CCBB" w:themeColor="accent4" w:themeTint="9A" w:fill="A4CCBB"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4CCBB" w:themeColor="accent4" w:themeTint="9A"/>
          <w:right w:val="single" w:sz="4" w:space="0" w:color="A4CCBB" w:themeColor="accent4" w:themeTint="9A"/>
        </w:tcBorders>
      </w:tcPr>
    </w:tblStylePr>
    <w:tblStylePr w:type="band1Horz">
      <w:rPr>
        <w:rFonts w:ascii="Arial" w:hAnsi="Arial"/>
        <w:color w:val="404040"/>
        <w:sz w:val="22"/>
      </w:rPr>
      <w:tblPr/>
      <w:tcPr>
        <w:tcBorders>
          <w:top w:val="single" w:sz="4" w:space="0" w:color="A4CCBB" w:themeColor="accent4" w:themeTint="9A"/>
          <w:bottom w:val="single" w:sz="4" w:space="0" w:color="A4CCBB" w:themeColor="accent4" w:themeTint="9A"/>
        </w:tcBorders>
      </w:tcPr>
    </w:tblStylePr>
  </w:style>
  <w:style w:type="table" w:customStyle="1" w:styleId="ListTable3-Accent5">
    <w:name w:val="List Table 3 - Accent 5"/>
    <w:basedOn w:val="a4"/>
    <w:uiPriority w:val="99"/>
    <w:pPr>
      <w:spacing w:after="0" w:line="240" w:lineRule="auto"/>
    </w:pPr>
    <w:tblPr>
      <w:tblStyleRowBandSize w:val="1"/>
      <w:tblStyleColBandSize w:val="1"/>
      <w:tblBorders>
        <w:top w:val="single" w:sz="4" w:space="0" w:color="94B5C5" w:themeColor="accent5" w:themeTint="9A"/>
        <w:left w:val="single" w:sz="4" w:space="0" w:color="94B5C5" w:themeColor="accent5" w:themeTint="9A"/>
        <w:bottom w:val="single" w:sz="4" w:space="0" w:color="94B5C5" w:themeColor="accent5" w:themeTint="9A"/>
        <w:right w:val="single" w:sz="4" w:space="0" w:color="94B5C5" w:themeColor="accent5" w:themeTint="9A"/>
      </w:tblBorders>
    </w:tblPr>
    <w:tblStylePr w:type="firstRow">
      <w:rPr>
        <w:rFonts w:ascii="Arial" w:hAnsi="Arial"/>
        <w:b/>
        <w:color w:val="FFFFFF"/>
        <w:sz w:val="22"/>
      </w:rPr>
      <w:tblPr/>
      <w:tcPr>
        <w:shd w:val="clear" w:color="94B5C5" w:themeColor="accent5" w:themeTint="9A" w:fill="94B5C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4B5C5" w:themeColor="accent5" w:themeTint="9A"/>
          <w:right w:val="single" w:sz="4" w:space="0" w:color="94B5C5" w:themeColor="accent5" w:themeTint="9A"/>
        </w:tcBorders>
      </w:tcPr>
    </w:tblStylePr>
    <w:tblStylePr w:type="band1Horz">
      <w:rPr>
        <w:rFonts w:ascii="Arial" w:hAnsi="Arial"/>
        <w:color w:val="404040"/>
        <w:sz w:val="22"/>
      </w:rPr>
      <w:tblPr/>
      <w:tcPr>
        <w:tcBorders>
          <w:top w:val="single" w:sz="4" w:space="0" w:color="94B5C5" w:themeColor="accent5" w:themeTint="9A"/>
          <w:bottom w:val="single" w:sz="4" w:space="0" w:color="94B5C5" w:themeColor="accent5" w:themeTint="9A"/>
        </w:tcBorders>
      </w:tcPr>
    </w:tblStylePr>
  </w:style>
  <w:style w:type="table" w:customStyle="1" w:styleId="ListTable3-Accent6">
    <w:name w:val="List Table 3 - Accent 6"/>
    <w:basedOn w:val="a4"/>
    <w:uiPriority w:val="99"/>
    <w:pPr>
      <w:spacing w:after="0" w:line="240" w:lineRule="auto"/>
    </w:pPr>
    <w:tblPr>
      <w:tblStyleRowBandSize w:val="1"/>
      <w:tblStyleColBandSize w:val="1"/>
      <w:tblBorders>
        <w:top w:val="single" w:sz="4" w:space="0" w:color="C59EC3" w:themeColor="accent6" w:themeTint="98"/>
        <w:left w:val="single" w:sz="4" w:space="0" w:color="C59EC3" w:themeColor="accent6" w:themeTint="98"/>
        <w:bottom w:val="single" w:sz="4" w:space="0" w:color="C59EC3" w:themeColor="accent6" w:themeTint="98"/>
        <w:right w:val="single" w:sz="4" w:space="0" w:color="C59EC3" w:themeColor="accent6" w:themeTint="98"/>
      </w:tblBorders>
    </w:tblPr>
    <w:tblStylePr w:type="firstRow">
      <w:rPr>
        <w:rFonts w:ascii="Arial" w:hAnsi="Arial"/>
        <w:b/>
        <w:color w:val="FFFFFF"/>
        <w:sz w:val="22"/>
      </w:rPr>
      <w:tblPr/>
      <w:tcPr>
        <w:shd w:val="clear" w:color="C59EC3" w:themeColor="accent6" w:themeTint="98" w:fill="C59EC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59EC3" w:themeColor="accent6" w:themeTint="98"/>
          <w:right w:val="single" w:sz="4" w:space="0" w:color="C59EC3" w:themeColor="accent6" w:themeTint="98"/>
        </w:tcBorders>
      </w:tcPr>
    </w:tblStylePr>
    <w:tblStylePr w:type="band1Horz">
      <w:rPr>
        <w:rFonts w:ascii="Arial" w:hAnsi="Arial"/>
        <w:color w:val="404040"/>
        <w:sz w:val="22"/>
      </w:rPr>
      <w:tblPr/>
      <w:tcPr>
        <w:tcBorders>
          <w:top w:val="single" w:sz="4" w:space="0" w:color="C59EC3" w:themeColor="accent6" w:themeTint="98"/>
          <w:bottom w:val="single" w:sz="4" w:space="0" w:color="C59EC3" w:themeColor="accent6" w:themeTint="98"/>
        </w:tcBorders>
      </w:tcPr>
    </w:tblStylePr>
  </w:style>
  <w:style w:type="table" w:customStyle="1" w:styleId="-411">
    <w:name w:val="Список-таблица 41"/>
    <w:basedOn w:val="a4"/>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4"/>
    <w:uiPriority w:val="99"/>
    <w:pPr>
      <w:spacing w:after="0" w:line="240" w:lineRule="auto"/>
    </w:pPr>
    <w:tblPr>
      <w:tblStyleRowBandSize w:val="1"/>
      <w:tblStyleColBandSize w:val="1"/>
      <w:tblBorders>
        <w:top w:val="single" w:sz="4" w:space="0" w:color="ED605E" w:themeColor="accent1" w:themeTint="90"/>
        <w:left w:val="single" w:sz="4" w:space="0" w:color="ED605E" w:themeColor="accent1" w:themeTint="90"/>
        <w:bottom w:val="single" w:sz="4" w:space="0" w:color="ED605E" w:themeColor="accent1" w:themeTint="90"/>
        <w:right w:val="single" w:sz="4" w:space="0" w:color="ED605E" w:themeColor="accent1" w:themeTint="90"/>
        <w:insideH w:val="single" w:sz="4" w:space="0" w:color="ED605E" w:themeColor="accent1" w:themeTint="90"/>
      </w:tblBorders>
    </w:tblPr>
    <w:tblStylePr w:type="firstRow">
      <w:rPr>
        <w:rFonts w:ascii="Arial" w:hAnsi="Arial"/>
        <w:b/>
        <w:color w:val="FFFFFF"/>
        <w:sz w:val="22"/>
      </w:rPr>
      <w:tblPr/>
      <w:tcPr>
        <w:shd w:val="clear" w:color="B01513" w:themeColor="accent1" w:fill="B01513"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7B8B7" w:themeColor="accent1" w:themeTint="40" w:fill="F7B8B7" w:themeFill="accent1" w:themeFillTint="40"/>
      </w:tcPr>
    </w:tblStylePr>
    <w:tblStylePr w:type="band1Horz">
      <w:rPr>
        <w:rFonts w:ascii="Arial" w:hAnsi="Arial"/>
        <w:color w:val="404040"/>
        <w:sz w:val="22"/>
      </w:rPr>
      <w:tblPr/>
      <w:tcPr>
        <w:shd w:val="clear" w:color="F7B8B7" w:themeColor="accent1" w:themeTint="40" w:fill="F7B8B7" w:themeFill="accent1" w:themeFillTint="40"/>
      </w:tcPr>
    </w:tblStylePr>
  </w:style>
  <w:style w:type="table" w:customStyle="1" w:styleId="ListTable4-Accent2">
    <w:name w:val="List Table 4 - Accent 2"/>
    <w:basedOn w:val="a4"/>
    <w:uiPriority w:val="99"/>
    <w:pPr>
      <w:spacing w:after="0" w:line="240" w:lineRule="auto"/>
    </w:pPr>
    <w:tblPr>
      <w:tblStyleRowBandSize w:val="1"/>
      <w:tblStyleColBandSize w:val="1"/>
      <w:tblBorders>
        <w:top w:val="single" w:sz="4" w:space="0" w:color="F4A677" w:themeColor="accent2" w:themeTint="90"/>
        <w:left w:val="single" w:sz="4" w:space="0" w:color="F4A677" w:themeColor="accent2" w:themeTint="90"/>
        <w:bottom w:val="single" w:sz="4" w:space="0" w:color="F4A677" w:themeColor="accent2" w:themeTint="90"/>
        <w:right w:val="single" w:sz="4" w:space="0" w:color="F4A677" w:themeColor="accent2" w:themeTint="90"/>
        <w:insideH w:val="single" w:sz="4" w:space="0" w:color="F4A677" w:themeColor="accent2" w:themeTint="90"/>
      </w:tblBorders>
    </w:tblPr>
    <w:tblStylePr w:type="firstRow">
      <w:rPr>
        <w:rFonts w:ascii="Arial" w:hAnsi="Arial"/>
        <w:b/>
        <w:color w:val="FFFFFF"/>
        <w:sz w:val="22"/>
      </w:rPr>
      <w:tblPr/>
      <w:tcPr>
        <w:shd w:val="clear" w:color="EA6312" w:themeColor="accent2" w:fill="EA631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7C2" w:themeColor="accent2" w:themeTint="40" w:fill="FAD7C2" w:themeFill="accent2" w:themeFillTint="40"/>
      </w:tcPr>
    </w:tblStylePr>
    <w:tblStylePr w:type="band1Horz">
      <w:rPr>
        <w:rFonts w:ascii="Arial" w:hAnsi="Arial"/>
        <w:color w:val="404040"/>
        <w:sz w:val="22"/>
      </w:rPr>
      <w:tblPr/>
      <w:tcPr>
        <w:shd w:val="clear" w:color="FAD7C2" w:themeColor="accent2" w:themeTint="40" w:fill="FAD7C2" w:themeFill="accent2" w:themeFillTint="40"/>
      </w:tcPr>
    </w:tblStylePr>
  </w:style>
  <w:style w:type="table" w:customStyle="1" w:styleId="ListTable4-Accent3">
    <w:name w:val="List Table 4 - Accent 3"/>
    <w:basedOn w:val="a4"/>
    <w:uiPriority w:val="99"/>
    <w:pPr>
      <w:spacing w:after="0" w:line="240" w:lineRule="auto"/>
    </w:pPr>
    <w:tblPr>
      <w:tblStyleRowBandSize w:val="1"/>
      <w:tblStyleColBandSize w:val="1"/>
      <w:tblBorders>
        <w:top w:val="single" w:sz="4" w:space="0" w:color="F1D686" w:themeColor="accent3" w:themeTint="90"/>
        <w:left w:val="single" w:sz="4" w:space="0" w:color="F1D686" w:themeColor="accent3" w:themeTint="90"/>
        <w:bottom w:val="single" w:sz="4" w:space="0" w:color="F1D686" w:themeColor="accent3" w:themeTint="90"/>
        <w:right w:val="single" w:sz="4" w:space="0" w:color="F1D686" w:themeColor="accent3" w:themeTint="90"/>
        <w:insideH w:val="single" w:sz="4" w:space="0" w:color="F1D686" w:themeColor="accent3" w:themeTint="90"/>
      </w:tblBorders>
    </w:tblPr>
    <w:tblStylePr w:type="firstRow">
      <w:rPr>
        <w:rFonts w:ascii="Arial" w:hAnsi="Arial"/>
        <w:b/>
        <w:color w:val="FFFFFF"/>
        <w:sz w:val="22"/>
      </w:rPr>
      <w:tblPr/>
      <w:tcPr>
        <w:shd w:val="clear" w:color="E6B729" w:themeColor="accent3" w:fill="E6B72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8ECC9" w:themeColor="accent3" w:themeTint="40" w:fill="F8ECC9" w:themeFill="accent3" w:themeFillTint="40"/>
      </w:tcPr>
    </w:tblStylePr>
    <w:tblStylePr w:type="band1Horz">
      <w:rPr>
        <w:rFonts w:ascii="Arial" w:hAnsi="Arial"/>
        <w:color w:val="404040"/>
        <w:sz w:val="22"/>
      </w:rPr>
      <w:tblPr/>
      <w:tcPr>
        <w:shd w:val="clear" w:color="F8ECC9" w:themeColor="accent3" w:themeTint="40" w:fill="F8ECC9" w:themeFill="accent3" w:themeFillTint="40"/>
      </w:tcPr>
    </w:tblStylePr>
  </w:style>
  <w:style w:type="table" w:customStyle="1" w:styleId="ListTable4-Accent4">
    <w:name w:val="List Table 4 - Accent 4"/>
    <w:basedOn w:val="a4"/>
    <w:uiPriority w:val="99"/>
    <w:pPr>
      <w:spacing w:after="0" w:line="240" w:lineRule="auto"/>
    </w:pPr>
    <w:tblPr>
      <w:tblStyleRowBandSize w:val="1"/>
      <w:tblStyleColBandSize w:val="1"/>
      <w:tblBorders>
        <w:top w:val="single" w:sz="4" w:space="0" w:color="AAD0C0" w:themeColor="accent4" w:themeTint="90"/>
        <w:left w:val="single" w:sz="4" w:space="0" w:color="AAD0C0" w:themeColor="accent4" w:themeTint="90"/>
        <w:bottom w:val="single" w:sz="4" w:space="0" w:color="AAD0C0" w:themeColor="accent4" w:themeTint="90"/>
        <w:right w:val="single" w:sz="4" w:space="0" w:color="AAD0C0" w:themeColor="accent4" w:themeTint="90"/>
        <w:insideH w:val="single" w:sz="4" w:space="0" w:color="AAD0C0" w:themeColor="accent4" w:themeTint="90"/>
      </w:tblBorders>
    </w:tblPr>
    <w:tblStylePr w:type="firstRow">
      <w:rPr>
        <w:rFonts w:ascii="Arial" w:hAnsi="Arial"/>
        <w:b/>
        <w:color w:val="FFFFFF"/>
        <w:sz w:val="22"/>
      </w:rPr>
      <w:tblPr/>
      <w:tcPr>
        <w:shd w:val="clear" w:color="6AAC90" w:themeColor="accent4" w:fill="6AAC9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9EAE3" w:themeColor="accent4" w:themeTint="40" w:fill="D9EAE3" w:themeFill="accent4" w:themeFillTint="40"/>
      </w:tcPr>
    </w:tblStylePr>
    <w:tblStylePr w:type="band1Horz">
      <w:rPr>
        <w:rFonts w:ascii="Arial" w:hAnsi="Arial"/>
        <w:color w:val="404040"/>
        <w:sz w:val="22"/>
      </w:rPr>
      <w:tblPr/>
      <w:tcPr>
        <w:shd w:val="clear" w:color="D9EAE3" w:themeColor="accent4" w:themeTint="40" w:fill="D9EAE3" w:themeFill="accent4" w:themeFillTint="40"/>
      </w:tcPr>
    </w:tblStylePr>
  </w:style>
  <w:style w:type="table" w:customStyle="1" w:styleId="ListTable4-Accent5">
    <w:name w:val="List Table 4 - Accent 5"/>
    <w:basedOn w:val="a4"/>
    <w:uiPriority w:val="99"/>
    <w:pPr>
      <w:spacing w:after="0" w:line="240" w:lineRule="auto"/>
    </w:pPr>
    <w:tblPr>
      <w:tblStyleRowBandSize w:val="1"/>
      <w:tblStyleColBandSize w:val="1"/>
      <w:tblBorders>
        <w:top w:val="single" w:sz="4" w:space="0" w:color="9BBAC8" w:themeColor="accent5" w:themeTint="90"/>
        <w:left w:val="single" w:sz="4" w:space="0" w:color="9BBAC8" w:themeColor="accent5" w:themeTint="90"/>
        <w:bottom w:val="single" w:sz="4" w:space="0" w:color="9BBAC8" w:themeColor="accent5" w:themeTint="90"/>
        <w:right w:val="single" w:sz="4" w:space="0" w:color="9BBAC8" w:themeColor="accent5" w:themeTint="90"/>
        <w:insideH w:val="single" w:sz="4" w:space="0" w:color="9BBAC8" w:themeColor="accent5" w:themeTint="90"/>
      </w:tblBorders>
    </w:tblPr>
    <w:tblStylePr w:type="firstRow">
      <w:rPr>
        <w:rFonts w:ascii="Arial" w:hAnsi="Arial"/>
        <w:b/>
        <w:color w:val="FFFFFF"/>
        <w:sz w:val="22"/>
      </w:rPr>
      <w:tblPr/>
      <w:tcPr>
        <w:shd w:val="clear" w:color="54849A" w:themeColor="accent5" w:fill="54849A"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E0E7" w:themeColor="accent5" w:themeTint="40" w:fill="D2E0E7" w:themeFill="accent5" w:themeFillTint="40"/>
      </w:tcPr>
    </w:tblStylePr>
    <w:tblStylePr w:type="band1Horz">
      <w:rPr>
        <w:rFonts w:ascii="Arial" w:hAnsi="Arial"/>
        <w:color w:val="404040"/>
        <w:sz w:val="22"/>
      </w:rPr>
      <w:tblPr/>
      <w:tcPr>
        <w:shd w:val="clear" w:color="D2E0E7" w:themeColor="accent5" w:themeTint="40" w:fill="D2E0E7" w:themeFill="accent5" w:themeFillTint="40"/>
      </w:tcPr>
    </w:tblStylePr>
  </w:style>
  <w:style w:type="table" w:customStyle="1" w:styleId="ListTable4-Accent6">
    <w:name w:val="List Table 4 - Accent 6"/>
    <w:basedOn w:val="a4"/>
    <w:uiPriority w:val="99"/>
    <w:pPr>
      <w:spacing w:after="0" w:line="240" w:lineRule="auto"/>
    </w:pPr>
    <w:tblPr>
      <w:tblStyleRowBandSize w:val="1"/>
      <w:tblStyleColBandSize w:val="1"/>
      <w:tblBorders>
        <w:top w:val="single" w:sz="4" w:space="0" w:color="C8A3C6" w:themeColor="accent6" w:themeTint="90"/>
        <w:left w:val="single" w:sz="4" w:space="0" w:color="C8A3C6" w:themeColor="accent6" w:themeTint="90"/>
        <w:bottom w:val="single" w:sz="4" w:space="0" w:color="C8A3C6" w:themeColor="accent6" w:themeTint="90"/>
        <w:right w:val="single" w:sz="4" w:space="0" w:color="C8A3C6" w:themeColor="accent6" w:themeTint="90"/>
        <w:insideH w:val="single" w:sz="4" w:space="0" w:color="C8A3C6" w:themeColor="accent6" w:themeTint="90"/>
      </w:tblBorders>
    </w:tblPr>
    <w:tblStylePr w:type="firstRow">
      <w:rPr>
        <w:rFonts w:ascii="Arial" w:hAnsi="Arial"/>
        <w:b/>
        <w:color w:val="FFFFFF"/>
        <w:sz w:val="22"/>
      </w:rPr>
      <w:tblPr/>
      <w:tcPr>
        <w:shd w:val="clear" w:color="9E5E9B" w:themeColor="accent6" w:fill="9E5E9B"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D6E6" w:themeColor="accent6" w:themeTint="40" w:fill="E6D6E6" w:themeFill="accent6" w:themeFillTint="40"/>
      </w:tcPr>
    </w:tblStylePr>
    <w:tblStylePr w:type="band1Horz">
      <w:rPr>
        <w:rFonts w:ascii="Arial" w:hAnsi="Arial"/>
        <w:color w:val="404040"/>
        <w:sz w:val="22"/>
      </w:rPr>
      <w:tblPr/>
      <w:tcPr>
        <w:shd w:val="clear" w:color="E6D6E6" w:themeColor="accent6" w:themeTint="40" w:fill="E6D6E6" w:themeFill="accent6" w:themeFillTint="40"/>
      </w:tcPr>
    </w:tblStylePr>
  </w:style>
  <w:style w:type="table" w:customStyle="1" w:styleId="-511">
    <w:name w:val="Список-таблица 5 темная1"/>
    <w:basedOn w:val="a4"/>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4"/>
    <w:uiPriority w:val="99"/>
    <w:pPr>
      <w:spacing w:after="0" w:line="240" w:lineRule="auto"/>
    </w:pPr>
    <w:tblPr>
      <w:tblStyleRowBandSize w:val="1"/>
      <w:tblStyleColBandSize w:val="1"/>
      <w:tblBorders>
        <w:top w:val="single" w:sz="32" w:space="0" w:color="B01513" w:themeColor="accent1"/>
        <w:left w:val="single" w:sz="32" w:space="0" w:color="B01513" w:themeColor="accent1"/>
        <w:bottom w:val="single" w:sz="32" w:space="0" w:color="B01513" w:themeColor="accent1"/>
        <w:right w:val="single" w:sz="32" w:space="0" w:color="B01513" w:themeColor="accent1"/>
      </w:tblBorders>
      <w:shd w:val="clear" w:color="B01513" w:themeColor="accent1" w:fill="B01513" w:themeFill="accent1"/>
    </w:tblPr>
    <w:tblStylePr w:type="firstRow">
      <w:rPr>
        <w:rFonts w:ascii="Arial" w:hAnsi="Arial"/>
        <w:b/>
        <w:color w:val="FFFFFF" w:themeColor="light1"/>
        <w:sz w:val="22"/>
      </w:rPr>
      <w:tblPr/>
      <w:tcPr>
        <w:tcBorders>
          <w:top w:val="single" w:sz="32" w:space="0" w:color="B01513" w:themeColor="accent1"/>
          <w:bottom w:val="single" w:sz="12" w:space="0" w:color="FFFFFF" w:themeColor="light1"/>
        </w:tcBorders>
        <w:shd w:val="clear" w:color="B01513" w:themeColor="accent1" w:fill="B01513"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01513" w:themeColor="accent1"/>
          <w:right w:val="single" w:sz="4" w:space="0" w:color="FFFFFF" w:themeColor="light1"/>
        </w:tcBorders>
      </w:tcPr>
    </w:tblStylePr>
    <w:tblStylePr w:type="lastCol">
      <w:tblPr/>
      <w:tcPr>
        <w:tcBorders>
          <w:left w:val="single" w:sz="4" w:space="0" w:color="FFFFFF" w:themeColor="light1"/>
          <w:right w:val="single" w:sz="32" w:space="0" w:color="B01513" w:themeColor="accent1"/>
        </w:tcBorders>
      </w:tcPr>
    </w:tblStylePr>
    <w:tblStylePr w:type="band1Vert">
      <w:tblPr/>
      <w:tcPr>
        <w:tcBorders>
          <w:left w:val="single" w:sz="4" w:space="0" w:color="FFFFFF" w:themeColor="light1"/>
          <w:right w:val="single" w:sz="4" w:space="0" w:color="FFFFFF" w:themeColor="light1"/>
        </w:tcBorders>
        <w:shd w:val="clear" w:color="B01513" w:themeColor="accent1" w:fill="B01513"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01513" w:themeColor="accent1" w:fill="B01513" w:themeFill="accent1"/>
      </w:tcPr>
    </w:tblStylePr>
    <w:tblStylePr w:type="band2Horz">
      <w:tblPr/>
      <w:tcPr>
        <w:tcBorders>
          <w:top w:val="single" w:sz="4" w:space="0" w:color="FFFFFF" w:themeColor="light1"/>
          <w:bottom w:val="single" w:sz="4" w:space="0" w:color="FFFFFF" w:themeColor="light1"/>
        </w:tcBorders>
        <w:shd w:val="clear" w:color="B01513" w:themeColor="accent1" w:fill="B01513" w:themeFill="accent1"/>
      </w:tcPr>
    </w:tblStylePr>
  </w:style>
  <w:style w:type="table" w:customStyle="1" w:styleId="ListTable5Dark-Accent2">
    <w:name w:val="List Table 5 Dark - Accent 2"/>
    <w:basedOn w:val="a4"/>
    <w:uiPriority w:val="99"/>
    <w:pPr>
      <w:spacing w:after="0" w:line="240" w:lineRule="auto"/>
    </w:pPr>
    <w:tblPr>
      <w:tblStyleRowBandSize w:val="1"/>
      <w:tblStyleColBandSize w:val="1"/>
      <w:tblBorders>
        <w:top w:val="single" w:sz="32" w:space="0" w:color="F4A170" w:themeColor="accent2" w:themeTint="97"/>
        <w:left w:val="single" w:sz="32" w:space="0" w:color="F4A170" w:themeColor="accent2" w:themeTint="97"/>
        <w:bottom w:val="single" w:sz="32" w:space="0" w:color="F4A170" w:themeColor="accent2" w:themeTint="97"/>
        <w:right w:val="single" w:sz="32" w:space="0" w:color="F4A170" w:themeColor="accent2" w:themeTint="97"/>
      </w:tblBorders>
      <w:shd w:val="clear" w:color="F4A170" w:themeColor="accent2" w:themeTint="97" w:fill="F4A170" w:themeFill="accent2" w:themeFillTint="97"/>
    </w:tblPr>
    <w:tblStylePr w:type="firstRow">
      <w:rPr>
        <w:rFonts w:ascii="Arial" w:hAnsi="Arial"/>
        <w:b/>
        <w:color w:val="FFFFFF" w:themeColor="light1"/>
        <w:sz w:val="22"/>
      </w:rPr>
      <w:tblPr/>
      <w:tcPr>
        <w:tcBorders>
          <w:top w:val="single" w:sz="32" w:space="0" w:color="F4A170" w:themeColor="accent2" w:themeTint="97"/>
          <w:bottom w:val="single" w:sz="12" w:space="0" w:color="FFFFFF" w:themeColor="light1"/>
        </w:tcBorders>
        <w:shd w:val="clear" w:color="F4A170" w:themeColor="accent2" w:themeTint="97" w:fill="F4A170"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A170" w:themeColor="accent2" w:themeTint="97"/>
          <w:right w:val="single" w:sz="4" w:space="0" w:color="FFFFFF" w:themeColor="light1"/>
        </w:tcBorders>
      </w:tcPr>
    </w:tblStylePr>
    <w:tblStylePr w:type="lastCol">
      <w:tblPr/>
      <w:tcPr>
        <w:tcBorders>
          <w:left w:val="single" w:sz="4" w:space="0" w:color="FFFFFF" w:themeColor="light1"/>
          <w:right w:val="single" w:sz="32" w:space="0" w:color="F4A170" w:themeColor="accent2" w:themeTint="97"/>
        </w:tcBorders>
      </w:tcPr>
    </w:tblStylePr>
    <w:tblStylePr w:type="band1Vert">
      <w:tblPr/>
      <w:tcPr>
        <w:tcBorders>
          <w:left w:val="single" w:sz="4" w:space="0" w:color="FFFFFF" w:themeColor="light1"/>
          <w:right w:val="single" w:sz="4" w:space="0" w:color="FFFFFF" w:themeColor="light1"/>
        </w:tcBorders>
        <w:shd w:val="clear" w:color="F4A170" w:themeColor="accent2" w:themeTint="97" w:fill="F4A170"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tblStylePr w:type="band2Horz">
      <w:tblPr/>
      <w:tcPr>
        <w:tcBorders>
          <w:top w:val="single" w:sz="4" w:space="0" w:color="FFFFFF" w:themeColor="light1"/>
          <w:bottom w:val="single" w:sz="4" w:space="0" w:color="FFFFFF" w:themeColor="light1"/>
        </w:tcBorders>
        <w:shd w:val="clear" w:color="F4A170" w:themeColor="accent2" w:themeTint="97" w:fill="F4A170" w:themeFill="accent2" w:themeFillTint="97"/>
      </w:tcPr>
    </w:tblStylePr>
  </w:style>
  <w:style w:type="table" w:customStyle="1" w:styleId="ListTable5Dark-Accent3">
    <w:name w:val="List Table 5 Dark - Accent 3"/>
    <w:basedOn w:val="a4"/>
    <w:uiPriority w:val="99"/>
    <w:pPr>
      <w:spacing w:after="0" w:line="240" w:lineRule="auto"/>
    </w:pPr>
    <w:tblPr>
      <w:tblStyleRowBandSize w:val="1"/>
      <w:tblStyleColBandSize w:val="1"/>
      <w:tblBorders>
        <w:top w:val="single" w:sz="32" w:space="0" w:color="F0D37F" w:themeColor="accent3" w:themeTint="98"/>
        <w:left w:val="single" w:sz="32" w:space="0" w:color="F0D37F" w:themeColor="accent3" w:themeTint="98"/>
        <w:bottom w:val="single" w:sz="32" w:space="0" w:color="F0D37F" w:themeColor="accent3" w:themeTint="98"/>
        <w:right w:val="single" w:sz="32" w:space="0" w:color="F0D37F" w:themeColor="accent3" w:themeTint="98"/>
      </w:tblBorders>
      <w:shd w:val="clear" w:color="F0D37F" w:themeColor="accent3" w:themeTint="98" w:fill="F0D37F" w:themeFill="accent3" w:themeFillTint="98"/>
    </w:tblPr>
    <w:tblStylePr w:type="firstRow">
      <w:rPr>
        <w:rFonts w:ascii="Arial" w:hAnsi="Arial"/>
        <w:b/>
        <w:color w:val="FFFFFF" w:themeColor="light1"/>
        <w:sz w:val="22"/>
      </w:rPr>
      <w:tblPr/>
      <w:tcPr>
        <w:tcBorders>
          <w:top w:val="single" w:sz="32" w:space="0" w:color="F0D37F" w:themeColor="accent3" w:themeTint="98"/>
          <w:bottom w:val="single" w:sz="12" w:space="0" w:color="FFFFFF" w:themeColor="light1"/>
        </w:tcBorders>
        <w:shd w:val="clear" w:color="F0D37F" w:themeColor="accent3" w:themeTint="98" w:fill="F0D37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0D37F" w:themeColor="accent3" w:themeTint="98"/>
          <w:right w:val="single" w:sz="4" w:space="0" w:color="FFFFFF" w:themeColor="light1"/>
        </w:tcBorders>
      </w:tcPr>
    </w:tblStylePr>
    <w:tblStylePr w:type="lastCol">
      <w:tblPr/>
      <w:tcPr>
        <w:tcBorders>
          <w:left w:val="single" w:sz="4" w:space="0" w:color="FFFFFF" w:themeColor="light1"/>
          <w:right w:val="single" w:sz="32" w:space="0" w:color="F0D37F" w:themeColor="accent3" w:themeTint="98"/>
        </w:tcBorders>
      </w:tcPr>
    </w:tblStylePr>
    <w:tblStylePr w:type="band1Vert">
      <w:tblPr/>
      <w:tcPr>
        <w:tcBorders>
          <w:left w:val="single" w:sz="4" w:space="0" w:color="FFFFFF" w:themeColor="light1"/>
          <w:right w:val="single" w:sz="4" w:space="0" w:color="FFFFFF" w:themeColor="light1"/>
        </w:tcBorders>
        <w:shd w:val="clear" w:color="F0D37F" w:themeColor="accent3" w:themeTint="98" w:fill="F0D37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tblStylePr w:type="band2Horz">
      <w:tblPr/>
      <w:tcPr>
        <w:tcBorders>
          <w:top w:val="single" w:sz="4" w:space="0" w:color="FFFFFF" w:themeColor="light1"/>
          <w:bottom w:val="single" w:sz="4" w:space="0" w:color="FFFFFF" w:themeColor="light1"/>
        </w:tcBorders>
        <w:shd w:val="clear" w:color="F0D37F" w:themeColor="accent3" w:themeTint="98" w:fill="F0D37F" w:themeFill="accent3" w:themeFillTint="98"/>
      </w:tcPr>
    </w:tblStylePr>
  </w:style>
  <w:style w:type="table" w:customStyle="1" w:styleId="ListTable5Dark-Accent4">
    <w:name w:val="List Table 5 Dark - Accent 4"/>
    <w:basedOn w:val="a4"/>
    <w:uiPriority w:val="99"/>
    <w:pPr>
      <w:spacing w:after="0" w:line="240" w:lineRule="auto"/>
    </w:pPr>
    <w:tblPr>
      <w:tblStyleRowBandSize w:val="1"/>
      <w:tblStyleColBandSize w:val="1"/>
      <w:tblBorders>
        <w:top w:val="single" w:sz="32" w:space="0" w:color="A4CCBB" w:themeColor="accent4" w:themeTint="9A"/>
        <w:left w:val="single" w:sz="32" w:space="0" w:color="A4CCBB" w:themeColor="accent4" w:themeTint="9A"/>
        <w:bottom w:val="single" w:sz="32" w:space="0" w:color="A4CCBB" w:themeColor="accent4" w:themeTint="9A"/>
        <w:right w:val="single" w:sz="32" w:space="0" w:color="A4CCBB" w:themeColor="accent4" w:themeTint="9A"/>
      </w:tblBorders>
      <w:shd w:val="clear" w:color="A4CCBB" w:themeColor="accent4" w:themeTint="9A" w:fill="A4CCBB" w:themeFill="accent4" w:themeFillTint="9A"/>
    </w:tblPr>
    <w:tblStylePr w:type="firstRow">
      <w:rPr>
        <w:rFonts w:ascii="Arial" w:hAnsi="Arial"/>
        <w:b/>
        <w:color w:val="FFFFFF" w:themeColor="light1"/>
        <w:sz w:val="22"/>
      </w:rPr>
      <w:tblPr/>
      <w:tcPr>
        <w:tcBorders>
          <w:top w:val="single" w:sz="32" w:space="0" w:color="A4CCBB" w:themeColor="accent4" w:themeTint="9A"/>
          <w:bottom w:val="single" w:sz="12" w:space="0" w:color="FFFFFF" w:themeColor="light1"/>
        </w:tcBorders>
        <w:shd w:val="clear" w:color="A4CCBB" w:themeColor="accent4" w:themeTint="9A" w:fill="A4CCBB"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4CCBB" w:themeColor="accent4" w:themeTint="9A"/>
          <w:right w:val="single" w:sz="4" w:space="0" w:color="FFFFFF" w:themeColor="light1"/>
        </w:tcBorders>
      </w:tcPr>
    </w:tblStylePr>
    <w:tblStylePr w:type="lastCol">
      <w:tblPr/>
      <w:tcPr>
        <w:tcBorders>
          <w:left w:val="single" w:sz="4" w:space="0" w:color="FFFFFF" w:themeColor="light1"/>
          <w:right w:val="single" w:sz="32" w:space="0" w:color="A4CCBB" w:themeColor="accent4" w:themeTint="9A"/>
        </w:tcBorders>
      </w:tcPr>
    </w:tblStylePr>
    <w:tblStylePr w:type="band1Vert">
      <w:tblPr/>
      <w:tcPr>
        <w:tcBorders>
          <w:left w:val="single" w:sz="4" w:space="0" w:color="FFFFFF" w:themeColor="light1"/>
          <w:right w:val="single" w:sz="4" w:space="0" w:color="FFFFFF" w:themeColor="light1"/>
        </w:tcBorders>
        <w:shd w:val="clear" w:color="A4CCBB" w:themeColor="accent4" w:themeTint="9A" w:fill="A4CCBB"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tblStylePr w:type="band2Horz">
      <w:tblPr/>
      <w:tcPr>
        <w:tcBorders>
          <w:top w:val="single" w:sz="4" w:space="0" w:color="FFFFFF" w:themeColor="light1"/>
          <w:bottom w:val="single" w:sz="4" w:space="0" w:color="FFFFFF" w:themeColor="light1"/>
        </w:tcBorders>
        <w:shd w:val="clear" w:color="A4CCBB" w:themeColor="accent4" w:themeTint="9A" w:fill="A4CCBB" w:themeFill="accent4" w:themeFillTint="9A"/>
      </w:tcPr>
    </w:tblStylePr>
  </w:style>
  <w:style w:type="table" w:customStyle="1" w:styleId="ListTable5Dark-Accent5">
    <w:name w:val="List Table 5 Dark - Accent 5"/>
    <w:basedOn w:val="a4"/>
    <w:uiPriority w:val="99"/>
    <w:pPr>
      <w:spacing w:after="0" w:line="240" w:lineRule="auto"/>
    </w:pPr>
    <w:tblPr>
      <w:tblStyleRowBandSize w:val="1"/>
      <w:tblStyleColBandSize w:val="1"/>
      <w:tblBorders>
        <w:top w:val="single" w:sz="32" w:space="0" w:color="94B5C5" w:themeColor="accent5" w:themeTint="9A"/>
        <w:left w:val="single" w:sz="32" w:space="0" w:color="94B5C5" w:themeColor="accent5" w:themeTint="9A"/>
        <w:bottom w:val="single" w:sz="32" w:space="0" w:color="94B5C5" w:themeColor="accent5" w:themeTint="9A"/>
        <w:right w:val="single" w:sz="32" w:space="0" w:color="94B5C5" w:themeColor="accent5" w:themeTint="9A"/>
      </w:tblBorders>
      <w:shd w:val="clear" w:color="94B5C5" w:themeColor="accent5" w:themeTint="9A" w:fill="94B5C5" w:themeFill="accent5" w:themeFillTint="9A"/>
    </w:tblPr>
    <w:tblStylePr w:type="firstRow">
      <w:rPr>
        <w:rFonts w:ascii="Arial" w:hAnsi="Arial"/>
        <w:b/>
        <w:color w:val="FFFFFF" w:themeColor="light1"/>
        <w:sz w:val="22"/>
      </w:rPr>
      <w:tblPr/>
      <w:tcPr>
        <w:tcBorders>
          <w:top w:val="single" w:sz="32" w:space="0" w:color="94B5C5" w:themeColor="accent5" w:themeTint="9A"/>
          <w:bottom w:val="single" w:sz="12" w:space="0" w:color="FFFFFF" w:themeColor="light1"/>
        </w:tcBorders>
        <w:shd w:val="clear" w:color="94B5C5" w:themeColor="accent5" w:themeTint="9A" w:fill="94B5C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4B5C5" w:themeColor="accent5" w:themeTint="9A"/>
          <w:right w:val="single" w:sz="4" w:space="0" w:color="FFFFFF" w:themeColor="light1"/>
        </w:tcBorders>
      </w:tcPr>
    </w:tblStylePr>
    <w:tblStylePr w:type="lastCol">
      <w:tblPr/>
      <w:tcPr>
        <w:tcBorders>
          <w:left w:val="single" w:sz="4" w:space="0" w:color="FFFFFF" w:themeColor="light1"/>
          <w:right w:val="single" w:sz="32" w:space="0" w:color="94B5C5" w:themeColor="accent5" w:themeTint="9A"/>
        </w:tcBorders>
      </w:tcPr>
    </w:tblStylePr>
    <w:tblStylePr w:type="band1Vert">
      <w:tblPr/>
      <w:tcPr>
        <w:tcBorders>
          <w:left w:val="single" w:sz="4" w:space="0" w:color="FFFFFF" w:themeColor="light1"/>
          <w:right w:val="single" w:sz="4" w:space="0" w:color="FFFFFF" w:themeColor="light1"/>
        </w:tcBorders>
        <w:shd w:val="clear" w:color="94B5C5" w:themeColor="accent5" w:themeTint="9A" w:fill="94B5C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tblStylePr w:type="band2Horz">
      <w:tblPr/>
      <w:tcPr>
        <w:tcBorders>
          <w:top w:val="single" w:sz="4" w:space="0" w:color="FFFFFF" w:themeColor="light1"/>
          <w:bottom w:val="single" w:sz="4" w:space="0" w:color="FFFFFF" w:themeColor="light1"/>
        </w:tcBorders>
        <w:shd w:val="clear" w:color="94B5C5" w:themeColor="accent5" w:themeTint="9A" w:fill="94B5C5" w:themeFill="accent5" w:themeFillTint="9A"/>
      </w:tcPr>
    </w:tblStylePr>
  </w:style>
  <w:style w:type="table" w:customStyle="1" w:styleId="ListTable5Dark-Accent6">
    <w:name w:val="List Table 5 Dark - Accent 6"/>
    <w:basedOn w:val="a4"/>
    <w:uiPriority w:val="99"/>
    <w:pPr>
      <w:spacing w:after="0" w:line="240" w:lineRule="auto"/>
    </w:pPr>
    <w:tblPr>
      <w:tblStyleRowBandSize w:val="1"/>
      <w:tblStyleColBandSize w:val="1"/>
      <w:tblBorders>
        <w:top w:val="single" w:sz="32" w:space="0" w:color="C59EC3" w:themeColor="accent6" w:themeTint="98"/>
        <w:left w:val="single" w:sz="32" w:space="0" w:color="C59EC3" w:themeColor="accent6" w:themeTint="98"/>
        <w:bottom w:val="single" w:sz="32" w:space="0" w:color="C59EC3" w:themeColor="accent6" w:themeTint="98"/>
        <w:right w:val="single" w:sz="32" w:space="0" w:color="C59EC3" w:themeColor="accent6" w:themeTint="98"/>
      </w:tblBorders>
      <w:shd w:val="clear" w:color="C59EC3" w:themeColor="accent6" w:themeTint="98" w:fill="C59EC3" w:themeFill="accent6" w:themeFillTint="98"/>
    </w:tblPr>
    <w:tblStylePr w:type="firstRow">
      <w:rPr>
        <w:rFonts w:ascii="Arial" w:hAnsi="Arial"/>
        <w:b/>
        <w:color w:val="FFFFFF" w:themeColor="light1"/>
        <w:sz w:val="22"/>
      </w:rPr>
      <w:tblPr/>
      <w:tcPr>
        <w:tcBorders>
          <w:top w:val="single" w:sz="32" w:space="0" w:color="C59EC3" w:themeColor="accent6" w:themeTint="98"/>
          <w:bottom w:val="single" w:sz="12" w:space="0" w:color="FFFFFF" w:themeColor="light1"/>
        </w:tcBorders>
        <w:shd w:val="clear" w:color="C59EC3" w:themeColor="accent6" w:themeTint="98" w:fill="C59EC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59EC3" w:themeColor="accent6" w:themeTint="98"/>
          <w:right w:val="single" w:sz="4" w:space="0" w:color="FFFFFF" w:themeColor="light1"/>
        </w:tcBorders>
      </w:tcPr>
    </w:tblStylePr>
    <w:tblStylePr w:type="lastCol">
      <w:tblPr/>
      <w:tcPr>
        <w:tcBorders>
          <w:left w:val="single" w:sz="4" w:space="0" w:color="FFFFFF" w:themeColor="light1"/>
          <w:right w:val="single" w:sz="32" w:space="0" w:color="C59EC3" w:themeColor="accent6" w:themeTint="98"/>
        </w:tcBorders>
      </w:tcPr>
    </w:tblStylePr>
    <w:tblStylePr w:type="band1Vert">
      <w:tblPr/>
      <w:tcPr>
        <w:tcBorders>
          <w:left w:val="single" w:sz="4" w:space="0" w:color="FFFFFF" w:themeColor="light1"/>
          <w:right w:val="single" w:sz="4" w:space="0" w:color="FFFFFF" w:themeColor="light1"/>
        </w:tcBorders>
        <w:shd w:val="clear" w:color="C59EC3" w:themeColor="accent6" w:themeTint="98" w:fill="C59EC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tblStylePr w:type="band2Horz">
      <w:tblPr/>
      <w:tcPr>
        <w:tcBorders>
          <w:top w:val="single" w:sz="4" w:space="0" w:color="FFFFFF" w:themeColor="light1"/>
          <w:bottom w:val="single" w:sz="4" w:space="0" w:color="FFFFFF" w:themeColor="light1"/>
        </w:tcBorders>
        <w:shd w:val="clear" w:color="C59EC3" w:themeColor="accent6" w:themeTint="98" w:fill="C59EC3" w:themeFill="accent6" w:themeFillTint="98"/>
      </w:tcPr>
    </w:tblStylePr>
  </w:style>
  <w:style w:type="table" w:customStyle="1" w:styleId="-611">
    <w:name w:val="Список-таблица 6 цветная1"/>
    <w:basedOn w:val="a4"/>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4"/>
    <w:uiPriority w:val="99"/>
    <w:pPr>
      <w:spacing w:after="0" w:line="240" w:lineRule="auto"/>
    </w:pPr>
    <w:tblPr>
      <w:tblStyleRowBandSize w:val="1"/>
      <w:tblStyleColBandSize w:val="1"/>
      <w:tblBorders>
        <w:top w:val="single" w:sz="4" w:space="0" w:color="B01513" w:themeColor="accent1"/>
        <w:bottom w:val="single" w:sz="4" w:space="0" w:color="B01513" w:themeColor="accent1"/>
      </w:tblBorders>
    </w:tblPr>
    <w:tblStylePr w:type="firstRow">
      <w:rPr>
        <w:b/>
        <w:color w:val="660C0B" w:themeColor="accent1" w:themeShade="95"/>
      </w:rPr>
      <w:tblPr/>
      <w:tcPr>
        <w:tcBorders>
          <w:bottom w:val="single" w:sz="4" w:space="0" w:color="B01513" w:themeColor="accent1"/>
        </w:tcBorders>
      </w:tcPr>
    </w:tblStylePr>
    <w:tblStylePr w:type="lastRow">
      <w:rPr>
        <w:b/>
        <w:color w:val="660C0B" w:themeColor="accent1" w:themeShade="95"/>
      </w:rPr>
      <w:tblPr/>
      <w:tcPr>
        <w:tcBorders>
          <w:top w:val="single" w:sz="4" w:space="0" w:color="B01513" w:themeColor="accent1"/>
        </w:tcBorders>
      </w:tcPr>
    </w:tblStylePr>
    <w:tblStylePr w:type="firstCol">
      <w:rPr>
        <w:b/>
        <w:color w:val="660C0B" w:themeColor="accent1" w:themeShade="95"/>
      </w:rPr>
    </w:tblStylePr>
    <w:tblStylePr w:type="lastCol">
      <w:rPr>
        <w:b/>
        <w:color w:val="660C0B" w:themeColor="accent1" w:themeShade="95"/>
      </w:r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6Colorful-Accent2">
    <w:name w:val="List Table 6 Colorful - Accent 2"/>
    <w:basedOn w:val="a4"/>
    <w:uiPriority w:val="99"/>
    <w:pPr>
      <w:spacing w:after="0" w:line="240" w:lineRule="auto"/>
    </w:pPr>
    <w:tblPr>
      <w:tblStyleRowBandSize w:val="1"/>
      <w:tblStyleColBandSize w:val="1"/>
      <w:tblBorders>
        <w:top w:val="single" w:sz="4" w:space="0" w:color="F4A170" w:themeColor="accent2" w:themeTint="97"/>
        <w:bottom w:val="single" w:sz="4" w:space="0" w:color="F4A170" w:themeColor="accent2" w:themeTint="97"/>
      </w:tblBorders>
    </w:tblPr>
    <w:tblStylePr w:type="firstRow">
      <w:rPr>
        <w:b/>
        <w:color w:val="F4A170" w:themeColor="accent2" w:themeTint="97" w:themeShade="95"/>
      </w:rPr>
      <w:tblPr/>
      <w:tcPr>
        <w:tcBorders>
          <w:bottom w:val="single" w:sz="4" w:space="0" w:color="F4A170" w:themeColor="accent2" w:themeTint="97"/>
        </w:tcBorders>
      </w:tcPr>
    </w:tblStylePr>
    <w:tblStylePr w:type="lastRow">
      <w:rPr>
        <w:b/>
        <w:color w:val="F4A170" w:themeColor="accent2" w:themeTint="97" w:themeShade="95"/>
      </w:rPr>
      <w:tblPr/>
      <w:tcPr>
        <w:tcBorders>
          <w:top w:val="single" w:sz="4" w:space="0" w:color="F4A170" w:themeColor="accent2" w:themeTint="97"/>
        </w:tcBorders>
      </w:tcPr>
    </w:tblStylePr>
    <w:tblStylePr w:type="firstCol">
      <w:rPr>
        <w:b/>
        <w:color w:val="F4A170" w:themeColor="accent2" w:themeTint="97" w:themeShade="95"/>
      </w:rPr>
    </w:tblStylePr>
    <w:tblStylePr w:type="lastCol">
      <w:rPr>
        <w:b/>
        <w:color w:val="F4A170" w:themeColor="accent2" w:themeTint="97" w:themeShade="95"/>
      </w:r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6Colorful-Accent3">
    <w:name w:val="List Table 6 Colorful - Accent 3"/>
    <w:basedOn w:val="a4"/>
    <w:uiPriority w:val="99"/>
    <w:pPr>
      <w:spacing w:after="0" w:line="240" w:lineRule="auto"/>
    </w:pPr>
    <w:tblPr>
      <w:tblStyleRowBandSize w:val="1"/>
      <w:tblStyleColBandSize w:val="1"/>
      <w:tblBorders>
        <w:top w:val="single" w:sz="4" w:space="0" w:color="F0D37F" w:themeColor="accent3" w:themeTint="98"/>
        <w:bottom w:val="single" w:sz="4" w:space="0" w:color="F0D37F" w:themeColor="accent3" w:themeTint="98"/>
      </w:tblBorders>
    </w:tblPr>
    <w:tblStylePr w:type="firstRow">
      <w:rPr>
        <w:b/>
        <w:color w:val="F0D37F" w:themeColor="accent3" w:themeTint="98" w:themeShade="95"/>
      </w:rPr>
      <w:tblPr/>
      <w:tcPr>
        <w:tcBorders>
          <w:bottom w:val="single" w:sz="4" w:space="0" w:color="F0D37F" w:themeColor="accent3" w:themeTint="98"/>
        </w:tcBorders>
      </w:tcPr>
    </w:tblStylePr>
    <w:tblStylePr w:type="lastRow">
      <w:rPr>
        <w:b/>
        <w:color w:val="F0D37F" w:themeColor="accent3" w:themeTint="98" w:themeShade="95"/>
      </w:rPr>
      <w:tblPr/>
      <w:tcPr>
        <w:tcBorders>
          <w:top w:val="single" w:sz="4" w:space="0" w:color="F0D37F" w:themeColor="accent3" w:themeTint="98"/>
        </w:tcBorders>
      </w:tcPr>
    </w:tblStylePr>
    <w:tblStylePr w:type="firstCol">
      <w:rPr>
        <w:b/>
        <w:color w:val="F0D37F" w:themeColor="accent3" w:themeTint="98" w:themeShade="95"/>
      </w:rPr>
    </w:tblStylePr>
    <w:tblStylePr w:type="lastCol">
      <w:rPr>
        <w:b/>
        <w:color w:val="F0D37F" w:themeColor="accent3" w:themeTint="98" w:themeShade="95"/>
      </w:r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6Colorful-Accent4">
    <w:name w:val="List Table 6 Colorful - Accent 4"/>
    <w:basedOn w:val="a4"/>
    <w:uiPriority w:val="99"/>
    <w:pPr>
      <w:spacing w:after="0" w:line="240" w:lineRule="auto"/>
    </w:pPr>
    <w:tblPr>
      <w:tblStyleRowBandSize w:val="1"/>
      <w:tblStyleColBandSize w:val="1"/>
      <w:tblBorders>
        <w:top w:val="single" w:sz="4" w:space="0" w:color="A4CCBB" w:themeColor="accent4" w:themeTint="9A"/>
        <w:bottom w:val="single" w:sz="4" w:space="0" w:color="A4CCBB" w:themeColor="accent4" w:themeTint="9A"/>
      </w:tblBorders>
    </w:tblPr>
    <w:tblStylePr w:type="firstRow">
      <w:rPr>
        <w:b/>
        <w:color w:val="A4CCBB" w:themeColor="accent4" w:themeTint="9A" w:themeShade="95"/>
      </w:rPr>
      <w:tblPr/>
      <w:tcPr>
        <w:tcBorders>
          <w:bottom w:val="single" w:sz="4" w:space="0" w:color="A4CCBB" w:themeColor="accent4" w:themeTint="9A"/>
        </w:tcBorders>
      </w:tcPr>
    </w:tblStylePr>
    <w:tblStylePr w:type="lastRow">
      <w:rPr>
        <w:b/>
        <w:color w:val="A4CCBB" w:themeColor="accent4" w:themeTint="9A" w:themeShade="95"/>
      </w:rPr>
      <w:tblPr/>
      <w:tcPr>
        <w:tcBorders>
          <w:top w:val="single" w:sz="4" w:space="0" w:color="A4CCBB" w:themeColor="accent4" w:themeTint="9A"/>
        </w:tcBorders>
      </w:tcPr>
    </w:tblStylePr>
    <w:tblStylePr w:type="firstCol">
      <w:rPr>
        <w:b/>
        <w:color w:val="A4CCBB" w:themeColor="accent4" w:themeTint="9A" w:themeShade="95"/>
      </w:rPr>
    </w:tblStylePr>
    <w:tblStylePr w:type="lastCol">
      <w:rPr>
        <w:b/>
        <w:color w:val="A4CCBB" w:themeColor="accent4" w:themeTint="9A" w:themeShade="95"/>
      </w:r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6Colorful-Accent5">
    <w:name w:val="List Table 6 Colorful - Accent 5"/>
    <w:basedOn w:val="a4"/>
    <w:uiPriority w:val="99"/>
    <w:pPr>
      <w:spacing w:after="0" w:line="240" w:lineRule="auto"/>
    </w:pPr>
    <w:tblPr>
      <w:tblStyleRowBandSize w:val="1"/>
      <w:tblStyleColBandSize w:val="1"/>
      <w:tblBorders>
        <w:top w:val="single" w:sz="4" w:space="0" w:color="94B5C5" w:themeColor="accent5" w:themeTint="9A"/>
        <w:bottom w:val="single" w:sz="4" w:space="0" w:color="94B5C5" w:themeColor="accent5" w:themeTint="9A"/>
      </w:tblBorders>
    </w:tblPr>
    <w:tblStylePr w:type="firstRow">
      <w:rPr>
        <w:b/>
        <w:color w:val="94B5C5" w:themeColor="accent5" w:themeTint="9A" w:themeShade="95"/>
      </w:rPr>
      <w:tblPr/>
      <w:tcPr>
        <w:tcBorders>
          <w:bottom w:val="single" w:sz="4" w:space="0" w:color="94B5C5" w:themeColor="accent5" w:themeTint="9A"/>
        </w:tcBorders>
      </w:tcPr>
    </w:tblStylePr>
    <w:tblStylePr w:type="lastRow">
      <w:rPr>
        <w:b/>
        <w:color w:val="94B5C5" w:themeColor="accent5" w:themeTint="9A" w:themeShade="95"/>
      </w:rPr>
      <w:tblPr/>
      <w:tcPr>
        <w:tcBorders>
          <w:top w:val="single" w:sz="4" w:space="0" w:color="94B5C5" w:themeColor="accent5" w:themeTint="9A"/>
        </w:tcBorders>
      </w:tcPr>
    </w:tblStylePr>
    <w:tblStylePr w:type="firstCol">
      <w:rPr>
        <w:b/>
        <w:color w:val="94B5C5" w:themeColor="accent5" w:themeTint="9A" w:themeShade="95"/>
      </w:rPr>
    </w:tblStylePr>
    <w:tblStylePr w:type="lastCol">
      <w:rPr>
        <w:b/>
        <w:color w:val="94B5C5" w:themeColor="accent5" w:themeTint="9A" w:themeShade="95"/>
      </w:r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6Colorful-Accent6">
    <w:name w:val="List Table 6 Colorful - Accent 6"/>
    <w:basedOn w:val="a4"/>
    <w:uiPriority w:val="99"/>
    <w:pPr>
      <w:spacing w:after="0" w:line="240" w:lineRule="auto"/>
    </w:pPr>
    <w:tblPr>
      <w:tblStyleRowBandSize w:val="1"/>
      <w:tblStyleColBandSize w:val="1"/>
      <w:tblBorders>
        <w:top w:val="single" w:sz="4" w:space="0" w:color="C59EC3" w:themeColor="accent6" w:themeTint="98"/>
        <w:bottom w:val="single" w:sz="4" w:space="0" w:color="C59EC3" w:themeColor="accent6" w:themeTint="98"/>
      </w:tblBorders>
    </w:tblPr>
    <w:tblStylePr w:type="firstRow">
      <w:rPr>
        <w:b/>
        <w:color w:val="C59EC3" w:themeColor="accent6" w:themeTint="98" w:themeShade="95"/>
      </w:rPr>
      <w:tblPr/>
      <w:tcPr>
        <w:tcBorders>
          <w:bottom w:val="single" w:sz="4" w:space="0" w:color="C59EC3" w:themeColor="accent6" w:themeTint="98"/>
        </w:tcBorders>
      </w:tcPr>
    </w:tblStylePr>
    <w:tblStylePr w:type="lastRow">
      <w:rPr>
        <w:b/>
        <w:color w:val="C59EC3" w:themeColor="accent6" w:themeTint="98" w:themeShade="95"/>
      </w:rPr>
      <w:tblPr/>
      <w:tcPr>
        <w:tcBorders>
          <w:top w:val="single" w:sz="4" w:space="0" w:color="C59EC3" w:themeColor="accent6" w:themeTint="98"/>
        </w:tcBorders>
      </w:tcPr>
    </w:tblStylePr>
    <w:tblStylePr w:type="firstCol">
      <w:rPr>
        <w:b/>
        <w:color w:val="C59EC3" w:themeColor="accent6" w:themeTint="98" w:themeShade="95"/>
      </w:rPr>
    </w:tblStylePr>
    <w:tblStylePr w:type="lastCol">
      <w:rPr>
        <w:b/>
        <w:color w:val="C59EC3" w:themeColor="accent6" w:themeTint="98" w:themeShade="95"/>
      </w:r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710">
    <w:name w:val="Список-таблица 7 цветная1"/>
    <w:basedOn w:val="a4"/>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4"/>
    <w:uiPriority w:val="99"/>
    <w:pPr>
      <w:spacing w:after="0" w:line="240" w:lineRule="auto"/>
    </w:pPr>
    <w:tblPr>
      <w:tblStyleRowBandSize w:val="1"/>
      <w:tblStyleColBandSize w:val="1"/>
      <w:tblBorders>
        <w:right w:val="single" w:sz="4" w:space="0" w:color="B01513" w:themeColor="accent1"/>
      </w:tblBorders>
    </w:tblPr>
    <w:tblStylePr w:type="firstRow">
      <w:rPr>
        <w:rFonts w:ascii="Arial" w:hAnsi="Arial"/>
        <w:i/>
        <w:color w:val="660C0B" w:themeColor="accent1" w:themeShade="95"/>
        <w:sz w:val="22"/>
      </w:rPr>
      <w:tblPr/>
      <w:tcPr>
        <w:tcBorders>
          <w:top w:val="none" w:sz="4" w:space="0" w:color="000000"/>
          <w:left w:val="none" w:sz="4" w:space="0" w:color="000000"/>
          <w:bottom w:val="single" w:sz="4" w:space="0" w:color="B01513" w:themeColor="accent1"/>
          <w:right w:val="none" w:sz="4" w:space="0" w:color="000000"/>
        </w:tcBorders>
        <w:shd w:val="clear" w:color="FFFFFF" w:themeColor="light1" w:fill="FFFFFF" w:themeFill="light1"/>
      </w:tcPr>
    </w:tblStylePr>
    <w:tblStylePr w:type="lastRow">
      <w:rPr>
        <w:rFonts w:ascii="Arial" w:hAnsi="Arial"/>
        <w:i/>
        <w:color w:val="660C0B" w:themeColor="accent1" w:themeShade="95"/>
        <w:sz w:val="22"/>
      </w:rPr>
      <w:tblPr/>
      <w:tcPr>
        <w:tcBorders>
          <w:top w:val="single" w:sz="4" w:space="0" w:color="B01513"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60C0B" w:themeColor="accent1" w:themeShade="95"/>
        <w:sz w:val="22"/>
      </w:rPr>
      <w:tblPr/>
      <w:tcPr>
        <w:tcBorders>
          <w:top w:val="none" w:sz="4" w:space="0" w:color="000000"/>
          <w:left w:val="none" w:sz="4" w:space="0" w:color="000000"/>
          <w:bottom w:val="none" w:sz="4" w:space="0" w:color="000000"/>
          <w:right w:val="single" w:sz="4" w:space="0" w:color="B01513" w:themeColor="accent1"/>
        </w:tcBorders>
        <w:shd w:val="clear" w:color="FFFFFF" w:fill="auto"/>
      </w:tcPr>
    </w:tblStylePr>
    <w:tblStylePr w:type="lastCol">
      <w:rPr>
        <w:rFonts w:ascii="Arial" w:hAnsi="Arial"/>
        <w:i/>
        <w:color w:val="660C0B" w:themeColor="accent1" w:themeShade="95"/>
        <w:sz w:val="22"/>
      </w:rPr>
      <w:tblPr/>
      <w:tcPr>
        <w:tcBorders>
          <w:top w:val="none" w:sz="4" w:space="0" w:color="000000"/>
          <w:left w:val="single" w:sz="4" w:space="0" w:color="B01513" w:themeColor="accent1"/>
          <w:bottom w:val="none" w:sz="4" w:space="0" w:color="000000"/>
          <w:right w:val="none" w:sz="4" w:space="0" w:color="000000"/>
        </w:tcBorders>
        <w:shd w:val="clear" w:color="FFFFFF" w:fill="auto"/>
      </w:tcPr>
    </w:tblStylePr>
    <w:tblStylePr w:type="band1Vert">
      <w:tblPr/>
      <w:tcPr>
        <w:shd w:val="clear" w:color="F7B8B7" w:themeColor="accent1" w:themeTint="40" w:fill="F7B8B7" w:themeFill="accent1" w:themeFillTint="40"/>
      </w:tcPr>
    </w:tblStylePr>
    <w:tblStylePr w:type="band1Horz">
      <w:rPr>
        <w:rFonts w:ascii="Arial" w:hAnsi="Arial"/>
        <w:color w:val="660C0B" w:themeColor="accent1" w:themeShade="95"/>
        <w:sz w:val="22"/>
      </w:rPr>
      <w:tblPr/>
      <w:tcPr>
        <w:shd w:val="clear" w:color="F7B8B7" w:themeColor="accent1" w:themeTint="40" w:fill="F7B8B7" w:themeFill="accent1" w:themeFillTint="40"/>
      </w:tcPr>
    </w:tblStylePr>
    <w:tblStylePr w:type="band2Horz">
      <w:rPr>
        <w:rFonts w:ascii="Arial" w:hAnsi="Arial"/>
        <w:color w:val="660C0B" w:themeColor="accent1" w:themeShade="95"/>
        <w:sz w:val="22"/>
      </w:rPr>
    </w:tblStylePr>
  </w:style>
  <w:style w:type="table" w:customStyle="1" w:styleId="ListTable7Colorful-Accent2">
    <w:name w:val="List Table 7 Colorful - Accent 2"/>
    <w:basedOn w:val="a4"/>
    <w:uiPriority w:val="99"/>
    <w:pPr>
      <w:spacing w:after="0" w:line="240" w:lineRule="auto"/>
    </w:pPr>
    <w:tblPr>
      <w:tblStyleRowBandSize w:val="1"/>
      <w:tblStyleColBandSize w:val="1"/>
      <w:tblBorders>
        <w:right w:val="single" w:sz="4" w:space="0" w:color="F4A170" w:themeColor="accent2" w:themeTint="97"/>
      </w:tblBorders>
    </w:tblPr>
    <w:tblStylePr w:type="firstRow">
      <w:rPr>
        <w:rFonts w:ascii="Arial" w:hAnsi="Arial"/>
        <w:i/>
        <w:color w:val="F4A170" w:themeColor="accent2" w:themeTint="97" w:themeShade="95"/>
        <w:sz w:val="22"/>
      </w:rPr>
      <w:tblPr/>
      <w:tcPr>
        <w:tcBorders>
          <w:top w:val="none" w:sz="4" w:space="0" w:color="000000"/>
          <w:left w:val="none" w:sz="4" w:space="0" w:color="000000"/>
          <w:bottom w:val="single" w:sz="4" w:space="0" w:color="F4A170" w:themeColor="accent2" w:themeTint="97"/>
          <w:right w:val="none" w:sz="4" w:space="0" w:color="000000"/>
        </w:tcBorders>
        <w:shd w:val="clear" w:color="FFFFFF" w:themeColor="light1" w:fill="FFFFFF" w:themeFill="light1"/>
      </w:tcPr>
    </w:tblStylePr>
    <w:tblStylePr w:type="lastRow">
      <w:rPr>
        <w:rFonts w:ascii="Arial" w:hAnsi="Arial"/>
        <w:i/>
        <w:color w:val="F4A170" w:themeColor="accent2" w:themeTint="97" w:themeShade="95"/>
        <w:sz w:val="22"/>
      </w:rPr>
      <w:tblPr/>
      <w:tcPr>
        <w:tcBorders>
          <w:top w:val="single" w:sz="4" w:space="0" w:color="F4A170"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A170" w:themeColor="accent2" w:themeTint="97" w:themeShade="95"/>
        <w:sz w:val="22"/>
      </w:rPr>
      <w:tblPr/>
      <w:tcPr>
        <w:tcBorders>
          <w:top w:val="none" w:sz="4" w:space="0" w:color="000000"/>
          <w:left w:val="none" w:sz="4" w:space="0" w:color="000000"/>
          <w:bottom w:val="none" w:sz="4" w:space="0" w:color="000000"/>
          <w:right w:val="single" w:sz="4" w:space="0" w:color="F4A170" w:themeColor="accent2" w:themeTint="97"/>
        </w:tcBorders>
        <w:shd w:val="clear" w:color="FFFFFF" w:fill="auto"/>
      </w:tcPr>
    </w:tblStylePr>
    <w:tblStylePr w:type="lastCol">
      <w:rPr>
        <w:rFonts w:ascii="Arial" w:hAnsi="Arial"/>
        <w:i/>
        <w:color w:val="F4A170" w:themeColor="accent2" w:themeTint="97" w:themeShade="95"/>
        <w:sz w:val="22"/>
      </w:rPr>
      <w:tblPr/>
      <w:tcPr>
        <w:tcBorders>
          <w:top w:val="none" w:sz="4" w:space="0" w:color="000000"/>
          <w:left w:val="single" w:sz="4" w:space="0" w:color="F4A170" w:themeColor="accent2" w:themeTint="97"/>
          <w:bottom w:val="none" w:sz="4" w:space="0" w:color="000000"/>
          <w:right w:val="none" w:sz="4" w:space="0" w:color="000000"/>
        </w:tcBorders>
        <w:shd w:val="clear" w:color="FFFFFF" w:fill="auto"/>
      </w:tcPr>
    </w:tblStylePr>
    <w:tblStylePr w:type="band1Vert">
      <w:tblPr/>
      <w:tcPr>
        <w:shd w:val="clear" w:color="FAD7C2" w:themeColor="accent2" w:themeTint="40" w:fill="FAD7C2" w:themeFill="accent2" w:themeFillTint="40"/>
      </w:tcPr>
    </w:tblStylePr>
    <w:tblStylePr w:type="band1Horz">
      <w:rPr>
        <w:rFonts w:ascii="Arial" w:hAnsi="Arial"/>
        <w:color w:val="F4A170" w:themeColor="accent2" w:themeTint="97" w:themeShade="95"/>
        <w:sz w:val="22"/>
      </w:rPr>
      <w:tblPr/>
      <w:tcPr>
        <w:shd w:val="clear" w:color="FAD7C2" w:themeColor="accent2" w:themeTint="40" w:fill="FAD7C2" w:themeFill="accent2" w:themeFillTint="40"/>
      </w:tcPr>
    </w:tblStylePr>
    <w:tblStylePr w:type="band2Horz">
      <w:rPr>
        <w:rFonts w:ascii="Arial" w:hAnsi="Arial"/>
        <w:color w:val="F4A170" w:themeColor="accent2" w:themeTint="97" w:themeShade="95"/>
        <w:sz w:val="22"/>
      </w:rPr>
    </w:tblStylePr>
  </w:style>
  <w:style w:type="table" w:customStyle="1" w:styleId="ListTable7Colorful-Accent3">
    <w:name w:val="List Table 7 Colorful - Accent 3"/>
    <w:basedOn w:val="a4"/>
    <w:uiPriority w:val="99"/>
    <w:pPr>
      <w:spacing w:after="0" w:line="240" w:lineRule="auto"/>
    </w:pPr>
    <w:tblPr>
      <w:tblStyleRowBandSize w:val="1"/>
      <w:tblStyleColBandSize w:val="1"/>
      <w:tblBorders>
        <w:right w:val="single" w:sz="4" w:space="0" w:color="F0D37F" w:themeColor="accent3" w:themeTint="98"/>
      </w:tblBorders>
    </w:tblPr>
    <w:tblStylePr w:type="firstRow">
      <w:rPr>
        <w:rFonts w:ascii="Arial" w:hAnsi="Arial"/>
        <w:i/>
        <w:color w:val="F0D37F" w:themeColor="accent3" w:themeTint="98" w:themeShade="95"/>
        <w:sz w:val="22"/>
      </w:rPr>
      <w:tblPr/>
      <w:tcPr>
        <w:tcBorders>
          <w:top w:val="none" w:sz="4" w:space="0" w:color="000000"/>
          <w:left w:val="none" w:sz="4" w:space="0" w:color="000000"/>
          <w:bottom w:val="single" w:sz="4" w:space="0" w:color="F0D37F" w:themeColor="accent3" w:themeTint="98"/>
          <w:right w:val="none" w:sz="4" w:space="0" w:color="000000"/>
        </w:tcBorders>
        <w:shd w:val="clear" w:color="FFFFFF" w:themeColor="light1" w:fill="FFFFFF" w:themeFill="light1"/>
      </w:tcPr>
    </w:tblStylePr>
    <w:tblStylePr w:type="lastRow">
      <w:rPr>
        <w:rFonts w:ascii="Arial" w:hAnsi="Arial"/>
        <w:i/>
        <w:color w:val="F0D37F" w:themeColor="accent3" w:themeTint="98" w:themeShade="95"/>
        <w:sz w:val="22"/>
      </w:rPr>
      <w:tblPr/>
      <w:tcPr>
        <w:tcBorders>
          <w:top w:val="single" w:sz="4" w:space="0" w:color="F0D37F"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0D37F" w:themeColor="accent3" w:themeTint="98" w:themeShade="95"/>
        <w:sz w:val="22"/>
      </w:rPr>
      <w:tblPr/>
      <w:tcPr>
        <w:tcBorders>
          <w:top w:val="none" w:sz="4" w:space="0" w:color="000000"/>
          <w:left w:val="none" w:sz="4" w:space="0" w:color="000000"/>
          <w:bottom w:val="none" w:sz="4" w:space="0" w:color="000000"/>
          <w:right w:val="single" w:sz="4" w:space="0" w:color="F0D37F" w:themeColor="accent3" w:themeTint="98"/>
        </w:tcBorders>
        <w:shd w:val="clear" w:color="FFFFFF" w:fill="auto"/>
      </w:tcPr>
    </w:tblStylePr>
    <w:tblStylePr w:type="lastCol">
      <w:rPr>
        <w:rFonts w:ascii="Arial" w:hAnsi="Arial"/>
        <w:i/>
        <w:color w:val="F0D37F" w:themeColor="accent3" w:themeTint="98" w:themeShade="95"/>
        <w:sz w:val="22"/>
      </w:rPr>
      <w:tblPr/>
      <w:tcPr>
        <w:tcBorders>
          <w:top w:val="none" w:sz="4" w:space="0" w:color="000000"/>
          <w:left w:val="single" w:sz="4" w:space="0" w:color="F0D37F" w:themeColor="accent3" w:themeTint="98"/>
          <w:bottom w:val="none" w:sz="4" w:space="0" w:color="000000"/>
          <w:right w:val="none" w:sz="4" w:space="0" w:color="000000"/>
        </w:tcBorders>
        <w:shd w:val="clear" w:color="FFFFFF" w:fill="auto"/>
      </w:tcPr>
    </w:tblStylePr>
    <w:tblStylePr w:type="band1Vert">
      <w:tblPr/>
      <w:tcPr>
        <w:shd w:val="clear" w:color="F8ECC9" w:themeColor="accent3" w:themeTint="40" w:fill="F8ECC9" w:themeFill="accent3" w:themeFillTint="40"/>
      </w:tcPr>
    </w:tblStylePr>
    <w:tblStylePr w:type="band1Horz">
      <w:rPr>
        <w:rFonts w:ascii="Arial" w:hAnsi="Arial"/>
        <w:color w:val="F0D37F" w:themeColor="accent3" w:themeTint="98" w:themeShade="95"/>
        <w:sz w:val="22"/>
      </w:rPr>
      <w:tblPr/>
      <w:tcPr>
        <w:shd w:val="clear" w:color="F8ECC9" w:themeColor="accent3" w:themeTint="40" w:fill="F8ECC9" w:themeFill="accent3" w:themeFillTint="40"/>
      </w:tcPr>
    </w:tblStylePr>
    <w:tblStylePr w:type="band2Horz">
      <w:rPr>
        <w:rFonts w:ascii="Arial" w:hAnsi="Arial"/>
        <w:color w:val="F0D37F" w:themeColor="accent3" w:themeTint="98" w:themeShade="95"/>
        <w:sz w:val="22"/>
      </w:rPr>
    </w:tblStylePr>
  </w:style>
  <w:style w:type="table" w:customStyle="1" w:styleId="ListTable7Colorful-Accent4">
    <w:name w:val="List Table 7 Colorful - Accent 4"/>
    <w:basedOn w:val="a4"/>
    <w:uiPriority w:val="99"/>
    <w:pPr>
      <w:spacing w:after="0" w:line="240" w:lineRule="auto"/>
    </w:pPr>
    <w:tblPr>
      <w:tblStyleRowBandSize w:val="1"/>
      <w:tblStyleColBandSize w:val="1"/>
      <w:tblBorders>
        <w:right w:val="single" w:sz="4" w:space="0" w:color="A4CCBB" w:themeColor="accent4" w:themeTint="9A"/>
      </w:tblBorders>
    </w:tblPr>
    <w:tblStylePr w:type="firstRow">
      <w:rPr>
        <w:rFonts w:ascii="Arial" w:hAnsi="Arial"/>
        <w:i/>
        <w:color w:val="A4CCBB" w:themeColor="accent4" w:themeTint="9A" w:themeShade="95"/>
        <w:sz w:val="22"/>
      </w:rPr>
      <w:tblPr/>
      <w:tcPr>
        <w:tcBorders>
          <w:top w:val="none" w:sz="4" w:space="0" w:color="000000"/>
          <w:left w:val="none" w:sz="4" w:space="0" w:color="000000"/>
          <w:bottom w:val="single" w:sz="4" w:space="0" w:color="A4CCBB" w:themeColor="accent4" w:themeTint="9A"/>
          <w:right w:val="none" w:sz="4" w:space="0" w:color="000000"/>
        </w:tcBorders>
        <w:shd w:val="clear" w:color="FFFFFF" w:themeColor="light1" w:fill="FFFFFF" w:themeFill="light1"/>
      </w:tcPr>
    </w:tblStylePr>
    <w:tblStylePr w:type="lastRow">
      <w:rPr>
        <w:rFonts w:ascii="Arial" w:hAnsi="Arial"/>
        <w:i/>
        <w:color w:val="A4CCBB" w:themeColor="accent4" w:themeTint="9A" w:themeShade="95"/>
        <w:sz w:val="22"/>
      </w:rPr>
      <w:tblPr/>
      <w:tcPr>
        <w:tcBorders>
          <w:top w:val="single" w:sz="4" w:space="0" w:color="A4CCBB"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4CCBB" w:themeColor="accent4" w:themeTint="9A" w:themeShade="95"/>
        <w:sz w:val="22"/>
      </w:rPr>
      <w:tblPr/>
      <w:tcPr>
        <w:tcBorders>
          <w:top w:val="none" w:sz="4" w:space="0" w:color="000000"/>
          <w:left w:val="none" w:sz="4" w:space="0" w:color="000000"/>
          <w:bottom w:val="none" w:sz="4" w:space="0" w:color="000000"/>
          <w:right w:val="single" w:sz="4" w:space="0" w:color="A4CCBB" w:themeColor="accent4" w:themeTint="9A"/>
        </w:tcBorders>
        <w:shd w:val="clear" w:color="FFFFFF" w:fill="auto"/>
      </w:tcPr>
    </w:tblStylePr>
    <w:tblStylePr w:type="lastCol">
      <w:rPr>
        <w:rFonts w:ascii="Arial" w:hAnsi="Arial"/>
        <w:i/>
        <w:color w:val="A4CCBB" w:themeColor="accent4" w:themeTint="9A" w:themeShade="95"/>
        <w:sz w:val="22"/>
      </w:rPr>
      <w:tblPr/>
      <w:tcPr>
        <w:tcBorders>
          <w:top w:val="none" w:sz="4" w:space="0" w:color="000000"/>
          <w:left w:val="single" w:sz="4" w:space="0" w:color="A4CCBB" w:themeColor="accent4" w:themeTint="9A"/>
          <w:bottom w:val="none" w:sz="4" w:space="0" w:color="000000"/>
          <w:right w:val="none" w:sz="4" w:space="0" w:color="000000"/>
        </w:tcBorders>
        <w:shd w:val="clear" w:color="FFFFFF" w:fill="auto"/>
      </w:tcPr>
    </w:tblStylePr>
    <w:tblStylePr w:type="band1Vert">
      <w:tblPr/>
      <w:tcPr>
        <w:shd w:val="clear" w:color="D9EAE3" w:themeColor="accent4" w:themeTint="40" w:fill="D9EAE3" w:themeFill="accent4" w:themeFillTint="40"/>
      </w:tcPr>
    </w:tblStylePr>
    <w:tblStylePr w:type="band1Horz">
      <w:rPr>
        <w:rFonts w:ascii="Arial" w:hAnsi="Arial"/>
        <w:color w:val="A4CCBB" w:themeColor="accent4" w:themeTint="9A" w:themeShade="95"/>
        <w:sz w:val="22"/>
      </w:rPr>
      <w:tblPr/>
      <w:tcPr>
        <w:shd w:val="clear" w:color="D9EAE3" w:themeColor="accent4" w:themeTint="40" w:fill="D9EAE3" w:themeFill="accent4" w:themeFillTint="40"/>
      </w:tcPr>
    </w:tblStylePr>
    <w:tblStylePr w:type="band2Horz">
      <w:rPr>
        <w:rFonts w:ascii="Arial" w:hAnsi="Arial"/>
        <w:color w:val="A4CCBB" w:themeColor="accent4" w:themeTint="9A" w:themeShade="95"/>
        <w:sz w:val="22"/>
      </w:rPr>
    </w:tblStylePr>
  </w:style>
  <w:style w:type="table" w:customStyle="1" w:styleId="ListTable7Colorful-Accent5">
    <w:name w:val="List Table 7 Colorful - Accent 5"/>
    <w:basedOn w:val="a4"/>
    <w:uiPriority w:val="99"/>
    <w:pPr>
      <w:spacing w:after="0" w:line="240" w:lineRule="auto"/>
    </w:pPr>
    <w:tblPr>
      <w:tblStyleRowBandSize w:val="1"/>
      <w:tblStyleColBandSize w:val="1"/>
      <w:tblBorders>
        <w:right w:val="single" w:sz="4" w:space="0" w:color="94B5C5" w:themeColor="accent5" w:themeTint="9A"/>
      </w:tblBorders>
    </w:tblPr>
    <w:tblStylePr w:type="firstRow">
      <w:rPr>
        <w:rFonts w:ascii="Arial" w:hAnsi="Arial"/>
        <w:i/>
        <w:color w:val="94B5C5" w:themeColor="accent5" w:themeTint="9A" w:themeShade="95"/>
        <w:sz w:val="22"/>
      </w:rPr>
      <w:tblPr/>
      <w:tcPr>
        <w:tcBorders>
          <w:top w:val="none" w:sz="4" w:space="0" w:color="000000"/>
          <w:left w:val="none" w:sz="4" w:space="0" w:color="000000"/>
          <w:bottom w:val="single" w:sz="4" w:space="0" w:color="94B5C5" w:themeColor="accent5" w:themeTint="9A"/>
          <w:right w:val="none" w:sz="4" w:space="0" w:color="000000"/>
        </w:tcBorders>
        <w:shd w:val="clear" w:color="FFFFFF" w:themeColor="light1" w:fill="FFFFFF" w:themeFill="light1"/>
      </w:tcPr>
    </w:tblStylePr>
    <w:tblStylePr w:type="lastRow">
      <w:rPr>
        <w:rFonts w:ascii="Arial" w:hAnsi="Arial"/>
        <w:i/>
        <w:color w:val="94B5C5" w:themeColor="accent5" w:themeTint="9A" w:themeShade="95"/>
        <w:sz w:val="22"/>
      </w:rPr>
      <w:tblPr/>
      <w:tcPr>
        <w:tcBorders>
          <w:top w:val="single" w:sz="4" w:space="0" w:color="94B5C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4B5C5" w:themeColor="accent5" w:themeTint="9A" w:themeShade="95"/>
        <w:sz w:val="22"/>
      </w:rPr>
      <w:tblPr/>
      <w:tcPr>
        <w:tcBorders>
          <w:top w:val="none" w:sz="4" w:space="0" w:color="000000"/>
          <w:left w:val="none" w:sz="4" w:space="0" w:color="000000"/>
          <w:bottom w:val="none" w:sz="4" w:space="0" w:color="000000"/>
          <w:right w:val="single" w:sz="4" w:space="0" w:color="94B5C5" w:themeColor="accent5" w:themeTint="9A"/>
        </w:tcBorders>
        <w:shd w:val="clear" w:color="FFFFFF" w:fill="auto"/>
      </w:tcPr>
    </w:tblStylePr>
    <w:tblStylePr w:type="lastCol">
      <w:rPr>
        <w:rFonts w:ascii="Arial" w:hAnsi="Arial"/>
        <w:i/>
        <w:color w:val="94B5C5" w:themeColor="accent5" w:themeTint="9A" w:themeShade="95"/>
        <w:sz w:val="22"/>
      </w:rPr>
      <w:tblPr/>
      <w:tcPr>
        <w:tcBorders>
          <w:top w:val="none" w:sz="4" w:space="0" w:color="000000"/>
          <w:left w:val="single" w:sz="4" w:space="0" w:color="94B5C5" w:themeColor="accent5" w:themeTint="9A"/>
          <w:bottom w:val="none" w:sz="4" w:space="0" w:color="000000"/>
          <w:right w:val="none" w:sz="4" w:space="0" w:color="000000"/>
        </w:tcBorders>
        <w:shd w:val="clear" w:color="FFFFFF" w:fill="auto"/>
      </w:tcPr>
    </w:tblStylePr>
    <w:tblStylePr w:type="band1Vert">
      <w:tblPr/>
      <w:tcPr>
        <w:shd w:val="clear" w:color="D2E0E7" w:themeColor="accent5" w:themeTint="40" w:fill="D2E0E7" w:themeFill="accent5" w:themeFillTint="40"/>
      </w:tcPr>
    </w:tblStylePr>
    <w:tblStylePr w:type="band1Horz">
      <w:rPr>
        <w:rFonts w:ascii="Arial" w:hAnsi="Arial"/>
        <w:color w:val="94B5C5" w:themeColor="accent5" w:themeTint="9A" w:themeShade="95"/>
        <w:sz w:val="22"/>
      </w:rPr>
      <w:tblPr/>
      <w:tcPr>
        <w:shd w:val="clear" w:color="D2E0E7" w:themeColor="accent5" w:themeTint="40" w:fill="D2E0E7" w:themeFill="accent5" w:themeFillTint="40"/>
      </w:tcPr>
    </w:tblStylePr>
    <w:tblStylePr w:type="band2Horz">
      <w:rPr>
        <w:rFonts w:ascii="Arial" w:hAnsi="Arial"/>
        <w:color w:val="94B5C5" w:themeColor="accent5" w:themeTint="9A" w:themeShade="95"/>
        <w:sz w:val="22"/>
      </w:rPr>
    </w:tblStylePr>
  </w:style>
  <w:style w:type="table" w:customStyle="1" w:styleId="ListTable7Colorful-Accent6">
    <w:name w:val="List Table 7 Colorful - Accent 6"/>
    <w:basedOn w:val="a4"/>
    <w:uiPriority w:val="99"/>
    <w:pPr>
      <w:spacing w:after="0" w:line="240" w:lineRule="auto"/>
    </w:pPr>
    <w:tblPr>
      <w:tblStyleRowBandSize w:val="1"/>
      <w:tblStyleColBandSize w:val="1"/>
      <w:tblBorders>
        <w:right w:val="single" w:sz="4" w:space="0" w:color="C59EC3" w:themeColor="accent6" w:themeTint="98"/>
      </w:tblBorders>
    </w:tblPr>
    <w:tblStylePr w:type="firstRow">
      <w:rPr>
        <w:rFonts w:ascii="Arial" w:hAnsi="Arial"/>
        <w:i/>
        <w:color w:val="C59EC3" w:themeColor="accent6" w:themeTint="98" w:themeShade="95"/>
        <w:sz w:val="22"/>
      </w:rPr>
      <w:tblPr/>
      <w:tcPr>
        <w:tcBorders>
          <w:top w:val="none" w:sz="4" w:space="0" w:color="000000"/>
          <w:left w:val="none" w:sz="4" w:space="0" w:color="000000"/>
          <w:bottom w:val="single" w:sz="4" w:space="0" w:color="C59EC3" w:themeColor="accent6" w:themeTint="98"/>
          <w:right w:val="none" w:sz="4" w:space="0" w:color="000000"/>
        </w:tcBorders>
        <w:shd w:val="clear" w:color="FFFFFF" w:themeColor="light1" w:fill="FFFFFF" w:themeFill="light1"/>
      </w:tcPr>
    </w:tblStylePr>
    <w:tblStylePr w:type="lastRow">
      <w:rPr>
        <w:rFonts w:ascii="Arial" w:hAnsi="Arial"/>
        <w:i/>
        <w:color w:val="C59EC3" w:themeColor="accent6" w:themeTint="98" w:themeShade="95"/>
        <w:sz w:val="22"/>
      </w:rPr>
      <w:tblPr/>
      <w:tcPr>
        <w:tcBorders>
          <w:top w:val="single" w:sz="4" w:space="0" w:color="C59EC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59EC3" w:themeColor="accent6" w:themeTint="98" w:themeShade="95"/>
        <w:sz w:val="22"/>
      </w:rPr>
      <w:tblPr/>
      <w:tcPr>
        <w:tcBorders>
          <w:top w:val="none" w:sz="4" w:space="0" w:color="000000"/>
          <w:left w:val="none" w:sz="4" w:space="0" w:color="000000"/>
          <w:bottom w:val="none" w:sz="4" w:space="0" w:color="000000"/>
          <w:right w:val="single" w:sz="4" w:space="0" w:color="C59EC3" w:themeColor="accent6" w:themeTint="98"/>
        </w:tcBorders>
        <w:shd w:val="clear" w:color="FFFFFF" w:fill="auto"/>
      </w:tcPr>
    </w:tblStylePr>
    <w:tblStylePr w:type="lastCol">
      <w:rPr>
        <w:rFonts w:ascii="Arial" w:hAnsi="Arial"/>
        <w:i/>
        <w:color w:val="C59EC3" w:themeColor="accent6" w:themeTint="98" w:themeShade="95"/>
        <w:sz w:val="22"/>
      </w:rPr>
      <w:tblPr/>
      <w:tcPr>
        <w:tcBorders>
          <w:top w:val="none" w:sz="4" w:space="0" w:color="000000"/>
          <w:left w:val="single" w:sz="4" w:space="0" w:color="C59EC3" w:themeColor="accent6" w:themeTint="98"/>
          <w:bottom w:val="none" w:sz="4" w:space="0" w:color="000000"/>
          <w:right w:val="none" w:sz="4" w:space="0" w:color="000000"/>
        </w:tcBorders>
        <w:shd w:val="clear" w:color="FFFFFF" w:fill="auto"/>
      </w:tcPr>
    </w:tblStylePr>
    <w:tblStylePr w:type="band1Vert">
      <w:tblPr/>
      <w:tcPr>
        <w:shd w:val="clear" w:color="E6D6E6" w:themeColor="accent6" w:themeTint="40" w:fill="E6D6E6" w:themeFill="accent6" w:themeFillTint="40"/>
      </w:tcPr>
    </w:tblStylePr>
    <w:tblStylePr w:type="band1Horz">
      <w:rPr>
        <w:rFonts w:ascii="Arial" w:hAnsi="Arial"/>
        <w:color w:val="C59EC3" w:themeColor="accent6" w:themeTint="98" w:themeShade="95"/>
        <w:sz w:val="22"/>
      </w:rPr>
      <w:tblPr/>
      <w:tcPr>
        <w:shd w:val="clear" w:color="E6D6E6" w:themeColor="accent6" w:themeTint="40" w:fill="E6D6E6" w:themeFill="accent6" w:themeFillTint="40"/>
      </w:tcPr>
    </w:tblStylePr>
    <w:tblStylePr w:type="band2Horz">
      <w:rPr>
        <w:rFonts w:ascii="Arial" w:hAnsi="Arial"/>
        <w:color w:val="C59EC3" w:themeColor="accent6" w:themeTint="98" w:themeShade="95"/>
        <w:sz w:val="22"/>
      </w:rPr>
    </w:tblStylePr>
  </w:style>
  <w:style w:type="table" w:customStyle="1" w:styleId="Lined-Accent">
    <w:name w:val="Lined - Accent"/>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Lined-Accent2">
    <w:name w:val="Lined - Accent 2"/>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Lined-Accent3">
    <w:name w:val="Lined - Accent 3"/>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Lined-Accent4">
    <w:name w:val="Lined - Accent 4"/>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Lined-Accent5">
    <w:name w:val="Lined - Accent 5"/>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Lined-Accent6">
    <w:name w:val="Lined - Accent 6"/>
    <w:basedOn w:val="a4"/>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Lined-Accent">
    <w:name w:val="Bordered &amp; Lined - Accent"/>
    <w:basedOn w:val="a4"/>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4"/>
    <w:uiPriority w:val="99"/>
    <w:pPr>
      <w:spacing w:after="0" w:line="240" w:lineRule="auto"/>
    </w:pPr>
    <w:rPr>
      <w:color w:val="404040"/>
      <w:sz w:val="20"/>
      <w:szCs w:val="20"/>
      <w:lang w:eastAsia="ru-RU"/>
    </w:rPr>
    <w:tblPr>
      <w:tblStyleRowBandSize w:val="1"/>
      <w:tblStyleColBandSize w:val="1"/>
      <w:tblBorders>
        <w:top w:val="single" w:sz="4" w:space="0" w:color="660C0B" w:themeColor="accent1" w:themeShade="95"/>
        <w:left w:val="single" w:sz="4" w:space="0" w:color="660C0B" w:themeColor="accent1" w:themeShade="95"/>
        <w:bottom w:val="single" w:sz="4" w:space="0" w:color="660C0B" w:themeColor="accent1" w:themeShade="95"/>
        <w:right w:val="single" w:sz="4" w:space="0" w:color="660C0B" w:themeColor="accent1" w:themeShade="95"/>
        <w:insideH w:val="single" w:sz="4" w:space="0" w:color="660C0B" w:themeColor="accent1" w:themeShade="95"/>
        <w:insideV w:val="single" w:sz="4" w:space="0" w:color="660C0B" w:themeColor="accent1" w:themeShade="95"/>
      </w:tblBorders>
    </w:tblPr>
    <w:tblStylePr w:type="firstRow">
      <w:rPr>
        <w:rFonts w:ascii="Arial" w:hAnsi="Arial"/>
        <w:color w:val="F2F2F2"/>
        <w:sz w:val="22"/>
      </w:rPr>
      <w:tblPr/>
      <w:tcPr>
        <w:shd w:val="clear" w:color="C71715" w:themeColor="accent1" w:themeTint="EA" w:fill="C71715" w:themeFill="accent1" w:themeFillTint="EA"/>
      </w:tcPr>
    </w:tblStylePr>
    <w:tblStylePr w:type="lastRow">
      <w:rPr>
        <w:rFonts w:ascii="Arial" w:hAnsi="Arial"/>
        <w:color w:val="F2F2F2"/>
        <w:sz w:val="22"/>
      </w:rPr>
      <w:tblPr/>
      <w:tcPr>
        <w:shd w:val="clear" w:color="C71715" w:themeColor="accent1" w:themeTint="EA" w:fill="C71715" w:themeFill="accent1" w:themeFillTint="EA"/>
      </w:tcPr>
    </w:tblStylePr>
    <w:tblStylePr w:type="firstCol">
      <w:rPr>
        <w:rFonts w:ascii="Arial" w:hAnsi="Arial"/>
        <w:color w:val="F2F2F2"/>
        <w:sz w:val="22"/>
      </w:rPr>
      <w:tblPr/>
      <w:tcPr>
        <w:shd w:val="clear" w:color="C71715" w:themeColor="accent1" w:themeTint="EA" w:fill="C71715" w:themeFill="accent1" w:themeFillTint="EA"/>
      </w:tcPr>
    </w:tblStylePr>
    <w:tblStylePr w:type="lastCol">
      <w:rPr>
        <w:rFonts w:ascii="Arial" w:hAnsi="Arial"/>
        <w:color w:val="F2F2F2"/>
        <w:sz w:val="22"/>
      </w:rPr>
      <w:tblPr/>
      <w:tcPr>
        <w:shd w:val="clear" w:color="C71715" w:themeColor="accent1" w:themeTint="EA" w:fill="C71715"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5A6A5" w:themeColor="accent1" w:themeTint="50" w:fill="F5A6A5"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5A6A5" w:themeColor="accent1" w:themeTint="50" w:fill="F5A6A5" w:themeFill="accent1" w:themeFillTint="50"/>
      </w:tcPr>
    </w:tblStylePr>
  </w:style>
  <w:style w:type="table" w:customStyle="1" w:styleId="BorderedLined-Accent2">
    <w:name w:val="Bordered &amp; Lined - Accent 2"/>
    <w:basedOn w:val="a4"/>
    <w:uiPriority w:val="99"/>
    <w:pPr>
      <w:spacing w:after="0" w:line="240" w:lineRule="auto"/>
    </w:pPr>
    <w:rPr>
      <w:color w:val="404040"/>
      <w:sz w:val="20"/>
      <w:szCs w:val="20"/>
      <w:lang w:eastAsia="ru-RU"/>
    </w:rPr>
    <w:tblPr>
      <w:tblStyleRowBandSize w:val="1"/>
      <w:tblStyleColBandSize w:val="1"/>
      <w:tblBorders>
        <w:top w:val="single" w:sz="4" w:space="0" w:color="88390A" w:themeColor="accent2" w:themeShade="95"/>
        <w:left w:val="single" w:sz="4" w:space="0" w:color="88390A" w:themeColor="accent2" w:themeShade="95"/>
        <w:bottom w:val="single" w:sz="4" w:space="0" w:color="88390A" w:themeColor="accent2" w:themeShade="95"/>
        <w:right w:val="single" w:sz="4" w:space="0" w:color="88390A" w:themeColor="accent2" w:themeShade="95"/>
        <w:insideH w:val="single" w:sz="4" w:space="0" w:color="88390A" w:themeColor="accent2" w:themeShade="95"/>
        <w:insideV w:val="single" w:sz="4" w:space="0" w:color="88390A" w:themeColor="accent2" w:themeShade="95"/>
      </w:tblBorders>
    </w:tblPr>
    <w:tblStylePr w:type="firstRow">
      <w:rPr>
        <w:rFonts w:ascii="Arial" w:hAnsi="Arial"/>
        <w:color w:val="F2F2F2"/>
        <w:sz w:val="22"/>
      </w:rPr>
      <w:tblPr/>
      <w:tcPr>
        <w:shd w:val="clear" w:color="F4A170" w:themeColor="accent2" w:themeTint="97" w:fill="F4A170" w:themeFill="accent2" w:themeFillTint="97"/>
      </w:tcPr>
    </w:tblStylePr>
    <w:tblStylePr w:type="lastRow">
      <w:rPr>
        <w:rFonts w:ascii="Arial" w:hAnsi="Arial"/>
        <w:color w:val="F2F2F2"/>
        <w:sz w:val="22"/>
      </w:rPr>
      <w:tblPr/>
      <w:tcPr>
        <w:shd w:val="clear" w:color="F4A170" w:themeColor="accent2" w:themeTint="97" w:fill="F4A170" w:themeFill="accent2" w:themeFillTint="97"/>
      </w:tcPr>
    </w:tblStylePr>
    <w:tblStylePr w:type="firstCol">
      <w:rPr>
        <w:rFonts w:ascii="Arial" w:hAnsi="Arial"/>
        <w:color w:val="F2F2F2"/>
        <w:sz w:val="22"/>
      </w:rPr>
      <w:tblPr/>
      <w:tcPr>
        <w:shd w:val="clear" w:color="F4A170" w:themeColor="accent2" w:themeTint="97" w:fill="F4A170" w:themeFill="accent2" w:themeFillTint="97"/>
      </w:tcPr>
    </w:tblStylePr>
    <w:tblStylePr w:type="lastCol">
      <w:rPr>
        <w:rFonts w:ascii="Arial" w:hAnsi="Arial"/>
        <w:color w:val="F2F2F2"/>
        <w:sz w:val="22"/>
      </w:rPr>
      <w:tblPr/>
      <w:tcPr>
        <w:shd w:val="clear" w:color="F4A170" w:themeColor="accent2" w:themeTint="97" w:fill="F4A170"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0CF" w:themeColor="accent2" w:themeTint="32" w:fill="FBE0CF"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0CF" w:themeColor="accent2" w:themeTint="32" w:fill="FBE0CF" w:themeFill="accent2" w:themeFillTint="32"/>
      </w:tcPr>
    </w:tblStylePr>
  </w:style>
  <w:style w:type="table" w:customStyle="1" w:styleId="BorderedLined-Accent3">
    <w:name w:val="Bordered &amp; Lined - Accent 3"/>
    <w:basedOn w:val="a4"/>
    <w:uiPriority w:val="99"/>
    <w:pPr>
      <w:spacing w:after="0" w:line="240" w:lineRule="auto"/>
    </w:pPr>
    <w:rPr>
      <w:color w:val="404040"/>
      <w:sz w:val="20"/>
      <w:szCs w:val="20"/>
      <w:lang w:eastAsia="ru-RU"/>
    </w:rPr>
    <w:tblPr>
      <w:tblStyleRowBandSize w:val="1"/>
      <w:tblStyleColBandSize w:val="1"/>
      <w:tblBorders>
        <w:top w:val="single" w:sz="4" w:space="0" w:color="8D6E10" w:themeColor="accent3" w:themeShade="95"/>
        <w:left w:val="single" w:sz="4" w:space="0" w:color="8D6E10" w:themeColor="accent3" w:themeShade="95"/>
        <w:bottom w:val="single" w:sz="4" w:space="0" w:color="8D6E10" w:themeColor="accent3" w:themeShade="95"/>
        <w:right w:val="single" w:sz="4" w:space="0" w:color="8D6E10" w:themeColor="accent3" w:themeShade="95"/>
        <w:insideH w:val="single" w:sz="4" w:space="0" w:color="8D6E10" w:themeColor="accent3" w:themeShade="95"/>
        <w:insideV w:val="single" w:sz="4" w:space="0" w:color="8D6E10" w:themeColor="accent3" w:themeShade="95"/>
      </w:tblBorders>
    </w:tblPr>
    <w:tblStylePr w:type="firstRow">
      <w:rPr>
        <w:rFonts w:ascii="Arial" w:hAnsi="Arial"/>
        <w:color w:val="F2F2F2"/>
        <w:sz w:val="22"/>
      </w:rPr>
      <w:tblPr/>
      <w:tcPr>
        <w:shd w:val="clear" w:color="E6B629" w:themeColor="accent3" w:themeTint="FE" w:fill="E6B629" w:themeFill="accent3" w:themeFillTint="FE"/>
      </w:tcPr>
    </w:tblStylePr>
    <w:tblStylePr w:type="lastRow">
      <w:rPr>
        <w:rFonts w:ascii="Arial" w:hAnsi="Arial"/>
        <w:color w:val="F2F2F2"/>
        <w:sz w:val="22"/>
      </w:rPr>
      <w:tblPr/>
      <w:tcPr>
        <w:shd w:val="clear" w:color="E6B629" w:themeColor="accent3" w:themeTint="FE" w:fill="E6B629" w:themeFill="accent3" w:themeFillTint="FE"/>
      </w:tcPr>
    </w:tblStylePr>
    <w:tblStylePr w:type="firstCol">
      <w:rPr>
        <w:rFonts w:ascii="Arial" w:hAnsi="Arial"/>
        <w:color w:val="F2F2F2"/>
        <w:sz w:val="22"/>
      </w:rPr>
      <w:tblPr/>
      <w:tcPr>
        <w:shd w:val="clear" w:color="E6B629" w:themeColor="accent3" w:themeTint="FE" w:fill="E6B629" w:themeFill="accent3" w:themeFillTint="FE"/>
      </w:tcPr>
    </w:tblStylePr>
    <w:tblStylePr w:type="lastCol">
      <w:rPr>
        <w:rFonts w:ascii="Arial" w:hAnsi="Arial"/>
        <w:color w:val="F2F2F2"/>
        <w:sz w:val="22"/>
      </w:rPr>
      <w:tblPr/>
      <w:tcPr>
        <w:shd w:val="clear" w:color="E6B629" w:themeColor="accent3" w:themeTint="FE" w:fill="E6B62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AF0D3" w:themeColor="accent3" w:themeTint="34" w:fill="FAF0D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AF0D3" w:themeColor="accent3" w:themeTint="34" w:fill="FAF0D3" w:themeFill="accent3" w:themeFillTint="34"/>
      </w:tcPr>
    </w:tblStylePr>
  </w:style>
  <w:style w:type="table" w:customStyle="1" w:styleId="BorderedLined-Accent4">
    <w:name w:val="Bordered &amp; Lined - Accent 4"/>
    <w:basedOn w:val="a4"/>
    <w:uiPriority w:val="99"/>
    <w:pPr>
      <w:spacing w:after="0" w:line="240" w:lineRule="auto"/>
    </w:pPr>
    <w:rPr>
      <w:color w:val="404040"/>
      <w:sz w:val="20"/>
      <w:szCs w:val="20"/>
      <w:lang w:eastAsia="ru-RU"/>
    </w:rPr>
    <w:tblPr>
      <w:tblStyleRowBandSize w:val="1"/>
      <w:tblStyleColBandSize w:val="1"/>
      <w:tblBorders>
        <w:top w:val="single" w:sz="4" w:space="0" w:color="3A6854" w:themeColor="accent4" w:themeShade="95"/>
        <w:left w:val="single" w:sz="4" w:space="0" w:color="3A6854" w:themeColor="accent4" w:themeShade="95"/>
        <w:bottom w:val="single" w:sz="4" w:space="0" w:color="3A6854" w:themeColor="accent4" w:themeShade="95"/>
        <w:right w:val="single" w:sz="4" w:space="0" w:color="3A6854" w:themeColor="accent4" w:themeShade="95"/>
        <w:insideH w:val="single" w:sz="4" w:space="0" w:color="3A6854" w:themeColor="accent4" w:themeShade="95"/>
        <w:insideV w:val="single" w:sz="4" w:space="0" w:color="3A6854" w:themeColor="accent4" w:themeShade="95"/>
      </w:tblBorders>
    </w:tblPr>
    <w:tblStylePr w:type="firstRow">
      <w:rPr>
        <w:rFonts w:ascii="Arial" w:hAnsi="Arial"/>
        <w:color w:val="F2F2F2"/>
        <w:sz w:val="22"/>
      </w:rPr>
      <w:tblPr/>
      <w:tcPr>
        <w:shd w:val="clear" w:color="A4CCBB" w:themeColor="accent4" w:themeTint="9A" w:fill="A4CCBB" w:themeFill="accent4" w:themeFillTint="9A"/>
      </w:tcPr>
    </w:tblStylePr>
    <w:tblStylePr w:type="lastRow">
      <w:rPr>
        <w:rFonts w:ascii="Arial" w:hAnsi="Arial"/>
        <w:color w:val="F2F2F2"/>
        <w:sz w:val="22"/>
      </w:rPr>
      <w:tblPr/>
      <w:tcPr>
        <w:shd w:val="clear" w:color="A4CCBB" w:themeColor="accent4" w:themeTint="9A" w:fill="A4CCBB" w:themeFill="accent4" w:themeFillTint="9A"/>
      </w:tcPr>
    </w:tblStylePr>
    <w:tblStylePr w:type="firstCol">
      <w:rPr>
        <w:rFonts w:ascii="Arial" w:hAnsi="Arial"/>
        <w:color w:val="F2F2F2"/>
        <w:sz w:val="22"/>
      </w:rPr>
      <w:tblPr/>
      <w:tcPr>
        <w:shd w:val="clear" w:color="A4CCBB" w:themeColor="accent4" w:themeTint="9A" w:fill="A4CCBB" w:themeFill="accent4" w:themeFillTint="9A"/>
      </w:tcPr>
    </w:tblStylePr>
    <w:tblStylePr w:type="lastCol">
      <w:rPr>
        <w:rFonts w:ascii="Arial" w:hAnsi="Arial"/>
        <w:color w:val="F2F2F2"/>
        <w:sz w:val="22"/>
      </w:rPr>
      <w:tblPr/>
      <w:tcPr>
        <w:shd w:val="clear" w:color="A4CCBB" w:themeColor="accent4" w:themeTint="9A" w:fill="A4CCBB"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0EEE8" w:themeColor="accent4" w:themeTint="34" w:fill="E0EEE8"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0EEE8" w:themeColor="accent4" w:themeTint="34" w:fill="E0EEE8" w:themeFill="accent4" w:themeFillTint="34"/>
      </w:tcPr>
    </w:tblStylePr>
  </w:style>
  <w:style w:type="table" w:customStyle="1" w:styleId="BorderedLined-Accent5">
    <w:name w:val="Bordered &amp; Lined - Accent 5"/>
    <w:basedOn w:val="a4"/>
    <w:uiPriority w:val="99"/>
    <w:pPr>
      <w:spacing w:after="0" w:line="240" w:lineRule="auto"/>
    </w:pPr>
    <w:rPr>
      <w:color w:val="404040"/>
      <w:sz w:val="20"/>
      <w:szCs w:val="20"/>
      <w:lang w:eastAsia="ru-RU"/>
    </w:rPr>
    <w:tblPr>
      <w:tblStyleRowBandSize w:val="1"/>
      <w:tblStyleColBandSize w:val="1"/>
      <w:tblBorders>
        <w:top w:val="single" w:sz="4" w:space="0" w:color="314C59" w:themeColor="accent5" w:themeShade="95"/>
        <w:left w:val="single" w:sz="4" w:space="0" w:color="314C59" w:themeColor="accent5" w:themeShade="95"/>
        <w:bottom w:val="single" w:sz="4" w:space="0" w:color="314C59" w:themeColor="accent5" w:themeShade="95"/>
        <w:right w:val="single" w:sz="4" w:space="0" w:color="314C59" w:themeColor="accent5" w:themeShade="95"/>
        <w:insideH w:val="single" w:sz="4" w:space="0" w:color="314C59" w:themeColor="accent5" w:themeShade="95"/>
        <w:insideV w:val="single" w:sz="4" w:space="0" w:color="314C59" w:themeColor="accent5" w:themeShade="95"/>
      </w:tblBorders>
    </w:tblPr>
    <w:tblStylePr w:type="firstRow">
      <w:rPr>
        <w:rFonts w:ascii="Arial" w:hAnsi="Arial"/>
        <w:color w:val="F2F2F2"/>
        <w:sz w:val="22"/>
      </w:rPr>
      <w:tblPr/>
      <w:tcPr>
        <w:shd w:val="clear" w:color="54849A" w:themeColor="accent5" w:fill="54849A" w:themeFill="accent5"/>
      </w:tcPr>
    </w:tblStylePr>
    <w:tblStylePr w:type="lastRow">
      <w:rPr>
        <w:rFonts w:ascii="Arial" w:hAnsi="Arial"/>
        <w:color w:val="F2F2F2"/>
        <w:sz w:val="22"/>
      </w:rPr>
      <w:tblPr/>
      <w:tcPr>
        <w:shd w:val="clear" w:color="54849A" w:themeColor="accent5" w:fill="54849A" w:themeFill="accent5"/>
      </w:tcPr>
    </w:tblStylePr>
    <w:tblStylePr w:type="firstCol">
      <w:rPr>
        <w:rFonts w:ascii="Arial" w:hAnsi="Arial"/>
        <w:color w:val="F2F2F2"/>
        <w:sz w:val="22"/>
      </w:rPr>
      <w:tblPr/>
      <w:tcPr>
        <w:shd w:val="clear" w:color="54849A" w:themeColor="accent5" w:fill="54849A" w:themeFill="accent5"/>
      </w:tcPr>
    </w:tblStylePr>
    <w:tblStylePr w:type="lastCol">
      <w:rPr>
        <w:rFonts w:ascii="Arial" w:hAnsi="Arial"/>
        <w:color w:val="F2F2F2"/>
        <w:sz w:val="22"/>
      </w:rPr>
      <w:tblPr/>
      <w:tcPr>
        <w:shd w:val="clear" w:color="54849A" w:themeColor="accent5" w:fill="54849A"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6EB" w:themeColor="accent5" w:themeTint="34" w:fill="DAE6EB"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6EB" w:themeColor="accent5" w:themeTint="34" w:fill="DAE6EB" w:themeFill="accent5" w:themeFillTint="34"/>
      </w:tcPr>
    </w:tblStylePr>
  </w:style>
  <w:style w:type="table" w:customStyle="1" w:styleId="BorderedLined-Accent6">
    <w:name w:val="Bordered &amp; Lined - Accent 6"/>
    <w:basedOn w:val="a4"/>
    <w:uiPriority w:val="99"/>
    <w:pPr>
      <w:spacing w:after="0" w:line="240" w:lineRule="auto"/>
    </w:pPr>
    <w:rPr>
      <w:color w:val="404040"/>
      <w:sz w:val="20"/>
      <w:szCs w:val="20"/>
      <w:lang w:eastAsia="ru-RU"/>
    </w:rPr>
    <w:tblPr>
      <w:tblStyleRowBandSize w:val="1"/>
      <w:tblStyleColBandSize w:val="1"/>
      <w:tblBorders>
        <w:top w:val="single" w:sz="4" w:space="0" w:color="5C375A" w:themeColor="accent6" w:themeShade="95"/>
        <w:left w:val="single" w:sz="4" w:space="0" w:color="5C375A" w:themeColor="accent6" w:themeShade="95"/>
        <w:bottom w:val="single" w:sz="4" w:space="0" w:color="5C375A" w:themeColor="accent6" w:themeShade="95"/>
        <w:right w:val="single" w:sz="4" w:space="0" w:color="5C375A" w:themeColor="accent6" w:themeShade="95"/>
        <w:insideH w:val="single" w:sz="4" w:space="0" w:color="5C375A" w:themeColor="accent6" w:themeShade="95"/>
        <w:insideV w:val="single" w:sz="4" w:space="0" w:color="5C375A" w:themeColor="accent6" w:themeShade="95"/>
      </w:tblBorders>
    </w:tblPr>
    <w:tblStylePr w:type="firstRow">
      <w:rPr>
        <w:rFonts w:ascii="Arial" w:hAnsi="Arial"/>
        <w:color w:val="F2F2F2"/>
        <w:sz w:val="22"/>
      </w:rPr>
      <w:tblPr/>
      <w:tcPr>
        <w:shd w:val="clear" w:color="9E5E9B" w:themeColor="accent6" w:fill="9E5E9B" w:themeFill="accent6"/>
      </w:tcPr>
    </w:tblStylePr>
    <w:tblStylePr w:type="lastRow">
      <w:rPr>
        <w:rFonts w:ascii="Arial" w:hAnsi="Arial"/>
        <w:color w:val="F2F2F2"/>
        <w:sz w:val="22"/>
      </w:rPr>
      <w:tblPr/>
      <w:tcPr>
        <w:shd w:val="clear" w:color="9E5E9B" w:themeColor="accent6" w:fill="9E5E9B" w:themeFill="accent6"/>
      </w:tcPr>
    </w:tblStylePr>
    <w:tblStylePr w:type="firstCol">
      <w:rPr>
        <w:rFonts w:ascii="Arial" w:hAnsi="Arial"/>
        <w:color w:val="F2F2F2"/>
        <w:sz w:val="22"/>
      </w:rPr>
      <w:tblPr/>
      <w:tcPr>
        <w:shd w:val="clear" w:color="9E5E9B" w:themeColor="accent6" w:fill="9E5E9B" w:themeFill="accent6"/>
      </w:tcPr>
    </w:tblStylePr>
    <w:tblStylePr w:type="lastCol">
      <w:rPr>
        <w:rFonts w:ascii="Arial" w:hAnsi="Arial"/>
        <w:color w:val="F2F2F2"/>
        <w:sz w:val="22"/>
      </w:rPr>
      <w:tblPr/>
      <w:tcPr>
        <w:shd w:val="clear" w:color="9E5E9B" w:themeColor="accent6" w:fill="9E5E9B"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BDDEA" w:themeColor="accent6" w:themeTint="34" w:fill="EBDDEA"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BDDEA" w:themeColor="accent6" w:themeTint="34" w:fill="EBDDEA" w:themeFill="accent6" w:themeFillTint="34"/>
      </w:tcPr>
    </w:tblStylePr>
  </w:style>
  <w:style w:type="table" w:customStyle="1" w:styleId="Bordered">
    <w:name w:val="Bordered"/>
    <w:basedOn w:val="a4"/>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4"/>
    <w:uiPriority w:val="99"/>
    <w:pPr>
      <w:spacing w:after="0" w:line="240" w:lineRule="auto"/>
    </w:pPr>
    <w:tblPr>
      <w:tblStyleRowBandSize w:val="1"/>
      <w:tblStyleColBandSize w:val="1"/>
      <w:tbl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insideH w:val="single" w:sz="4" w:space="0" w:color="F28D8C" w:themeColor="accent1" w:themeTint="67"/>
        <w:insideV w:val="single" w:sz="4" w:space="0" w:color="F28D8C" w:themeColor="accent1" w:themeTint="67"/>
      </w:tblBorders>
    </w:tblPr>
    <w:tblStylePr w:type="firstRow">
      <w:rPr>
        <w:rFonts w:ascii="Arial" w:hAnsi="Arial"/>
        <w:color w:val="404040"/>
        <w:sz w:val="22"/>
      </w:rPr>
      <w:tblPr/>
      <w:tcPr>
        <w:tcBorders>
          <w:bottom w:val="single" w:sz="12" w:space="0" w:color="B01513" w:themeColor="accent1"/>
        </w:tcBorders>
      </w:tcPr>
    </w:tblStylePr>
    <w:tblStylePr w:type="lastRow">
      <w:rPr>
        <w:rFonts w:ascii="Arial" w:hAnsi="Arial"/>
        <w:color w:val="404040"/>
        <w:sz w:val="22"/>
      </w:rPr>
      <w:tblPr/>
      <w:tcPr>
        <w:tcBorders>
          <w:top w:val="single" w:sz="12" w:space="0" w:color="B01513"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01513" w:themeColor="accent1"/>
        </w:tcBorders>
      </w:tcPr>
    </w:tblStylePr>
    <w:tblStylePr w:type="band1Horz">
      <w:rPr>
        <w:rFonts w:ascii="Arial" w:hAnsi="Arial"/>
        <w:color w:val="404040"/>
        <w:sz w:val="22"/>
      </w:rPr>
      <w:tblPr/>
      <w:tcPr>
        <w:tcBorders>
          <w:top w:val="single" w:sz="4" w:space="0" w:color="F28D8C" w:themeColor="accent1" w:themeTint="67"/>
          <w:left w:val="single" w:sz="4" w:space="0" w:color="F28D8C" w:themeColor="accent1" w:themeTint="67"/>
          <w:bottom w:val="single" w:sz="4" w:space="0" w:color="F28D8C" w:themeColor="accent1" w:themeTint="67"/>
          <w:right w:val="single" w:sz="4" w:space="0" w:color="F28D8C" w:themeColor="accent1" w:themeTint="67"/>
        </w:tcBorders>
      </w:tcPr>
    </w:tblStylePr>
  </w:style>
  <w:style w:type="table" w:customStyle="1" w:styleId="Bordered-Accent2">
    <w:name w:val="Bordered - Accent 2"/>
    <w:basedOn w:val="a4"/>
    <w:uiPriority w:val="99"/>
    <w:pPr>
      <w:spacing w:after="0" w:line="240" w:lineRule="auto"/>
    </w:pPr>
    <w:tblPr>
      <w:tblStyleRowBandSize w:val="1"/>
      <w:tblStyleColBandSize w:val="1"/>
      <w:tbl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insideH w:val="single" w:sz="4" w:space="0" w:color="F7BF9E" w:themeColor="accent2" w:themeTint="67"/>
        <w:insideV w:val="single" w:sz="4" w:space="0" w:color="F7BF9E" w:themeColor="accent2" w:themeTint="67"/>
      </w:tblBorders>
    </w:tblPr>
    <w:tblStylePr w:type="firstRow">
      <w:rPr>
        <w:rFonts w:ascii="Arial" w:hAnsi="Arial"/>
        <w:color w:val="404040"/>
        <w:sz w:val="22"/>
      </w:rPr>
      <w:tblPr/>
      <w:tcPr>
        <w:tcBorders>
          <w:bottom w:val="single" w:sz="12" w:space="0" w:color="F4A170" w:themeColor="accent2" w:themeTint="97"/>
        </w:tcBorders>
      </w:tcPr>
    </w:tblStylePr>
    <w:tblStylePr w:type="lastRow">
      <w:rPr>
        <w:rFonts w:ascii="Arial" w:hAnsi="Arial"/>
        <w:color w:val="404040"/>
        <w:sz w:val="22"/>
      </w:rPr>
      <w:tblPr/>
      <w:tcPr>
        <w:tcBorders>
          <w:top w:val="single" w:sz="12" w:space="0" w:color="F4A170"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A170" w:themeColor="accent2" w:themeTint="97"/>
        </w:tcBorders>
      </w:tcPr>
    </w:tblStylePr>
    <w:tblStylePr w:type="band1Horz">
      <w:rPr>
        <w:rFonts w:ascii="Arial" w:hAnsi="Arial"/>
        <w:color w:val="404040"/>
        <w:sz w:val="22"/>
      </w:rPr>
      <w:tblPr/>
      <w:tcPr>
        <w:tcBorders>
          <w:top w:val="single" w:sz="4" w:space="0" w:color="F7BF9E" w:themeColor="accent2" w:themeTint="67"/>
          <w:left w:val="single" w:sz="4" w:space="0" w:color="F7BF9E" w:themeColor="accent2" w:themeTint="67"/>
          <w:bottom w:val="single" w:sz="4" w:space="0" w:color="F7BF9E" w:themeColor="accent2" w:themeTint="67"/>
          <w:right w:val="single" w:sz="4" w:space="0" w:color="F7BF9E" w:themeColor="accent2" w:themeTint="67"/>
        </w:tcBorders>
      </w:tcPr>
    </w:tblStylePr>
  </w:style>
  <w:style w:type="table" w:customStyle="1" w:styleId="Bordered-Accent3">
    <w:name w:val="Bordered - Accent 3"/>
    <w:basedOn w:val="a4"/>
    <w:uiPriority w:val="99"/>
    <w:pPr>
      <w:spacing w:after="0" w:line="240" w:lineRule="auto"/>
    </w:pPr>
    <w:tblPr>
      <w:tblStyleRowBandSize w:val="1"/>
      <w:tblStyleColBandSize w:val="1"/>
      <w:tbl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insideH w:val="single" w:sz="4" w:space="0" w:color="F5E1A8" w:themeColor="accent3" w:themeTint="67"/>
        <w:insideV w:val="single" w:sz="4" w:space="0" w:color="F5E1A8" w:themeColor="accent3" w:themeTint="67"/>
      </w:tblBorders>
    </w:tblPr>
    <w:tblStylePr w:type="firstRow">
      <w:rPr>
        <w:rFonts w:ascii="Arial" w:hAnsi="Arial"/>
        <w:color w:val="404040"/>
        <w:sz w:val="22"/>
      </w:rPr>
      <w:tblPr/>
      <w:tcPr>
        <w:tcBorders>
          <w:bottom w:val="single" w:sz="12" w:space="0" w:color="F0D37F" w:themeColor="accent3" w:themeTint="98"/>
        </w:tcBorders>
      </w:tcPr>
    </w:tblStylePr>
    <w:tblStylePr w:type="lastRow">
      <w:rPr>
        <w:rFonts w:ascii="Arial" w:hAnsi="Arial"/>
        <w:color w:val="404040"/>
        <w:sz w:val="22"/>
      </w:rPr>
      <w:tblPr/>
      <w:tcPr>
        <w:tcBorders>
          <w:top w:val="single" w:sz="12" w:space="0" w:color="F0D37F"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0D37F" w:themeColor="accent3" w:themeTint="98"/>
        </w:tcBorders>
      </w:tcPr>
    </w:tblStylePr>
    <w:tblStylePr w:type="band1Horz">
      <w:rPr>
        <w:rFonts w:ascii="Arial" w:hAnsi="Arial"/>
        <w:color w:val="404040"/>
        <w:sz w:val="22"/>
      </w:rPr>
      <w:tblPr/>
      <w:tcPr>
        <w:tcBorders>
          <w:top w:val="single" w:sz="4" w:space="0" w:color="F5E1A8" w:themeColor="accent3" w:themeTint="67"/>
          <w:left w:val="single" w:sz="4" w:space="0" w:color="F5E1A8" w:themeColor="accent3" w:themeTint="67"/>
          <w:bottom w:val="single" w:sz="4" w:space="0" w:color="F5E1A8" w:themeColor="accent3" w:themeTint="67"/>
          <w:right w:val="single" w:sz="4" w:space="0" w:color="F5E1A8" w:themeColor="accent3" w:themeTint="67"/>
        </w:tcBorders>
      </w:tcPr>
    </w:tblStylePr>
  </w:style>
  <w:style w:type="table" w:customStyle="1" w:styleId="Bordered-Accent4">
    <w:name w:val="Bordered - Accent 4"/>
    <w:basedOn w:val="a4"/>
    <w:uiPriority w:val="99"/>
    <w:pPr>
      <w:spacing w:after="0" w:line="240" w:lineRule="auto"/>
    </w:pPr>
    <w:tblPr>
      <w:tblStyleRowBandSize w:val="1"/>
      <w:tblStyleColBandSize w:val="1"/>
      <w:tbl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insideH w:val="single" w:sz="4" w:space="0" w:color="C2DDD1" w:themeColor="accent4" w:themeTint="67"/>
        <w:insideV w:val="single" w:sz="4" w:space="0" w:color="C2DDD1" w:themeColor="accent4" w:themeTint="67"/>
      </w:tblBorders>
    </w:tblPr>
    <w:tblStylePr w:type="firstRow">
      <w:rPr>
        <w:rFonts w:ascii="Arial" w:hAnsi="Arial"/>
        <w:color w:val="404040"/>
        <w:sz w:val="22"/>
      </w:rPr>
      <w:tblPr/>
      <w:tcPr>
        <w:tcBorders>
          <w:bottom w:val="single" w:sz="12" w:space="0" w:color="A4CCBB" w:themeColor="accent4" w:themeTint="9A"/>
        </w:tcBorders>
      </w:tcPr>
    </w:tblStylePr>
    <w:tblStylePr w:type="lastRow">
      <w:rPr>
        <w:rFonts w:ascii="Arial" w:hAnsi="Arial"/>
        <w:color w:val="404040"/>
        <w:sz w:val="22"/>
      </w:rPr>
      <w:tblPr/>
      <w:tcPr>
        <w:tcBorders>
          <w:top w:val="single" w:sz="12" w:space="0" w:color="A4CCBB"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4CCBB" w:themeColor="accent4" w:themeTint="9A"/>
        </w:tcBorders>
      </w:tcPr>
    </w:tblStylePr>
    <w:tblStylePr w:type="band1Horz">
      <w:rPr>
        <w:rFonts w:ascii="Arial" w:hAnsi="Arial"/>
        <w:color w:val="404040"/>
        <w:sz w:val="22"/>
      </w:rPr>
      <w:tblPr/>
      <w:tcPr>
        <w:tcBorders>
          <w:top w:val="single" w:sz="4" w:space="0" w:color="C2DDD1" w:themeColor="accent4" w:themeTint="67"/>
          <w:left w:val="single" w:sz="4" w:space="0" w:color="C2DDD1" w:themeColor="accent4" w:themeTint="67"/>
          <w:bottom w:val="single" w:sz="4" w:space="0" w:color="C2DDD1" w:themeColor="accent4" w:themeTint="67"/>
          <w:right w:val="single" w:sz="4" w:space="0" w:color="C2DDD1" w:themeColor="accent4" w:themeTint="67"/>
        </w:tcBorders>
      </w:tcPr>
    </w:tblStylePr>
  </w:style>
  <w:style w:type="table" w:customStyle="1" w:styleId="Bordered-Accent5">
    <w:name w:val="Bordered - Accent 5"/>
    <w:basedOn w:val="a4"/>
    <w:uiPriority w:val="99"/>
    <w:pPr>
      <w:spacing w:after="0" w:line="240" w:lineRule="auto"/>
    </w:pPr>
    <w:tblPr>
      <w:tblStyleRowBandSize w:val="1"/>
      <w:tblStyleColBandSize w:val="1"/>
      <w:tbl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insideH w:val="single" w:sz="4" w:space="0" w:color="B7CDD8" w:themeColor="accent5" w:themeTint="67"/>
        <w:insideV w:val="single" w:sz="4" w:space="0" w:color="B7CDD8" w:themeColor="accent5" w:themeTint="67"/>
      </w:tblBorders>
    </w:tblPr>
    <w:tblStylePr w:type="firstRow">
      <w:rPr>
        <w:rFonts w:ascii="Arial" w:hAnsi="Arial"/>
        <w:color w:val="404040"/>
        <w:sz w:val="22"/>
      </w:rPr>
      <w:tblPr/>
      <w:tcPr>
        <w:tcBorders>
          <w:bottom w:val="single" w:sz="12" w:space="0" w:color="94B5C5" w:themeColor="accent5" w:themeTint="9A"/>
        </w:tcBorders>
      </w:tcPr>
    </w:tblStylePr>
    <w:tblStylePr w:type="lastRow">
      <w:rPr>
        <w:rFonts w:ascii="Arial" w:hAnsi="Arial"/>
        <w:color w:val="404040"/>
        <w:sz w:val="22"/>
      </w:rPr>
      <w:tblPr/>
      <w:tcPr>
        <w:tcBorders>
          <w:top w:val="single" w:sz="12" w:space="0" w:color="94B5C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4B5C5" w:themeColor="accent5" w:themeTint="9A"/>
        </w:tcBorders>
      </w:tcPr>
    </w:tblStylePr>
    <w:tblStylePr w:type="band1Horz">
      <w:rPr>
        <w:rFonts w:ascii="Arial" w:hAnsi="Arial"/>
        <w:color w:val="404040"/>
        <w:sz w:val="22"/>
      </w:rPr>
      <w:tblPr/>
      <w:tcPr>
        <w:tcBorders>
          <w:top w:val="single" w:sz="4" w:space="0" w:color="B7CDD8" w:themeColor="accent5" w:themeTint="67"/>
          <w:left w:val="single" w:sz="4" w:space="0" w:color="B7CDD8" w:themeColor="accent5" w:themeTint="67"/>
          <w:bottom w:val="single" w:sz="4" w:space="0" w:color="B7CDD8" w:themeColor="accent5" w:themeTint="67"/>
          <w:right w:val="single" w:sz="4" w:space="0" w:color="B7CDD8" w:themeColor="accent5" w:themeTint="67"/>
        </w:tcBorders>
      </w:tcPr>
    </w:tblStylePr>
  </w:style>
  <w:style w:type="table" w:customStyle="1" w:styleId="Bordered-Accent6">
    <w:name w:val="Bordered - Accent 6"/>
    <w:basedOn w:val="a4"/>
    <w:uiPriority w:val="99"/>
    <w:pPr>
      <w:spacing w:after="0" w:line="240" w:lineRule="auto"/>
    </w:pPr>
    <w:tblPr>
      <w:tblStyleRowBandSize w:val="1"/>
      <w:tblStyleColBandSize w:val="1"/>
      <w:tbl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insideH w:val="single" w:sz="4" w:space="0" w:color="D8BDD6" w:themeColor="accent6" w:themeTint="67"/>
        <w:insideV w:val="single" w:sz="4" w:space="0" w:color="D8BDD6" w:themeColor="accent6" w:themeTint="67"/>
      </w:tblBorders>
    </w:tblPr>
    <w:tblStylePr w:type="firstRow">
      <w:rPr>
        <w:rFonts w:ascii="Arial" w:hAnsi="Arial"/>
        <w:color w:val="404040"/>
        <w:sz w:val="22"/>
      </w:rPr>
      <w:tblPr/>
      <w:tcPr>
        <w:tcBorders>
          <w:bottom w:val="single" w:sz="12" w:space="0" w:color="C59EC3" w:themeColor="accent6" w:themeTint="98"/>
        </w:tcBorders>
      </w:tcPr>
    </w:tblStylePr>
    <w:tblStylePr w:type="lastRow">
      <w:rPr>
        <w:rFonts w:ascii="Arial" w:hAnsi="Arial"/>
        <w:color w:val="404040"/>
        <w:sz w:val="22"/>
      </w:rPr>
      <w:tblPr/>
      <w:tcPr>
        <w:tcBorders>
          <w:top w:val="single" w:sz="12" w:space="0" w:color="C59EC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59EC3" w:themeColor="accent6" w:themeTint="98"/>
        </w:tcBorders>
      </w:tcPr>
    </w:tblStylePr>
    <w:tblStylePr w:type="band1Horz">
      <w:rPr>
        <w:rFonts w:ascii="Arial" w:hAnsi="Arial"/>
        <w:color w:val="404040"/>
        <w:sz w:val="22"/>
      </w:rPr>
      <w:tblPr/>
      <w:tcPr>
        <w:tcBorders>
          <w:top w:val="single" w:sz="4" w:space="0" w:color="D8BDD6" w:themeColor="accent6" w:themeTint="67"/>
          <w:left w:val="single" w:sz="4" w:space="0" w:color="D8BDD6" w:themeColor="accent6" w:themeTint="67"/>
          <w:bottom w:val="single" w:sz="4" w:space="0" w:color="D8BDD6" w:themeColor="accent6" w:themeTint="67"/>
          <w:right w:val="single" w:sz="4" w:space="0" w:color="D8BDD6" w:themeColor="accent6" w:themeTint="67"/>
        </w:tcBorders>
      </w:tcPr>
    </w:tblStylePr>
  </w:style>
  <w:style w:type="character" w:customStyle="1" w:styleId="FootnoteTextChar">
    <w:name w:val="Footnote Text Char"/>
    <w:uiPriority w:val="99"/>
    <w:rPr>
      <w:sz w:val="18"/>
    </w:rPr>
  </w:style>
  <w:style w:type="paragraph" w:styleId="afffffff8">
    <w:name w:val="table of figures"/>
    <w:basedOn w:val="a2"/>
    <w:next w:val="a2"/>
    <w:uiPriority w:val="99"/>
    <w:unhideWhenUsed/>
    <w:pPr>
      <w:spacing w:line="276" w:lineRule="auto"/>
      <w:ind w:firstLine="0"/>
      <w:jc w:val="left"/>
    </w:pPr>
    <w:rPr>
      <w:rFonts w:ascii="Calibri" w:eastAsia="Calibri" w:hAnsi="Calibri" w:cs="Times New Roman"/>
      <w:sz w:val="22"/>
    </w:rPr>
  </w:style>
  <w:style w:type="paragraph" w:customStyle="1" w:styleId="59">
    <w:name w:val="Без интервала5"/>
    <w:uiPriority w:val="99"/>
    <w:qFormat/>
    <w:pPr>
      <w:spacing w:after="0" w:line="240" w:lineRule="auto"/>
    </w:pPr>
    <w:rPr>
      <w:rFonts w:ascii="Times New Roman" w:eastAsia="Times New Roman" w:hAnsi="Times New Roman" w:cs="Angsana New"/>
      <w:szCs w:val="20"/>
      <w:lang w:bidi="th-TH"/>
    </w:rPr>
  </w:style>
  <w:style w:type="table" w:customStyle="1" w:styleId="TableNormal1">
    <w:name w:val="Table Normal1"/>
    <w:pPr>
      <w:spacing w:after="0" w:line="276" w:lineRule="auto"/>
    </w:pPr>
    <w:rPr>
      <w:rFonts w:ascii="Arial" w:eastAsia="Times New Roman" w:hAnsi="Arial" w:cs="Arial"/>
      <w:lang w:val="ru" w:eastAsia="ru-RU"/>
    </w:rPr>
    <w:tblPr>
      <w:tblCellMar>
        <w:top w:w="0" w:type="dxa"/>
        <w:left w:w="0" w:type="dxa"/>
        <w:bottom w:w="0" w:type="dxa"/>
        <w:right w:w="0" w:type="dxa"/>
      </w:tblCellMar>
    </w:tblPr>
  </w:style>
  <w:style w:type="numbering" w:customStyle="1" w:styleId="WWNum1">
    <w:name w:val="WWNum1"/>
    <w:basedOn w:val="a5"/>
    <w:pPr>
      <w:numPr>
        <w:numId w:val="7"/>
      </w:numPr>
    </w:pPr>
  </w:style>
  <w:style w:type="character" w:customStyle="1" w:styleId="2ff5">
    <w:name w:val="Обычный (веб) Знак2"/>
    <w:uiPriority w:val="99"/>
    <w:locked/>
    <w:rPr>
      <w:rFonts w:ascii="Times New Roman" w:eastAsia="Calibri" w:hAnsi="Times New Roman" w:cs="Times New Roman"/>
      <w:sz w:val="24"/>
      <w:szCs w:val="24"/>
    </w:rPr>
  </w:style>
  <w:style w:type="table" w:styleId="-7">
    <w:name w:val="List Table 7 Colorful"/>
    <w:basedOn w:val="a4"/>
    <w:uiPriority w:val="52"/>
    <w:pPr>
      <w:spacing w:after="0" w:line="240" w:lineRule="auto"/>
    </w:pPr>
    <w:rPr>
      <w:rFonts w:ascii="Calibri" w:eastAsia="Times New Roman" w:hAnsi="Calibri" w:cs="Times New Roman"/>
      <w:color w:val="000000"/>
      <w:lang w:eastAsia="ru-RU"/>
    </w:rPr>
    <w:tblPr>
      <w:tblStyleRowBandSize w:val="1"/>
      <w:tblStyleColBandSize w:val="1"/>
    </w:tblPr>
    <w:tblStylePr w:type="firstRow">
      <w:rPr>
        <w:rFonts w:ascii="Cambria" w:eastAsia="Times New Roman" w:hAnsi="Cambria" w:cs="Times New Roman"/>
        <w:i/>
        <w:iCs/>
        <w:sz w:val="26"/>
      </w:rPr>
      <w:tblPr/>
      <w:tcPr>
        <w:tcBorders>
          <w:bottom w:val="single" w:sz="4" w:space="0" w:color="000000"/>
        </w:tcBorders>
        <w:shd w:val="clear" w:color="auto" w:fill="FFFFFF"/>
      </w:tcPr>
    </w:tblStylePr>
    <w:tblStylePr w:type="lastRow">
      <w:rPr>
        <w:rFonts w:ascii="Cambria" w:eastAsia="Times New Roman" w:hAnsi="Cambria" w:cs="Times New Roman"/>
        <w:i/>
        <w:iCs/>
        <w:sz w:val="26"/>
      </w:rPr>
      <w:tblPr/>
      <w:tcPr>
        <w:tcBorders>
          <w:top w:val="single" w:sz="4" w:space="0" w:color="000000"/>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000000"/>
        </w:tcBorders>
        <w:shd w:val="clear" w:color="auto" w:fill="FFFFFF"/>
      </w:tcPr>
    </w:tblStylePr>
    <w:tblStylePr w:type="lastCol">
      <w:rPr>
        <w:rFonts w:ascii="Cambria" w:eastAsia="Times New Roman" w:hAnsi="Cambria"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one" w:sz="0" w:space="0" w:color="auto"/>
        </w:tcBorders>
      </w:tcPr>
    </w:tblStylePr>
    <w:tblStylePr w:type="nwCell">
      <w:tblPr/>
      <w:tcPr>
        <w:tcBorders>
          <w:right w:val="none" w:sz="0" w:space="0" w:color="auto"/>
        </w:tcBorders>
      </w:tcPr>
    </w:tblStylePr>
    <w:tblStylePr w:type="seCell">
      <w:tblPr/>
      <w:tcPr>
        <w:tcBorders>
          <w:left w:val="none" w:sz="0" w:space="0" w:color="auto"/>
        </w:tcBorders>
      </w:tcPr>
    </w:tblStylePr>
    <w:tblStylePr w:type="swCell">
      <w:tblPr/>
      <w:tcPr>
        <w:tcBorders>
          <w:right w:val="none" w:sz="0" w:space="0" w:color="auto"/>
        </w:tcBorders>
      </w:tcPr>
    </w:tblStylePr>
  </w:style>
  <w:style w:type="numbering" w:customStyle="1" w:styleId="86">
    <w:name w:val="Нет списка8"/>
    <w:next w:val="a5"/>
    <w:uiPriority w:val="99"/>
    <w:semiHidden/>
    <w:unhideWhenUsed/>
  </w:style>
  <w:style w:type="character" w:customStyle="1" w:styleId="1fff6">
    <w:name w:val="Номер страницы1"/>
    <w:basedOn w:val="1f7"/>
    <w:qFormat/>
  </w:style>
  <w:style w:type="character" w:customStyle="1" w:styleId="1fff7">
    <w:name w:val="Слабое выделение1"/>
    <w:qFormat/>
    <w:rPr>
      <w:i/>
      <w:iCs/>
      <w:color w:val="808080"/>
    </w:rPr>
  </w:style>
  <w:style w:type="character" w:customStyle="1" w:styleId="FootnoteCharacters">
    <w:name w:val="Footnote Characters"/>
    <w:basedOn w:val="1f7"/>
    <w:qFormat/>
    <w:rPr>
      <w:vertAlign w:val="superscript"/>
    </w:rPr>
  </w:style>
  <w:style w:type="character" w:customStyle="1" w:styleId="ListLabel265">
    <w:name w:val="ListLabel 265"/>
    <w:rPr>
      <w:b w:val="0"/>
      <w:i w:val="0"/>
      <w:caps/>
      <w:strike w:val="0"/>
      <w:vanish w:val="0"/>
      <w:position w:val="0"/>
      <w:sz w:val="32"/>
      <w:vertAlign w:val="baseline"/>
    </w:rPr>
  </w:style>
  <w:style w:type="character" w:customStyle="1" w:styleId="ListLabel266">
    <w:name w:val="ListLabel 266"/>
    <w:rPr>
      <w:rFonts w:cs="Courier New"/>
    </w:rPr>
  </w:style>
  <w:style w:type="character" w:customStyle="1" w:styleId="ListLabel267">
    <w:name w:val="ListLabel 267"/>
    <w:rPr>
      <w:rFonts w:cs="Courier New"/>
    </w:rPr>
  </w:style>
  <w:style w:type="character" w:customStyle="1" w:styleId="ListLabel268">
    <w:name w:val="ListLabel 268"/>
    <w:rPr>
      <w:b/>
    </w:rPr>
  </w:style>
  <w:style w:type="character" w:customStyle="1" w:styleId="ListLabel269">
    <w:name w:val="ListLabel 269"/>
    <w:rPr>
      <w:rFonts w:cs="Courier New"/>
    </w:rPr>
  </w:style>
  <w:style w:type="character" w:customStyle="1" w:styleId="ListLabel270">
    <w:name w:val="ListLabel 270"/>
    <w:rPr>
      <w:rFonts w:cs="Courier New"/>
    </w:rPr>
  </w:style>
  <w:style w:type="character" w:customStyle="1" w:styleId="ListLabel271">
    <w:name w:val="ListLabel 271"/>
    <w:rPr>
      <w:rFonts w:cs="Courier New"/>
    </w:rPr>
  </w:style>
  <w:style w:type="character" w:customStyle="1" w:styleId="ListLabel272">
    <w:name w:val="ListLabel 272"/>
    <w:rPr>
      <w:spacing w:val="0"/>
      <w:w w:val="100"/>
      <w:sz w:val="28"/>
      <w:szCs w:val="28"/>
    </w:rPr>
  </w:style>
  <w:style w:type="character" w:customStyle="1" w:styleId="ListLabel273">
    <w:name w:val="ListLabel 273"/>
    <w:rPr>
      <w:rFonts w:cs="Times New Roman"/>
      <w:sz w:val="28"/>
      <w:szCs w:val="28"/>
    </w:rPr>
  </w:style>
  <w:style w:type="character" w:customStyle="1" w:styleId="ListLabel274">
    <w:name w:val="ListLabel 274"/>
    <w:rPr>
      <w:rFonts w:cs="Times New Roman"/>
      <w:sz w:val="28"/>
      <w:szCs w:val="28"/>
    </w:rPr>
  </w:style>
  <w:style w:type="character" w:customStyle="1" w:styleId="ListLabel275">
    <w:name w:val="ListLabel 275"/>
    <w:rPr>
      <w:rFonts w:cs="Times New Roman"/>
      <w:sz w:val="28"/>
      <w:szCs w:val="28"/>
    </w:rPr>
  </w:style>
  <w:style w:type="character" w:customStyle="1" w:styleId="ListLabel276">
    <w:name w:val="ListLabel 276"/>
    <w:rPr>
      <w:rFonts w:cs="Times New Roman"/>
      <w:sz w:val="28"/>
      <w:szCs w:val="28"/>
    </w:rPr>
  </w:style>
  <w:style w:type="character" w:customStyle="1" w:styleId="ListLabel277">
    <w:name w:val="ListLabel 277"/>
    <w:rPr>
      <w:rFonts w:cs="Times New Roman"/>
      <w:sz w:val="28"/>
      <w:szCs w:val="28"/>
    </w:rPr>
  </w:style>
  <w:style w:type="character" w:customStyle="1" w:styleId="ListLabel278">
    <w:name w:val="ListLabel 278"/>
    <w:rPr>
      <w:rFonts w:cs="Times New Roman"/>
      <w:sz w:val="28"/>
      <w:szCs w:val="28"/>
    </w:rPr>
  </w:style>
  <w:style w:type="character" w:customStyle="1" w:styleId="ListLabel279">
    <w:name w:val="ListLabel 279"/>
    <w:rPr>
      <w:rFonts w:cs="Times New Roman"/>
      <w:sz w:val="28"/>
      <w:szCs w:val="28"/>
    </w:rPr>
  </w:style>
  <w:style w:type="character" w:customStyle="1" w:styleId="ListLabel280">
    <w:name w:val="ListLabel 280"/>
    <w:rPr>
      <w:rFonts w:cs="Times New Roman"/>
      <w:sz w:val="28"/>
      <w:szCs w:val="28"/>
    </w:rPr>
  </w:style>
  <w:style w:type="character" w:customStyle="1" w:styleId="ListLabel281">
    <w:name w:val="ListLabel 281"/>
    <w:rPr>
      <w:rFonts w:cs="Times New Roman"/>
      <w:sz w:val="28"/>
      <w:szCs w:val="28"/>
    </w:rPr>
  </w:style>
  <w:style w:type="character" w:customStyle="1" w:styleId="ListLabel282">
    <w:name w:val="ListLabel 282"/>
    <w:rPr>
      <w:rFonts w:cs="Courier New"/>
    </w:rPr>
  </w:style>
  <w:style w:type="character" w:customStyle="1" w:styleId="ListLabel283">
    <w:name w:val="ListLabel 283"/>
    <w:rPr>
      <w:rFonts w:cs="Courier New"/>
    </w:rPr>
  </w:style>
  <w:style w:type="character" w:customStyle="1" w:styleId="ListLabel284">
    <w:name w:val="ListLabel 284"/>
    <w:rPr>
      <w:rFonts w:cs="Courier New"/>
    </w:rPr>
  </w:style>
  <w:style w:type="character" w:customStyle="1" w:styleId="ListLabel285">
    <w:name w:val="ListLabel 285"/>
    <w:rPr>
      <w:rFonts w:cs="Courier New"/>
    </w:rPr>
  </w:style>
  <w:style w:type="character" w:customStyle="1" w:styleId="ListLabel286">
    <w:name w:val="ListLabel 286"/>
    <w:rPr>
      <w:rFonts w:cs="Courier New"/>
    </w:rPr>
  </w:style>
  <w:style w:type="character" w:customStyle="1" w:styleId="ListLabel287">
    <w:name w:val="ListLabel 287"/>
    <w:rPr>
      <w:rFonts w:cs="Courier New"/>
    </w:rPr>
  </w:style>
  <w:style w:type="character" w:customStyle="1" w:styleId="ListLabel288">
    <w:name w:val="ListLabel 288"/>
    <w:rPr>
      <w:rFonts w:cs="Courier New"/>
    </w:rPr>
  </w:style>
  <w:style w:type="character" w:customStyle="1" w:styleId="ListLabel289">
    <w:name w:val="ListLabel 289"/>
    <w:rPr>
      <w:rFonts w:cs="Courier New"/>
    </w:rPr>
  </w:style>
  <w:style w:type="character" w:customStyle="1" w:styleId="ListLabel290">
    <w:name w:val="ListLabel 290"/>
    <w:rPr>
      <w:rFonts w:cs="Courier New"/>
    </w:rPr>
  </w:style>
  <w:style w:type="character" w:customStyle="1" w:styleId="ListLabel291">
    <w:name w:val="ListLabel 291"/>
    <w:rPr>
      <w:rFonts w:cs="Courier New"/>
    </w:rPr>
  </w:style>
  <w:style w:type="character" w:customStyle="1" w:styleId="ListLabel292">
    <w:name w:val="ListLabel 292"/>
    <w:rPr>
      <w:rFonts w:cs="Courier New"/>
    </w:rPr>
  </w:style>
  <w:style w:type="character" w:customStyle="1" w:styleId="ListLabel293">
    <w:name w:val="ListLabel 293"/>
    <w:rPr>
      <w:rFonts w:cs="Courier New"/>
    </w:rPr>
  </w:style>
  <w:style w:type="character" w:customStyle="1" w:styleId="ListLabel294">
    <w:name w:val="ListLabel 294"/>
    <w:rPr>
      <w:rFonts w:cs="Symbol"/>
    </w:rPr>
  </w:style>
  <w:style w:type="character" w:customStyle="1" w:styleId="ListLabel295">
    <w:name w:val="ListLabel 295"/>
    <w:rPr>
      <w:rFonts w:cs="Courier New"/>
    </w:rPr>
  </w:style>
  <w:style w:type="character" w:customStyle="1" w:styleId="ListLabel296">
    <w:name w:val="ListLabel 296"/>
    <w:rPr>
      <w:rFonts w:cs="Wingdings"/>
    </w:rPr>
  </w:style>
  <w:style w:type="character" w:customStyle="1" w:styleId="ListLabel297">
    <w:name w:val="ListLabel 297"/>
    <w:rPr>
      <w:rFonts w:cs="Symbol"/>
    </w:rPr>
  </w:style>
  <w:style w:type="character" w:customStyle="1" w:styleId="ListLabel298">
    <w:name w:val="ListLabel 298"/>
    <w:rPr>
      <w:rFonts w:cs="Courier New"/>
    </w:rPr>
  </w:style>
  <w:style w:type="character" w:customStyle="1" w:styleId="ListLabel299">
    <w:name w:val="ListLabel 299"/>
    <w:rPr>
      <w:rFonts w:cs="Wingdings"/>
    </w:rPr>
  </w:style>
  <w:style w:type="character" w:customStyle="1" w:styleId="ListLabel300">
    <w:name w:val="ListLabel 300"/>
    <w:rPr>
      <w:rFonts w:cs="Symbol"/>
    </w:rPr>
  </w:style>
  <w:style w:type="character" w:customStyle="1" w:styleId="ListLabel301">
    <w:name w:val="ListLabel 301"/>
    <w:rPr>
      <w:rFonts w:cs="Courier New"/>
    </w:rPr>
  </w:style>
  <w:style w:type="character" w:customStyle="1" w:styleId="ListLabel302">
    <w:name w:val="ListLabel 302"/>
    <w:rPr>
      <w:rFonts w:cs="Wingdings"/>
    </w:rPr>
  </w:style>
  <w:style w:type="character" w:customStyle="1" w:styleId="ListLabel303">
    <w:name w:val="ListLabel 303"/>
    <w:rPr>
      <w:rFonts w:cs="Symbol"/>
    </w:rPr>
  </w:style>
  <w:style w:type="character" w:customStyle="1" w:styleId="ListLabel304">
    <w:name w:val="ListLabel 304"/>
    <w:rPr>
      <w:rFonts w:cs="Courier New"/>
    </w:rPr>
  </w:style>
  <w:style w:type="character" w:customStyle="1" w:styleId="ListLabel305">
    <w:name w:val="ListLabel 305"/>
    <w:rPr>
      <w:rFonts w:cs="Wingdings"/>
    </w:rPr>
  </w:style>
  <w:style w:type="character" w:customStyle="1" w:styleId="ListLabel306">
    <w:name w:val="ListLabel 306"/>
    <w:rPr>
      <w:rFonts w:cs="Symbol"/>
    </w:rPr>
  </w:style>
  <w:style w:type="character" w:customStyle="1" w:styleId="ListLabel307">
    <w:name w:val="ListLabel 307"/>
    <w:rPr>
      <w:rFonts w:cs="Courier New"/>
    </w:rPr>
  </w:style>
  <w:style w:type="character" w:customStyle="1" w:styleId="ListLabel308">
    <w:name w:val="ListLabel 308"/>
    <w:rPr>
      <w:rFonts w:cs="Wingdings"/>
    </w:rPr>
  </w:style>
  <w:style w:type="character" w:customStyle="1" w:styleId="ListLabel309">
    <w:name w:val="ListLabel 309"/>
    <w:rPr>
      <w:rFonts w:cs="Symbol"/>
    </w:rPr>
  </w:style>
  <w:style w:type="character" w:customStyle="1" w:styleId="ListLabel310">
    <w:name w:val="ListLabel 310"/>
    <w:rPr>
      <w:rFonts w:cs="Courier New"/>
    </w:rPr>
  </w:style>
  <w:style w:type="character" w:customStyle="1" w:styleId="ListLabel311">
    <w:name w:val="ListLabel 311"/>
    <w:rPr>
      <w:rFonts w:cs="Wingdings"/>
    </w:rPr>
  </w:style>
  <w:style w:type="character" w:customStyle="1" w:styleId="ListLabel312">
    <w:name w:val="ListLabel 312"/>
    <w:rPr>
      <w:rFonts w:cs="Courier New"/>
    </w:rPr>
  </w:style>
  <w:style w:type="character" w:customStyle="1" w:styleId="ListLabel313">
    <w:name w:val="ListLabel 313"/>
    <w:rPr>
      <w:rFonts w:cs="Courier New"/>
    </w:rPr>
  </w:style>
  <w:style w:type="character" w:customStyle="1" w:styleId="ListLabel314">
    <w:name w:val="ListLabel 314"/>
    <w:rPr>
      <w:rFonts w:cs="Courier New"/>
    </w:rPr>
  </w:style>
  <w:style w:type="character" w:customStyle="1" w:styleId="ListLabel315">
    <w:name w:val="ListLabel 315"/>
    <w:rPr>
      <w:rFonts w:cs="Courier New"/>
    </w:rPr>
  </w:style>
  <w:style w:type="character" w:customStyle="1" w:styleId="ListLabel316">
    <w:name w:val="ListLabel 316"/>
    <w:rPr>
      <w:rFonts w:cs="Courier New"/>
    </w:rPr>
  </w:style>
  <w:style w:type="character" w:customStyle="1" w:styleId="ListLabel317">
    <w:name w:val="ListLabel 317"/>
    <w:rPr>
      <w:rFonts w:cs="Courier New"/>
    </w:rPr>
  </w:style>
  <w:style w:type="character" w:customStyle="1" w:styleId="ListLabel318">
    <w:name w:val="ListLabel 318"/>
    <w:rPr>
      <w:rFonts w:cs="Courier New"/>
    </w:rPr>
  </w:style>
  <w:style w:type="character" w:customStyle="1" w:styleId="ListLabel319">
    <w:name w:val="ListLabel 319"/>
    <w:rPr>
      <w:rFonts w:cs="Courier New"/>
    </w:rPr>
  </w:style>
  <w:style w:type="character" w:customStyle="1" w:styleId="ListLabel320">
    <w:name w:val="ListLabel 320"/>
    <w:rPr>
      <w:rFonts w:cs="Courier New"/>
    </w:rPr>
  </w:style>
  <w:style w:type="character" w:customStyle="1" w:styleId="ListLabel321">
    <w:name w:val="ListLabel 321"/>
    <w:rPr>
      <w:rFonts w:cs="Courier New"/>
    </w:rPr>
  </w:style>
  <w:style w:type="character" w:customStyle="1" w:styleId="ListLabel322">
    <w:name w:val="ListLabel 322"/>
    <w:rPr>
      <w:rFonts w:cs="Courier New"/>
    </w:rPr>
  </w:style>
  <w:style w:type="character" w:customStyle="1" w:styleId="ListLabel323">
    <w:name w:val="ListLabel 323"/>
    <w:rPr>
      <w:rFonts w:cs="Courier New"/>
    </w:rPr>
  </w:style>
  <w:style w:type="character" w:customStyle="1" w:styleId="ListLabel324">
    <w:name w:val="ListLabel 324"/>
    <w:rPr>
      <w:rFonts w:cs="Courier New"/>
    </w:rPr>
  </w:style>
  <w:style w:type="character" w:customStyle="1" w:styleId="ListLabel325">
    <w:name w:val="ListLabel 325"/>
    <w:rPr>
      <w:rFonts w:cs="Courier New"/>
    </w:rPr>
  </w:style>
  <w:style w:type="character" w:customStyle="1" w:styleId="ListLabel326">
    <w:name w:val="ListLabel 326"/>
    <w:rPr>
      <w:rFonts w:cs="Courier New"/>
    </w:rPr>
  </w:style>
  <w:style w:type="character" w:customStyle="1" w:styleId="ListLabel327">
    <w:name w:val="ListLabel 327"/>
    <w:rPr>
      <w:rFonts w:cs="Courier New"/>
    </w:rPr>
  </w:style>
  <w:style w:type="character" w:customStyle="1" w:styleId="ListLabel328">
    <w:name w:val="ListLabel 328"/>
    <w:rPr>
      <w:rFonts w:cs="Courier New"/>
    </w:rPr>
  </w:style>
  <w:style w:type="character" w:customStyle="1" w:styleId="ListLabel329">
    <w:name w:val="ListLabel 329"/>
    <w:rPr>
      <w:rFonts w:cs="Courier New"/>
    </w:rPr>
  </w:style>
  <w:style w:type="character" w:customStyle="1" w:styleId="ListLabel330">
    <w:name w:val="ListLabel 330"/>
    <w:rPr>
      <w:rFonts w:cs="Courier New"/>
    </w:rPr>
  </w:style>
  <w:style w:type="character" w:customStyle="1" w:styleId="ListLabel331">
    <w:name w:val="ListLabel 331"/>
    <w:rPr>
      <w:rFonts w:cs="Courier New"/>
    </w:rPr>
  </w:style>
  <w:style w:type="character" w:customStyle="1" w:styleId="ListLabel332">
    <w:name w:val="ListLabel 332"/>
    <w:rPr>
      <w:rFonts w:cs="Courier New"/>
    </w:rPr>
  </w:style>
  <w:style w:type="character" w:customStyle="1" w:styleId="ListLabel333">
    <w:name w:val="ListLabel 333"/>
    <w:rPr>
      <w:rFonts w:cs="Courier New"/>
    </w:rPr>
  </w:style>
  <w:style w:type="character" w:customStyle="1" w:styleId="ListLabel334">
    <w:name w:val="ListLabel 334"/>
    <w:rPr>
      <w:rFonts w:cs="Courier New"/>
    </w:rPr>
  </w:style>
  <w:style w:type="character" w:customStyle="1" w:styleId="ListLabel335">
    <w:name w:val="ListLabel 335"/>
    <w:rPr>
      <w:rFonts w:cs="Courier New"/>
    </w:rPr>
  </w:style>
  <w:style w:type="character" w:customStyle="1" w:styleId="ListLabel336">
    <w:name w:val="ListLabel 336"/>
    <w:rPr>
      <w:b/>
      <w:sz w:val="28"/>
    </w:rPr>
  </w:style>
  <w:style w:type="character" w:customStyle="1" w:styleId="ListLabel337">
    <w:name w:val="ListLabel 337"/>
    <w:rPr>
      <w:b/>
    </w:rPr>
  </w:style>
  <w:style w:type="character" w:customStyle="1" w:styleId="ListLabel338">
    <w:name w:val="ListLabel 338"/>
    <w:rPr>
      <w:rFonts w:cs="Courier New"/>
    </w:rPr>
  </w:style>
  <w:style w:type="character" w:customStyle="1" w:styleId="ListLabel339">
    <w:name w:val="ListLabel 339"/>
    <w:rPr>
      <w:rFonts w:cs="Courier New"/>
    </w:rPr>
  </w:style>
  <w:style w:type="character" w:customStyle="1" w:styleId="ListLabel340">
    <w:name w:val="ListLabel 340"/>
    <w:rPr>
      <w:rFonts w:cs="Courier New"/>
    </w:rPr>
  </w:style>
  <w:style w:type="character" w:customStyle="1" w:styleId="ListLabel341">
    <w:name w:val="ListLabel 341"/>
    <w:rPr>
      <w:rFonts w:cs="Courier New"/>
    </w:rPr>
  </w:style>
  <w:style w:type="character" w:customStyle="1" w:styleId="ListLabel342">
    <w:name w:val="ListLabel 342"/>
    <w:rPr>
      <w:rFonts w:cs="Courier New"/>
    </w:rPr>
  </w:style>
  <w:style w:type="character" w:customStyle="1" w:styleId="ListLabel343">
    <w:name w:val="ListLabel 343"/>
    <w:rPr>
      <w:rFonts w:cs="Courier New"/>
    </w:rPr>
  </w:style>
  <w:style w:type="character" w:customStyle="1" w:styleId="ListLabel344">
    <w:name w:val="ListLabel 344"/>
    <w:rPr>
      <w:rFonts w:cs="Symbol"/>
      <w:sz w:val="28"/>
      <w:szCs w:val="28"/>
      <w:lang w:val="ru-RU" w:bidi="ar-SA"/>
    </w:rPr>
  </w:style>
  <w:style w:type="character" w:customStyle="1" w:styleId="ListLabel345">
    <w:name w:val="ListLabel 345"/>
    <w:rPr>
      <w:rFonts w:cs="OpenSymbol"/>
      <w:strike w:val="0"/>
      <w:color w:val="000000"/>
      <w:sz w:val="28"/>
      <w:szCs w:val="28"/>
      <w:lang w:val="ru-RU" w:eastAsia="zh-CN" w:bidi="hi-IN"/>
    </w:rPr>
  </w:style>
  <w:style w:type="character" w:customStyle="1" w:styleId="ListLabel346">
    <w:name w:val="ListLabel 346"/>
    <w:rPr>
      <w:rFonts w:cs="OpenSymbol"/>
    </w:rPr>
  </w:style>
  <w:style w:type="character" w:customStyle="1" w:styleId="ListLabel347">
    <w:name w:val="ListLabel 347"/>
    <w:rPr>
      <w:rFonts w:cs="OpenSymbol"/>
    </w:rPr>
  </w:style>
  <w:style w:type="character" w:customStyle="1" w:styleId="ListLabel348">
    <w:name w:val="ListLabel 348"/>
    <w:rPr>
      <w:rFonts w:cs="OpenSymbol"/>
      <w:strike w:val="0"/>
      <w:color w:val="000000"/>
      <w:sz w:val="28"/>
      <w:szCs w:val="28"/>
      <w:lang w:val="ru-RU" w:eastAsia="zh-CN" w:bidi="hi-IN"/>
    </w:rPr>
  </w:style>
  <w:style w:type="character" w:customStyle="1" w:styleId="ListLabel349">
    <w:name w:val="ListLabel 349"/>
    <w:rPr>
      <w:rFonts w:cs="OpenSymbol"/>
    </w:rPr>
  </w:style>
  <w:style w:type="character" w:customStyle="1" w:styleId="ListLabel350">
    <w:name w:val="ListLabel 350"/>
    <w:rPr>
      <w:rFonts w:cs="OpenSymbol"/>
    </w:rPr>
  </w:style>
  <w:style w:type="character" w:customStyle="1" w:styleId="ListLabel351">
    <w:name w:val="ListLabel 351"/>
    <w:rPr>
      <w:rFonts w:cs="OpenSymbol"/>
      <w:strike w:val="0"/>
      <w:color w:val="000000"/>
      <w:sz w:val="28"/>
      <w:szCs w:val="28"/>
      <w:lang w:val="ru-RU" w:eastAsia="zh-CN" w:bidi="hi-IN"/>
    </w:rPr>
  </w:style>
  <w:style w:type="character" w:customStyle="1" w:styleId="ListLabel352">
    <w:name w:val="ListLabel 352"/>
    <w:rPr>
      <w:rFonts w:cs="OpenSymbol"/>
    </w:rPr>
  </w:style>
  <w:style w:type="character" w:customStyle="1" w:styleId="ListLabel353">
    <w:name w:val="ListLabel 353"/>
    <w:rPr>
      <w:rFonts w:cs="OpenSymbol"/>
    </w:rPr>
  </w:style>
  <w:style w:type="character" w:customStyle="1" w:styleId="ListLabel354">
    <w:name w:val="ListLabel 354"/>
    <w:rPr>
      <w:rFonts w:eastAsia="Times New Roman" w:cs="Times New Roman"/>
      <w:b w:val="0"/>
      <w:bCs w:val="0"/>
      <w:i w:val="0"/>
      <w:iCs w:val="0"/>
      <w:caps w:val="0"/>
      <w:smallCaps w:val="0"/>
      <w:strike w:val="0"/>
      <w:color w:val="000000"/>
      <w:spacing w:val="0"/>
      <w:w w:val="100"/>
      <w:sz w:val="28"/>
      <w:szCs w:val="28"/>
      <w:u w:val="none"/>
      <w:lang w:val="ru-RU" w:eastAsia="ru-RU" w:bidi="ru-RU"/>
    </w:rPr>
  </w:style>
  <w:style w:type="character" w:customStyle="1" w:styleId="ListLabel355">
    <w:name w:val="ListLabel 355"/>
    <w:rPr>
      <w:rFonts w:eastAsia="Times New Roman" w:cs="Times New Roman"/>
      <w:b w:val="0"/>
      <w:bCs w:val="0"/>
      <w:i w:val="0"/>
      <w:iCs w:val="0"/>
      <w:caps w:val="0"/>
      <w:smallCaps w:val="0"/>
      <w:strike w:val="0"/>
      <w:color w:val="000000"/>
      <w:spacing w:val="0"/>
      <w:w w:val="100"/>
      <w:sz w:val="28"/>
      <w:szCs w:val="28"/>
      <w:u w:val="none"/>
      <w:lang w:val="ru-RU" w:eastAsia="ru-RU" w:bidi="ru-RU"/>
    </w:rPr>
  </w:style>
  <w:style w:type="character" w:customStyle="1" w:styleId="ListLabel356">
    <w:name w:val="ListLabel 356"/>
    <w:rPr>
      <w:rFonts w:eastAsia="Times New Roman" w:cs="Times New Roman"/>
      <w:b w:val="0"/>
      <w:bCs w:val="0"/>
      <w:i w:val="0"/>
      <w:iCs w:val="0"/>
      <w:caps w:val="0"/>
      <w:smallCaps w:val="0"/>
      <w:strike w:val="0"/>
      <w:color w:val="000000"/>
      <w:spacing w:val="0"/>
      <w:w w:val="100"/>
      <w:sz w:val="28"/>
      <w:szCs w:val="28"/>
      <w:u w:val="none"/>
      <w:lang w:val="ru-RU" w:eastAsia="ru-RU" w:bidi="ru-RU"/>
    </w:rPr>
  </w:style>
  <w:style w:type="character" w:customStyle="1" w:styleId="ListLabel357">
    <w:name w:val="ListLabel 357"/>
    <w:rPr>
      <w:rFonts w:eastAsia="Times New Roman" w:cs="Times New Roman"/>
      <w:b w:val="0"/>
      <w:bCs w:val="0"/>
      <w:i w:val="0"/>
      <w:iCs w:val="0"/>
      <w:caps w:val="0"/>
      <w:smallCaps w:val="0"/>
      <w:strike w:val="0"/>
      <w:color w:val="000000"/>
      <w:spacing w:val="0"/>
      <w:w w:val="100"/>
      <w:sz w:val="28"/>
      <w:szCs w:val="28"/>
      <w:u w:val="none"/>
      <w:lang w:val="ru-RU" w:eastAsia="ru-RU" w:bidi="ru-RU"/>
    </w:rPr>
  </w:style>
  <w:style w:type="character" w:customStyle="1" w:styleId="ListLabel358">
    <w:name w:val="ListLabel 358"/>
    <w:rPr>
      <w:rFonts w:eastAsia="Times New Roman" w:cs="Times New Roman"/>
      <w:b w:val="0"/>
      <w:bCs w:val="0"/>
      <w:i w:val="0"/>
      <w:iCs w:val="0"/>
      <w:caps w:val="0"/>
      <w:smallCaps w:val="0"/>
      <w:strike w:val="0"/>
      <w:color w:val="000000"/>
      <w:spacing w:val="0"/>
      <w:w w:val="100"/>
      <w:sz w:val="28"/>
      <w:szCs w:val="28"/>
      <w:u w:val="none"/>
      <w:lang w:val="ru-RU" w:eastAsia="ru-RU" w:bidi="ru-RU"/>
    </w:rPr>
  </w:style>
  <w:style w:type="character" w:customStyle="1" w:styleId="ListLabel359">
    <w:name w:val="ListLabel 359"/>
    <w:rPr>
      <w:rFonts w:eastAsia="Times New Roman" w:cs="Times New Roman"/>
      <w:b/>
      <w:bCs w:val="0"/>
      <w:i w:val="0"/>
      <w:iCs w:val="0"/>
      <w:caps w:val="0"/>
      <w:smallCaps w:val="0"/>
      <w:strike w:val="0"/>
      <w:color w:val="000000"/>
      <w:spacing w:val="0"/>
      <w:w w:val="100"/>
      <w:sz w:val="28"/>
      <w:szCs w:val="28"/>
      <w:u w:val="none"/>
      <w:lang w:val="ru-RU" w:eastAsia="ru-RU" w:bidi="ru-RU"/>
    </w:rPr>
  </w:style>
  <w:style w:type="character" w:customStyle="1" w:styleId="ListLabel360">
    <w:name w:val="ListLabel 360"/>
    <w:rPr>
      <w:rFonts w:eastAsia="Times New Roman" w:cs="Times New Roman"/>
      <w:b w:val="0"/>
      <w:bCs w:val="0"/>
      <w:i w:val="0"/>
      <w:iCs w:val="0"/>
      <w:caps w:val="0"/>
      <w:smallCaps w:val="0"/>
      <w:strike w:val="0"/>
      <w:color w:val="000000"/>
      <w:spacing w:val="0"/>
      <w:w w:val="100"/>
      <w:sz w:val="28"/>
      <w:szCs w:val="28"/>
      <w:u w:val="none"/>
      <w:lang w:val="ru-RU" w:eastAsia="ru-RU" w:bidi="ru-RU"/>
    </w:rPr>
  </w:style>
  <w:style w:type="character" w:customStyle="1" w:styleId="ListLabel361">
    <w:name w:val="ListLabel 361"/>
    <w:rPr>
      <w:rFonts w:cs="Symbol"/>
    </w:rPr>
  </w:style>
  <w:style w:type="character" w:customStyle="1" w:styleId="ListLabel362">
    <w:name w:val="ListLabel 362"/>
    <w:rPr>
      <w:rFonts w:cs="Courier New"/>
    </w:rPr>
  </w:style>
  <w:style w:type="character" w:customStyle="1" w:styleId="ListLabel363">
    <w:name w:val="ListLabel 363"/>
    <w:rPr>
      <w:rFonts w:cs="Wingdings"/>
    </w:rPr>
  </w:style>
  <w:style w:type="character" w:customStyle="1" w:styleId="ListLabel364">
    <w:name w:val="ListLabel 364"/>
    <w:rPr>
      <w:rFonts w:cs="Symbol"/>
    </w:rPr>
  </w:style>
  <w:style w:type="character" w:customStyle="1" w:styleId="ListLabel365">
    <w:name w:val="ListLabel 365"/>
    <w:rPr>
      <w:rFonts w:cs="Courier New"/>
    </w:rPr>
  </w:style>
  <w:style w:type="character" w:customStyle="1" w:styleId="ListLabel366">
    <w:name w:val="ListLabel 366"/>
    <w:rPr>
      <w:rFonts w:cs="Wingdings"/>
    </w:rPr>
  </w:style>
  <w:style w:type="character" w:customStyle="1" w:styleId="ListLabel367">
    <w:name w:val="ListLabel 367"/>
    <w:rPr>
      <w:rFonts w:cs="Symbol"/>
    </w:rPr>
  </w:style>
  <w:style w:type="character" w:customStyle="1" w:styleId="ListLabel368">
    <w:name w:val="ListLabel 368"/>
    <w:rPr>
      <w:rFonts w:cs="Courier New"/>
    </w:rPr>
  </w:style>
  <w:style w:type="character" w:customStyle="1" w:styleId="ListLabel369">
    <w:name w:val="ListLabel 369"/>
    <w:rPr>
      <w:rFonts w:cs="Wingdings"/>
    </w:rPr>
  </w:style>
  <w:style w:type="character" w:customStyle="1" w:styleId="ListLabel370">
    <w:name w:val="ListLabel 370"/>
    <w:rPr>
      <w:rFonts w:cs="Times New Roman"/>
      <w:b w:val="0"/>
      <w:bCs w:val="0"/>
      <w:i w:val="0"/>
      <w:iCs w:val="0"/>
      <w:caps w:val="0"/>
      <w:smallCaps w:val="0"/>
      <w:strike w:val="0"/>
      <w:color w:val="000000"/>
      <w:spacing w:val="0"/>
      <w:w w:val="100"/>
      <w:sz w:val="27"/>
      <w:szCs w:val="28"/>
      <w:u w:val="none"/>
      <w:lang w:val="ru-RU" w:eastAsia="ru-RU" w:bidi="ru-RU"/>
    </w:rPr>
  </w:style>
  <w:style w:type="character" w:customStyle="1" w:styleId="ListLabel371">
    <w:name w:val="ListLabel 371"/>
    <w:rPr>
      <w:rFonts w:eastAsia="Times New Roman" w:cs="Times New Roman"/>
      <w:b w:val="0"/>
      <w:bCs w:val="0"/>
      <w:i w:val="0"/>
      <w:iCs w:val="0"/>
      <w:caps w:val="0"/>
      <w:smallCaps w:val="0"/>
      <w:strike w:val="0"/>
      <w:color w:val="000000"/>
      <w:spacing w:val="0"/>
      <w:w w:val="100"/>
      <w:sz w:val="27"/>
      <w:szCs w:val="28"/>
      <w:u w:val="none"/>
      <w:lang w:val="ru-RU" w:eastAsia="ru-RU" w:bidi="ru-RU"/>
    </w:rPr>
  </w:style>
  <w:style w:type="character" w:customStyle="1" w:styleId="ListLabel372">
    <w:name w:val="ListLabel 372"/>
    <w:rPr>
      <w:b/>
    </w:rPr>
  </w:style>
  <w:style w:type="character" w:customStyle="1" w:styleId="ListLabel373">
    <w:name w:val="ListLabel 373"/>
    <w:rPr>
      <w:b/>
    </w:rPr>
  </w:style>
  <w:style w:type="character" w:customStyle="1" w:styleId="ListLabel374">
    <w:name w:val="ListLabel 374"/>
    <w:rPr>
      <w:rFonts w:cs="Courier New"/>
    </w:rPr>
  </w:style>
  <w:style w:type="character" w:customStyle="1" w:styleId="ListLabel375">
    <w:name w:val="ListLabel 375"/>
    <w:rPr>
      <w:rFonts w:cs="Courier New"/>
    </w:rPr>
  </w:style>
  <w:style w:type="character" w:customStyle="1" w:styleId="ListLabel376">
    <w:name w:val="ListLabel 376"/>
    <w:rPr>
      <w:rFonts w:cs="Courier New"/>
    </w:rPr>
  </w:style>
  <w:style w:type="character" w:customStyle="1" w:styleId="ListLabel377">
    <w:name w:val="ListLabel 377"/>
    <w:rPr>
      <w:rFonts w:cs="Courier New"/>
    </w:rPr>
  </w:style>
  <w:style w:type="character" w:customStyle="1" w:styleId="ListLabel378">
    <w:name w:val="ListLabel 378"/>
    <w:rPr>
      <w:rFonts w:cs="Courier New"/>
    </w:rPr>
  </w:style>
  <w:style w:type="character" w:customStyle="1" w:styleId="ListLabel379">
    <w:name w:val="ListLabel 379"/>
    <w:rPr>
      <w:rFonts w:cs="Courier New"/>
    </w:rPr>
  </w:style>
  <w:style w:type="character" w:customStyle="1" w:styleId="ListLabel380">
    <w:name w:val="ListLabel 380"/>
    <w:rPr>
      <w:rFonts w:cs="Symbol"/>
    </w:rPr>
  </w:style>
  <w:style w:type="character" w:customStyle="1" w:styleId="ListLabel381">
    <w:name w:val="ListLabel 381"/>
    <w:rPr>
      <w:rFonts w:cs="Wingdings"/>
    </w:rPr>
  </w:style>
  <w:style w:type="character" w:customStyle="1" w:styleId="ListLabel382">
    <w:name w:val="ListLabel 382"/>
    <w:rPr>
      <w:rFonts w:cs="Wingdings"/>
    </w:rPr>
  </w:style>
  <w:style w:type="character" w:customStyle="1" w:styleId="ListLabel383">
    <w:name w:val="ListLabel 383"/>
    <w:rPr>
      <w:rFonts w:cs="Courier New"/>
    </w:rPr>
  </w:style>
  <w:style w:type="character" w:customStyle="1" w:styleId="ListLabel384">
    <w:name w:val="ListLabel 384"/>
    <w:rPr>
      <w:rFonts w:cs="Wingdings"/>
    </w:rPr>
  </w:style>
  <w:style w:type="character" w:customStyle="1" w:styleId="ListLabel385">
    <w:name w:val="ListLabel 385"/>
    <w:rPr>
      <w:rFonts w:cs="Symbol"/>
    </w:rPr>
  </w:style>
  <w:style w:type="character" w:customStyle="1" w:styleId="ListLabel386">
    <w:name w:val="ListLabel 386"/>
    <w:rPr>
      <w:rFonts w:cs="Courier New"/>
    </w:rPr>
  </w:style>
  <w:style w:type="character" w:customStyle="1" w:styleId="ListLabel387">
    <w:name w:val="ListLabel 387"/>
    <w:rPr>
      <w:rFonts w:cs="Wingdings"/>
    </w:rPr>
  </w:style>
  <w:style w:type="character" w:customStyle="1" w:styleId="ListLabel388">
    <w:name w:val="ListLabel 388"/>
    <w:rPr>
      <w:rFonts w:cs="Symbol"/>
    </w:rPr>
  </w:style>
  <w:style w:type="character" w:customStyle="1" w:styleId="ListLabel389">
    <w:name w:val="ListLabel 389"/>
    <w:rPr>
      <w:rFonts w:cs="Courier New"/>
    </w:rPr>
  </w:style>
  <w:style w:type="character" w:customStyle="1" w:styleId="ListLabel390">
    <w:name w:val="ListLabel 390"/>
    <w:rPr>
      <w:rFonts w:cs="Wingdings"/>
    </w:rPr>
  </w:style>
  <w:style w:type="character" w:customStyle="1" w:styleId="ListLabel391">
    <w:name w:val="ListLabel 391"/>
    <w:rPr>
      <w:rFonts w:cs="Courier New"/>
    </w:rPr>
  </w:style>
  <w:style w:type="character" w:customStyle="1" w:styleId="ListLabel392">
    <w:name w:val="ListLabel 392"/>
    <w:rPr>
      <w:rFonts w:cs="Courier New"/>
    </w:rPr>
  </w:style>
  <w:style w:type="character" w:customStyle="1" w:styleId="ListLabel393">
    <w:name w:val="ListLabel 393"/>
    <w:rPr>
      <w:rFonts w:cs="Courier New"/>
    </w:rPr>
  </w:style>
  <w:style w:type="character" w:customStyle="1" w:styleId="3f4">
    <w:name w:val="Основной текст Знак3"/>
    <w:basedOn w:val="a3"/>
    <w:qFormat/>
    <w:rPr>
      <w:rFonts w:ascii="Calibri" w:eastAsia="SimSun" w:hAnsi="Calibri"/>
      <w:color w:val="00000A"/>
      <w:lang w:eastAsia="en-US"/>
    </w:rPr>
  </w:style>
  <w:style w:type="paragraph" w:customStyle="1" w:styleId="3f5">
    <w:name w:val="Указатель3"/>
    <w:basedOn w:val="a2"/>
    <w:uiPriority w:val="99"/>
    <w:qFormat/>
    <w:pPr>
      <w:suppressLineNumbers/>
      <w:tabs>
        <w:tab w:val="left" w:pos="708"/>
      </w:tabs>
      <w:spacing w:after="200" w:line="276" w:lineRule="auto"/>
      <w:ind w:firstLine="0"/>
      <w:jc w:val="left"/>
    </w:pPr>
    <w:rPr>
      <w:rFonts w:ascii="PT Astra Serif" w:hAnsi="PT Astra Serif" w:cs="Noto Sans Devanagari"/>
      <w:color w:val="00000A"/>
      <w:sz w:val="22"/>
    </w:rPr>
  </w:style>
  <w:style w:type="character" w:customStyle="1" w:styleId="2ff6">
    <w:name w:val="Верхний колонтитул Знак2"/>
    <w:basedOn w:val="a3"/>
    <w:rPr>
      <w:rFonts w:ascii="Calibri" w:eastAsia="SimSun" w:hAnsi="Calibri"/>
      <w:color w:val="00000A"/>
      <w:sz w:val="22"/>
      <w:szCs w:val="22"/>
      <w:lang w:eastAsia="en-US"/>
    </w:rPr>
  </w:style>
  <w:style w:type="paragraph" w:customStyle="1" w:styleId="1fff8">
    <w:name w:val="Текст выноски1"/>
    <w:basedOn w:val="a2"/>
    <w:uiPriority w:val="99"/>
    <w:qFormat/>
    <w:pPr>
      <w:tabs>
        <w:tab w:val="left" w:pos="708"/>
      </w:tabs>
      <w:spacing w:after="200" w:line="276" w:lineRule="auto"/>
      <w:ind w:firstLine="0"/>
      <w:jc w:val="left"/>
    </w:pPr>
    <w:rPr>
      <w:rFonts w:ascii="Tahoma" w:hAnsi="Tahoma" w:cs="Tahoma"/>
      <w:color w:val="00000A"/>
      <w:sz w:val="16"/>
      <w:szCs w:val="16"/>
    </w:rPr>
  </w:style>
  <w:style w:type="paragraph" w:customStyle="1" w:styleId="312">
    <w:name w:val="Основной текст 31"/>
    <w:basedOn w:val="a2"/>
    <w:uiPriority w:val="99"/>
    <w:qFormat/>
    <w:pPr>
      <w:tabs>
        <w:tab w:val="left" w:pos="708"/>
      </w:tabs>
      <w:spacing w:after="120" w:line="276" w:lineRule="auto"/>
      <w:ind w:firstLine="0"/>
      <w:jc w:val="left"/>
    </w:pPr>
    <w:rPr>
      <w:rFonts w:ascii="Calibri" w:hAnsi="Calibri" w:cs="Times New Roman"/>
      <w:color w:val="00000A"/>
      <w:sz w:val="16"/>
      <w:szCs w:val="16"/>
    </w:rPr>
  </w:style>
  <w:style w:type="paragraph" w:customStyle="1" w:styleId="1fff9">
    <w:name w:val="Основной текст с отступом1"/>
    <w:basedOn w:val="af7"/>
    <w:uiPriority w:val="99"/>
    <w:qFormat/>
    <w:pPr>
      <w:tabs>
        <w:tab w:val="left" w:pos="708"/>
      </w:tabs>
      <w:spacing w:line="276" w:lineRule="auto"/>
      <w:ind w:firstLine="210"/>
    </w:pPr>
    <w:rPr>
      <w:rFonts w:ascii="Calibri" w:eastAsia="SimSun" w:hAnsi="Calibri"/>
      <w:color w:val="00000A"/>
      <w:lang w:eastAsia="en-US"/>
    </w:rPr>
  </w:style>
  <w:style w:type="character" w:customStyle="1" w:styleId="2ff7">
    <w:name w:val="Нижний колонтитул Знак2"/>
    <w:basedOn w:val="a3"/>
    <w:rPr>
      <w:rFonts w:ascii="Calibri" w:eastAsia="SimSun" w:hAnsi="Calibri"/>
      <w:color w:val="00000A"/>
      <w:sz w:val="22"/>
      <w:szCs w:val="22"/>
      <w:lang w:eastAsia="en-US"/>
    </w:rPr>
  </w:style>
  <w:style w:type="paragraph" w:customStyle="1" w:styleId="215">
    <w:name w:val="Основной текст с отступом 21"/>
    <w:basedOn w:val="a2"/>
    <w:uiPriority w:val="99"/>
    <w:qFormat/>
    <w:pPr>
      <w:tabs>
        <w:tab w:val="left" w:pos="708"/>
      </w:tabs>
      <w:spacing w:after="120" w:line="480" w:lineRule="auto"/>
      <w:ind w:left="283" w:firstLine="0"/>
      <w:jc w:val="left"/>
    </w:pPr>
    <w:rPr>
      <w:rFonts w:ascii="Calibri" w:hAnsi="Calibri" w:cs="Times New Roman"/>
      <w:color w:val="00000A"/>
      <w:sz w:val="22"/>
    </w:rPr>
  </w:style>
  <w:style w:type="paragraph" w:customStyle="1" w:styleId="1fffa">
    <w:name w:val="Название объекта1"/>
    <w:basedOn w:val="a2"/>
    <w:next w:val="a2"/>
    <w:uiPriority w:val="99"/>
    <w:qFormat/>
    <w:pPr>
      <w:tabs>
        <w:tab w:val="left" w:pos="708"/>
      </w:tabs>
      <w:spacing w:after="200" w:line="276" w:lineRule="auto"/>
      <w:ind w:firstLine="0"/>
      <w:jc w:val="right"/>
    </w:pPr>
    <w:rPr>
      <w:rFonts w:ascii="Calibri" w:hAnsi="Calibri" w:cs="Times New Roman"/>
      <w:color w:val="00000A"/>
      <w:spacing w:val="2"/>
      <w:szCs w:val="20"/>
    </w:rPr>
  </w:style>
  <w:style w:type="paragraph" w:customStyle="1" w:styleId="HTML1">
    <w:name w:val="Стандартный HTML1"/>
    <w:basedOn w:val="a2"/>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ind w:firstLine="0"/>
      <w:jc w:val="left"/>
    </w:pPr>
    <w:rPr>
      <w:rFonts w:ascii="Courier New" w:hAnsi="Courier New" w:cs="Courier New"/>
      <w:color w:val="00000A"/>
      <w:sz w:val="20"/>
      <w:szCs w:val="20"/>
    </w:rPr>
  </w:style>
  <w:style w:type="paragraph" w:customStyle="1" w:styleId="216">
    <w:name w:val="Красная строка 21"/>
    <w:basedOn w:val="afe"/>
    <w:uiPriority w:val="99"/>
    <w:qFormat/>
    <w:pPr>
      <w:tabs>
        <w:tab w:val="left" w:pos="708"/>
      </w:tabs>
      <w:spacing w:line="360" w:lineRule="auto"/>
      <w:ind w:firstLine="210"/>
      <w:jc w:val="both"/>
    </w:pPr>
    <w:rPr>
      <w:rFonts w:ascii="Calibri" w:eastAsia="SimSun" w:hAnsi="Calibri"/>
      <w:color w:val="00000A"/>
      <w:lang w:val="ru-RU" w:eastAsia="en-US"/>
    </w:rPr>
  </w:style>
  <w:style w:type="paragraph" w:customStyle="1" w:styleId="1fffb">
    <w:name w:val="Схема документа1"/>
    <w:basedOn w:val="a2"/>
    <w:uiPriority w:val="99"/>
    <w:qFormat/>
    <w:pPr>
      <w:shd w:val="clear" w:color="auto" w:fill="000080"/>
      <w:tabs>
        <w:tab w:val="left" w:pos="708"/>
      </w:tabs>
      <w:spacing w:after="200" w:line="276" w:lineRule="auto"/>
      <w:ind w:firstLine="0"/>
      <w:jc w:val="left"/>
    </w:pPr>
    <w:rPr>
      <w:rFonts w:ascii="Tahoma" w:hAnsi="Tahoma" w:cs="Times New Roman"/>
      <w:color w:val="00000A"/>
      <w:sz w:val="20"/>
      <w:szCs w:val="20"/>
    </w:rPr>
  </w:style>
  <w:style w:type="paragraph" w:customStyle="1" w:styleId="1fffc">
    <w:name w:val="Тема примечания1"/>
    <w:basedOn w:val="1fff1"/>
    <w:next w:val="1fff1"/>
    <w:uiPriority w:val="99"/>
    <w:qFormat/>
    <w:pPr>
      <w:tabs>
        <w:tab w:val="left" w:pos="708"/>
      </w:tabs>
      <w:spacing w:after="200" w:line="276" w:lineRule="auto"/>
    </w:pPr>
    <w:rPr>
      <w:rFonts w:ascii="Calibri" w:eastAsia="SimSun" w:hAnsi="Calibri"/>
      <w:b/>
      <w:bCs/>
    </w:rPr>
  </w:style>
  <w:style w:type="paragraph" w:customStyle="1" w:styleId="LO-normal3">
    <w:name w:val="LO-normal3"/>
    <w:uiPriority w:val="99"/>
    <w:qFormat/>
    <w:pPr>
      <w:widowControl w:val="0"/>
      <w:spacing w:after="0" w:line="240" w:lineRule="auto"/>
    </w:pPr>
    <w:rPr>
      <w:rFonts w:ascii="Times New Roman" w:eastAsia="Times New Roman" w:hAnsi="Times New Roman" w:cs="Times New Roman"/>
      <w:color w:val="00000A"/>
      <w:sz w:val="28"/>
      <w:szCs w:val="28"/>
      <w:lang w:eastAsia="ru-RU"/>
    </w:rPr>
  </w:style>
  <w:style w:type="character" w:customStyle="1" w:styleId="1fffd">
    <w:name w:val="Красная строка Знак1"/>
    <w:basedOn w:val="3f4"/>
    <w:uiPriority w:val="99"/>
    <w:semiHidden/>
    <w:qFormat/>
    <w:rPr>
      <w:rFonts w:ascii="Calibri" w:eastAsia="SimSun" w:hAnsi="Calibri"/>
      <w:color w:val="00000A"/>
      <w:sz w:val="22"/>
      <w:szCs w:val="22"/>
      <w:lang w:eastAsia="en-US"/>
    </w:rPr>
  </w:style>
  <w:style w:type="character" w:customStyle="1" w:styleId="doctitle">
    <w:name w:val="doctitle"/>
    <w:basedOn w:val="a3"/>
    <w:qFormat/>
  </w:style>
  <w:style w:type="character" w:customStyle="1" w:styleId="4d">
    <w:name w:val="Строгий4"/>
    <w:qFormat/>
    <w:rPr>
      <w:b/>
      <w:bCs/>
    </w:rPr>
  </w:style>
  <w:style w:type="paragraph" w:customStyle="1" w:styleId="Preformat">
    <w:name w:val="Preformat"/>
    <w:uiPriority w:val="99"/>
    <w:qFormat/>
    <w:pPr>
      <w:spacing w:after="0" w:line="240" w:lineRule="auto"/>
    </w:pPr>
    <w:rPr>
      <w:rFonts w:ascii="Courier New" w:eastAsia="Times New Roman" w:hAnsi="Courier New" w:cs="Times New Roman"/>
      <w:snapToGrid w:val="0"/>
      <w:sz w:val="20"/>
      <w:szCs w:val="20"/>
      <w:lang w:eastAsia="ru-RU"/>
    </w:rPr>
  </w:style>
  <w:style w:type="paragraph" w:customStyle="1" w:styleId="67">
    <w:name w:val="Без интервала6"/>
    <w:uiPriority w:val="99"/>
    <w:qFormat/>
    <w:pPr>
      <w:spacing w:after="0" w:line="240" w:lineRule="auto"/>
    </w:pPr>
    <w:rPr>
      <w:rFonts w:ascii="Angsana New" w:hAnsi="Angsana New" w:cs="Angsana New"/>
      <w:lang w:bidi="th-TH"/>
    </w:rPr>
  </w:style>
  <w:style w:type="paragraph" w:customStyle="1" w:styleId="160">
    <w:name w:val="Абзац списка16"/>
    <w:basedOn w:val="a2"/>
    <w:uiPriority w:val="99"/>
    <w:qFormat/>
    <w:pPr>
      <w:ind w:left="720" w:firstLine="0"/>
      <w:contextualSpacing/>
      <w:jc w:val="left"/>
    </w:pPr>
    <w:rPr>
      <w:rFonts w:ascii="PT Sans" w:eastAsia="Tahoma" w:hAnsi="PT Sans" w:cs="Mangal"/>
      <w:sz w:val="24"/>
      <w:szCs w:val="21"/>
      <w:lang w:eastAsia="zh-CN" w:bidi="hi-IN"/>
    </w:rPr>
  </w:style>
  <w:style w:type="paragraph" w:customStyle="1" w:styleId="msonormal0">
    <w:name w:val="msonormal"/>
    <w:basedOn w:val="a2"/>
    <w:uiPriority w:val="99"/>
    <w:qFormat/>
    <w:pPr>
      <w:spacing w:after="160" w:line="256" w:lineRule="auto"/>
      <w:ind w:firstLine="0"/>
      <w:jc w:val="left"/>
    </w:pPr>
    <w:rPr>
      <w:rFonts w:eastAsiaTheme="minorHAnsi" w:cs="Times New Roman"/>
      <w:sz w:val="24"/>
      <w:szCs w:val="24"/>
    </w:rPr>
  </w:style>
  <w:style w:type="paragraph" w:customStyle="1" w:styleId="68">
    <w:name w:val="Абзац списка6"/>
    <w:basedOn w:val="a2"/>
    <w:qFormat/>
    <w:pPr>
      <w:spacing w:after="200" w:line="276" w:lineRule="auto"/>
      <w:ind w:left="720" w:firstLine="0"/>
      <w:jc w:val="left"/>
    </w:pPr>
    <w:rPr>
      <w:rFonts w:ascii="Calibri" w:hAnsi="Calibri" w:cs="font999"/>
      <w:sz w:val="22"/>
      <w:lang w:eastAsia="ar-SA"/>
    </w:rPr>
  </w:style>
  <w:style w:type="character" w:customStyle="1" w:styleId="UnresolvedMention">
    <w:name w:val="Unresolved Mention"/>
    <w:basedOn w:val="a3"/>
    <w:uiPriority w:val="99"/>
    <w:semiHidden/>
    <w:rPr>
      <w:color w:val="605E5C"/>
      <w:shd w:val="clear" w:color="auto" w:fill="E1DFDD"/>
    </w:rPr>
  </w:style>
  <w:style w:type="table" w:styleId="2-2">
    <w:name w:val="Medium List 2 Accent 2"/>
    <w:basedOn w:val="a4"/>
    <w:uiPriority w:val="66"/>
    <w:semiHidden/>
    <w:unhideWhenUsed/>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one" w:sz="0" w:space="0" w:color="auto"/>
          <w:left w:val="none" w:sz="0" w:space="0" w:color="auto"/>
          <w:bottom w:val="single" w:sz="24" w:space="0" w:color="C0504D"/>
          <w:right w:val="none" w:sz="0" w:space="0" w:color="auto"/>
          <w:insideH w:val="none" w:sz="0" w:space="0" w:color="auto"/>
          <w:insideV w:val="none" w:sz="0" w:space="0" w:color="auto"/>
        </w:tcBorders>
        <w:shd w:val="clear" w:color="auto" w:fill="FFFFFF"/>
      </w:tcPr>
    </w:tblStylePr>
    <w:tblStylePr w:type="lastRow">
      <w:tblPr/>
      <w:tcPr>
        <w:tcBorders>
          <w:top w:val="single" w:sz="8" w:space="0" w:color="C0504D"/>
          <w:left w:val="none" w:sz="0" w:space="0" w:color="auto"/>
          <w:bottom w:val="none" w:sz="0" w:space="0" w:color="auto"/>
          <w:right w:val="none" w:sz="0" w:space="0" w:color="auto"/>
          <w:insideH w:val="none" w:sz="0" w:space="0" w:color="auto"/>
          <w:insideV w:val="none" w:sz="0" w:space="0" w:color="auto"/>
        </w:tcBorders>
        <w:shd w:val="clear" w:color="auto" w:fill="FFFFFF"/>
      </w:tcPr>
    </w:tblStylePr>
    <w:tblStylePr w:type="firstCol">
      <w:tblPr/>
      <w:tcPr>
        <w:tcBorders>
          <w:top w:val="none" w:sz="0" w:space="0" w:color="auto"/>
          <w:left w:val="none" w:sz="0" w:space="0" w:color="auto"/>
          <w:bottom w:val="none" w:sz="0" w:space="0" w:color="auto"/>
          <w:right w:val="single" w:sz="8" w:space="0" w:color="C0504D"/>
          <w:insideH w:val="none" w:sz="0" w:space="0" w:color="auto"/>
          <w:insideV w:val="none" w:sz="0" w:space="0" w:color="auto"/>
        </w:tcBorders>
        <w:shd w:val="clear" w:color="auto" w:fill="FFFFFF"/>
      </w:tcPr>
    </w:tblStylePr>
    <w:tblStylePr w:type="lastCol">
      <w:tblPr/>
      <w:tcPr>
        <w:tcBorders>
          <w:top w:val="none" w:sz="0" w:space="0" w:color="auto"/>
          <w:left w:val="single" w:sz="8" w:space="0" w:color="C0504D"/>
          <w:bottom w:val="none" w:sz="0" w:space="0" w:color="auto"/>
          <w:right w:val="none" w:sz="0" w:space="0" w:color="auto"/>
          <w:insideH w:val="none" w:sz="0" w:space="0" w:color="auto"/>
          <w:insideV w:val="none" w:sz="0" w:space="0" w:color="auto"/>
        </w:tcBorders>
        <w:shd w:val="clear" w:color="auto" w:fill="FFFFFF"/>
      </w:tcPr>
    </w:tblStylePr>
    <w:tblStylePr w:type="band1Vert">
      <w:tblPr/>
      <w:tcPr>
        <w:tcBorders>
          <w:left w:val="none" w:sz="0" w:space="0" w:color="auto"/>
          <w:right w:val="none" w:sz="0" w:space="0" w:color="auto"/>
          <w:insideH w:val="none" w:sz="0" w:space="0" w:color="auto"/>
          <w:insideV w:val="none" w:sz="0" w:space="0" w:color="auto"/>
        </w:tcBorders>
        <w:shd w:val="clear" w:color="auto" w:fill="EFD3D2"/>
      </w:tcPr>
    </w:tblStylePr>
    <w:tblStylePr w:type="band1Horz">
      <w:tblPr/>
      <w:tcPr>
        <w:tcBorders>
          <w:top w:val="none" w:sz="0" w:space="0" w:color="auto"/>
          <w:bottom w:val="none" w:sz="0" w:space="0" w:color="auto"/>
          <w:insideH w:val="none" w:sz="0" w:space="0" w:color="auto"/>
          <w:insideV w:val="none" w:sz="0" w:space="0" w:color="auto"/>
        </w:tcBorders>
        <w:shd w:val="clear" w:color="auto" w:fill="EFD3D2"/>
      </w:tcPr>
    </w:tblStylePr>
    <w:tblStylePr w:type="nwCell">
      <w:tblPr/>
      <w:tcPr>
        <w:shd w:val="clear" w:color="auto" w:fill="FFFFFF"/>
      </w:tcPr>
    </w:tblStylePr>
    <w:tblStylePr w:type="swCell">
      <w:tblPr/>
      <w:tcPr>
        <w:tcBorders>
          <w:top w:val="none" w:sz="0" w:space="0" w:color="auto"/>
        </w:tcBorders>
      </w:tcPr>
    </w:tblStylePr>
  </w:style>
  <w:style w:type="numbering" w:customStyle="1" w:styleId="95">
    <w:name w:val="Нет списка9"/>
    <w:next w:val="a5"/>
    <w:uiPriority w:val="99"/>
    <w:semiHidden/>
    <w:unhideWhenUsed/>
  </w:style>
  <w:style w:type="table" w:customStyle="1" w:styleId="TableGridLight1">
    <w:name w:val="Table Grid Light1"/>
    <w:basedOn w:val="a4"/>
    <w:uiPriority w:val="59"/>
    <w:pPr>
      <w:spacing w:after="0" w:line="240" w:lineRule="auto"/>
    </w:pPr>
    <w:rPr>
      <w:rFonts w:ascii="Calibri" w:eastAsia="Calibri" w:hAnsi="Calibri" w:cs="Times New Roman"/>
      <w:sz w:val="20"/>
      <w:szCs w:val="20"/>
      <w:lang w:eastAsia="ru-RU"/>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22">
    <w:name w:val="Таблица простая 12"/>
    <w:basedOn w:val="a4"/>
    <w:next w:val="1fffe"/>
    <w:uiPriority w:val="59"/>
    <w:pPr>
      <w:spacing w:after="0" w:line="240" w:lineRule="auto"/>
    </w:pPr>
    <w:rPr>
      <w:rFonts w:ascii="Calibri" w:eastAsia="Calibri" w:hAnsi="Calibri" w:cs="Times New Roman"/>
      <w:sz w:val="20"/>
      <w:szCs w:val="20"/>
      <w:lang w:eastAsia="ru-RU"/>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20">
    <w:name w:val="Таблица простая 22"/>
    <w:basedOn w:val="a4"/>
    <w:next w:val="2ff8"/>
    <w:uiPriority w:val="59"/>
    <w:pPr>
      <w:spacing w:after="0" w:line="240" w:lineRule="auto"/>
    </w:pPr>
    <w:rPr>
      <w:rFonts w:ascii="Calibri" w:eastAsia="Calibri" w:hAnsi="Calibri" w:cs="Times New Roman"/>
      <w:sz w:val="20"/>
      <w:szCs w:val="20"/>
      <w:lang w:eastAsia="ru-RU"/>
    </w:r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20">
    <w:name w:val="Таблица простая 32"/>
    <w:basedOn w:val="a4"/>
    <w:next w:val="3f6"/>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20">
    <w:name w:val="Таблица простая 42"/>
    <w:basedOn w:val="a4"/>
    <w:next w:val="4e"/>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20">
    <w:name w:val="Таблица простая 52"/>
    <w:basedOn w:val="a4"/>
    <w:next w:val="5a"/>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2">
    <w:name w:val="Таблица-сетка 1 светлая2"/>
    <w:basedOn w:val="a4"/>
    <w:next w:val="-10"/>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2">
    <w:name w:val="Таблица-сетка 22"/>
    <w:basedOn w:val="a4"/>
    <w:next w:val="-23"/>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2">
    <w:name w:val="Таблица-сетка 32"/>
    <w:basedOn w:val="a4"/>
    <w:next w:val="-3"/>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2">
    <w:name w:val="Таблица-сетка 42"/>
    <w:basedOn w:val="a4"/>
    <w:next w:val="-40"/>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4"/>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4"/>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4"/>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4"/>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4"/>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4"/>
    <w:uiPriority w:val="5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2">
    <w:name w:val="Таблица-сетка 5 темная2"/>
    <w:basedOn w:val="a4"/>
    <w:next w:val="-50"/>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2">
    <w:name w:val="Таблица-сетка 6 цветная2"/>
    <w:basedOn w:val="a4"/>
    <w:next w:val="-60"/>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2">
    <w:name w:val="Таблица-сетка 7 цветная2"/>
    <w:basedOn w:val="a4"/>
    <w:next w:val="-70"/>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20">
    <w:name w:val="Список-таблица 1 светлая2"/>
    <w:basedOn w:val="a4"/>
    <w:next w:val="-13"/>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20">
    <w:name w:val="Список-таблица 22"/>
    <w:basedOn w:val="a4"/>
    <w:next w:val="-2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20">
    <w:name w:val="Список-таблица 32"/>
    <w:basedOn w:val="a4"/>
    <w:next w:val="-30"/>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20">
    <w:name w:val="Список-таблица 42"/>
    <w:basedOn w:val="a4"/>
    <w:next w:val="-43"/>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20">
    <w:name w:val="Список-таблица 5 темная2"/>
    <w:basedOn w:val="a4"/>
    <w:next w:val="-53"/>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20">
    <w:name w:val="Список-таблица 6 цветная2"/>
    <w:basedOn w:val="a4"/>
    <w:next w:val="-63"/>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20">
    <w:name w:val="Список-таблица 7 цветная2"/>
    <w:basedOn w:val="a4"/>
    <w:next w:val="-7"/>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4"/>
    <w:uiPriority w:val="99"/>
    <w:pPr>
      <w:spacing w:after="0" w:line="240" w:lineRule="auto"/>
    </w:pPr>
    <w:rPr>
      <w:rFonts w:ascii="Calibri" w:eastAsia="Calibri" w:hAnsi="Calibri" w:cs="Times New Roman"/>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4"/>
    <w:uiPriority w:val="99"/>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100">
    <w:name w:val="Сетка таблицы10"/>
    <w:basedOn w:val="a4"/>
    <w:next w:val="aff4"/>
    <w:uiPriority w:val="3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WWNum11">
    <w:name w:val="WWNum11"/>
    <w:basedOn w:val="a5"/>
    <w:pPr>
      <w:numPr>
        <w:numId w:val="8"/>
      </w:numPr>
    </w:pPr>
  </w:style>
  <w:style w:type="table" w:styleId="1fffe">
    <w:name w:val="Plain Table 1"/>
    <w:basedOn w:val="a4"/>
    <w:uiPriority w:val="4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ff8">
    <w:name w:val="Plain Table 2"/>
    <w:basedOn w:val="a4"/>
    <w:uiPriority w:val="4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f6">
    <w:name w:val="Plain Table 3"/>
    <w:basedOn w:val="a4"/>
    <w:uiPriority w:val="4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one" w:sz="0" w:space="0" w:color="auto"/>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one" w:sz="0" w:space="0" w:color="auto"/>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0" w:space="0" w:color="auto"/>
        </w:tcBorders>
      </w:tcPr>
    </w:tblStylePr>
    <w:tblStylePr w:type="nwCell">
      <w:tblPr/>
      <w:tcPr>
        <w:tcBorders>
          <w:right w:val="none" w:sz="0" w:space="0" w:color="auto"/>
        </w:tcBorders>
      </w:tcPr>
    </w:tblStylePr>
  </w:style>
  <w:style w:type="table" w:styleId="4e">
    <w:name w:val="Plain Table 4"/>
    <w:basedOn w:val="a4"/>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a">
    <w:name w:val="Plain Table 5"/>
    <w:basedOn w:val="a4"/>
    <w:uiPriority w:val="45"/>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0" w:space="0" w:color="auto"/>
        </w:tcBorders>
      </w:tcPr>
    </w:tblStylePr>
    <w:tblStylePr w:type="nwCell">
      <w:tblPr/>
      <w:tcPr>
        <w:tcBorders>
          <w:right w:val="none" w:sz="0" w:space="0" w:color="auto"/>
        </w:tcBorders>
      </w:tcPr>
    </w:tblStylePr>
    <w:tblStylePr w:type="seCell">
      <w:tblPr/>
      <w:tcPr>
        <w:tcBorders>
          <w:left w:val="none" w:sz="0" w:space="0" w:color="auto"/>
        </w:tcBorders>
      </w:tcPr>
    </w:tblStylePr>
    <w:tblStylePr w:type="swCell">
      <w:tblPr/>
      <w:tcPr>
        <w:tcBorders>
          <w:right w:val="none" w:sz="0" w:space="0" w:color="auto"/>
        </w:tcBorders>
      </w:tcPr>
    </w:tblStylePr>
  </w:style>
  <w:style w:type="table" w:styleId="-10">
    <w:name w:val="Grid Table 1 Light"/>
    <w:basedOn w:val="a4"/>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23">
    <w:name w:val="Grid Table 2"/>
    <w:basedOn w:val="a4"/>
    <w:uiPriority w:val="47"/>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one" w:sz="0" w:space="0" w:color="auto"/>
          <w:bottom w:val="single" w:sz="12" w:space="0" w:color="666666" w:themeColor="text1" w:themeTint="99"/>
          <w:insideH w:val="none" w:sz="0" w:space="0" w:color="auto"/>
          <w:insideV w:val="none" w:sz="0" w:space="0" w:color="auto"/>
        </w:tcBorders>
        <w:shd w:val="clear" w:color="auto" w:fill="FFFFFF" w:themeFill="background1"/>
      </w:tcPr>
    </w:tblStylePr>
    <w:tblStylePr w:type="lastRow">
      <w:rPr>
        <w:b/>
        <w:bCs/>
      </w:rPr>
      <w:tblPr/>
      <w:tcPr>
        <w:tcBorders>
          <w:top w:val="single" w:sz="2" w:space="0" w:color="666666" w:themeColor="text1" w:themeTint="99"/>
          <w:bottom w:val="none" w:sz="0" w:space="0" w:color="auto"/>
          <w:insideH w:val="none" w:sz="0" w:space="0" w:color="auto"/>
          <w:insideV w:val="none" w:sz="0" w:space="0" w:color="auto"/>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
    <w:name w:val="Grid Table 3"/>
    <w:basedOn w:val="a4"/>
    <w:uiPriority w:val="4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one" w:sz="0" w:space="0" w:color="auto"/>
          <w:left w:val="none" w:sz="0" w:space="0" w:color="auto"/>
          <w:right w:val="none" w:sz="0" w:space="0" w:color="auto"/>
          <w:insideH w:val="none" w:sz="0" w:space="0" w:color="auto"/>
          <w:insideV w:val="none" w:sz="0" w:space="0" w:color="auto"/>
        </w:tcBorders>
        <w:shd w:val="clear" w:color="auto" w:fill="FFFFFF" w:themeFill="background1"/>
      </w:tcPr>
    </w:tblStylePr>
    <w:tblStylePr w:type="lastRow">
      <w:rPr>
        <w:b/>
        <w:bCs/>
      </w:rPr>
      <w:tblPr/>
      <w:tcPr>
        <w:tcBorders>
          <w:left w:val="none" w:sz="0" w:space="0" w:color="auto"/>
          <w:bottom w:val="none" w:sz="0" w:space="0" w:color="auto"/>
          <w:right w:val="none" w:sz="0" w:space="0" w:color="auto"/>
          <w:insideH w:val="none" w:sz="0" w:space="0" w:color="auto"/>
          <w:insideV w:val="none" w:sz="0" w:space="0" w:color="auto"/>
        </w:tcBorders>
        <w:shd w:val="clear" w:color="auto" w:fill="FFFFFF" w:themeFill="background1"/>
      </w:tcPr>
    </w:tblStylePr>
    <w:tblStylePr w:type="firstCol">
      <w:pPr>
        <w:jc w:val="right"/>
      </w:pPr>
      <w:rPr>
        <w:i/>
        <w:iCs/>
      </w:rPr>
      <w:tblPr/>
      <w:tcPr>
        <w:tcBorders>
          <w:top w:val="none" w:sz="0" w:space="0" w:color="auto"/>
          <w:left w:val="none" w:sz="0" w:space="0" w:color="auto"/>
          <w:bottom w:val="none" w:sz="0" w:space="0" w:color="auto"/>
          <w:insideH w:val="none" w:sz="0" w:space="0" w:color="auto"/>
          <w:insideV w:val="none" w:sz="0" w:space="0" w:color="auto"/>
        </w:tcBorders>
        <w:shd w:val="clear" w:color="auto" w:fill="FFFFFF" w:themeFill="background1"/>
      </w:tcPr>
    </w:tblStylePr>
    <w:tblStylePr w:type="lastCol">
      <w:rPr>
        <w:i/>
        <w:iCs/>
      </w:rPr>
      <w:tblPr/>
      <w:tcPr>
        <w:tcBorders>
          <w:top w:val="none" w:sz="0" w:space="0" w:color="auto"/>
          <w:bottom w:val="none" w:sz="0" w:space="0" w:color="auto"/>
          <w:right w:val="none" w:sz="0" w:space="0" w:color="auto"/>
          <w:insideH w:val="none" w:sz="0" w:space="0" w:color="auto"/>
          <w:insideV w:val="none" w:sz="0" w:space="0" w:color="auto"/>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40">
    <w:name w:val="Grid Table 4"/>
    <w:basedOn w:val="a4"/>
    <w:uiPriority w:val="4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insideV w:val="none" w:sz="0" w:space="0" w:color="auto"/>
        </w:tcBorders>
        <w:shd w:val="clear" w:color="auto" w:fill="000000" w:themeFill="text1"/>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50">
    <w:name w:val="Grid Table 5 Dark"/>
    <w:basedOn w:val="a4"/>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one" w:sz="0" w:space="0" w:color="auto"/>
          <w:insideV w:val="none" w:sz="0" w:space="0" w:color="auto"/>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one" w:sz="0" w:space="0" w:color="auto"/>
          <w:insideV w:val="none" w:sz="0" w:space="0" w:color="auto"/>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one" w:sz="0" w:space="0" w:color="auto"/>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one" w:sz="0" w:space="0" w:color="auto"/>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60">
    <w:name w:val="Grid Table 6 Colorful"/>
    <w:basedOn w:val="a4"/>
    <w:uiPriority w:val="5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0">
    <w:name w:val="Grid Table 7 Colorful"/>
    <w:basedOn w:val="a4"/>
    <w:uiPriority w:val="5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one" w:sz="0" w:space="0" w:color="auto"/>
          <w:left w:val="none" w:sz="0" w:space="0" w:color="auto"/>
          <w:right w:val="none" w:sz="0" w:space="0" w:color="auto"/>
          <w:insideH w:val="none" w:sz="0" w:space="0" w:color="auto"/>
          <w:insideV w:val="none" w:sz="0" w:space="0" w:color="auto"/>
        </w:tcBorders>
        <w:shd w:val="clear" w:color="auto" w:fill="FFFFFF" w:themeFill="background1"/>
      </w:tcPr>
    </w:tblStylePr>
    <w:tblStylePr w:type="lastRow">
      <w:rPr>
        <w:b/>
        <w:bCs/>
      </w:rPr>
      <w:tblPr/>
      <w:tcPr>
        <w:tcBorders>
          <w:left w:val="none" w:sz="0" w:space="0" w:color="auto"/>
          <w:bottom w:val="none" w:sz="0" w:space="0" w:color="auto"/>
          <w:right w:val="none" w:sz="0" w:space="0" w:color="auto"/>
          <w:insideH w:val="none" w:sz="0" w:space="0" w:color="auto"/>
          <w:insideV w:val="none" w:sz="0" w:space="0" w:color="auto"/>
        </w:tcBorders>
        <w:shd w:val="clear" w:color="auto" w:fill="FFFFFF" w:themeFill="background1"/>
      </w:tcPr>
    </w:tblStylePr>
    <w:tblStylePr w:type="firstCol">
      <w:pPr>
        <w:jc w:val="right"/>
      </w:pPr>
      <w:rPr>
        <w:i/>
        <w:iCs/>
      </w:rPr>
      <w:tblPr/>
      <w:tcPr>
        <w:tcBorders>
          <w:top w:val="none" w:sz="0" w:space="0" w:color="auto"/>
          <w:left w:val="none" w:sz="0" w:space="0" w:color="auto"/>
          <w:bottom w:val="none" w:sz="0" w:space="0" w:color="auto"/>
          <w:insideH w:val="none" w:sz="0" w:space="0" w:color="auto"/>
          <w:insideV w:val="none" w:sz="0" w:space="0" w:color="auto"/>
        </w:tcBorders>
        <w:shd w:val="clear" w:color="auto" w:fill="FFFFFF" w:themeFill="background1"/>
      </w:tcPr>
    </w:tblStylePr>
    <w:tblStylePr w:type="lastCol">
      <w:rPr>
        <w:i/>
        <w:iCs/>
      </w:rPr>
      <w:tblPr/>
      <w:tcPr>
        <w:tcBorders>
          <w:top w:val="none" w:sz="0" w:space="0" w:color="auto"/>
          <w:bottom w:val="none" w:sz="0" w:space="0" w:color="auto"/>
          <w:right w:val="none" w:sz="0" w:space="0" w:color="auto"/>
          <w:insideH w:val="none" w:sz="0" w:space="0" w:color="auto"/>
          <w:insideV w:val="none" w:sz="0" w:space="0" w:color="auto"/>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13">
    <w:name w:val="List Table 1 Light"/>
    <w:basedOn w:val="a4"/>
    <w:uiPriority w:val="46"/>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24">
    <w:name w:val="List Table 2"/>
    <w:basedOn w:val="a4"/>
    <w:uiPriority w:val="47"/>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0">
    <w:name w:val="List Table 3"/>
    <w:basedOn w:val="a4"/>
    <w:uiPriority w:val="4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single" w:sz="4" w:space="0" w:color="000000" w:themeColor="text1"/>
        </w:tcBorders>
        <w:shd w:val="clear" w:color="auto" w:fill="FFFFFF" w:themeFill="background1"/>
      </w:tcPr>
    </w:tblStylePr>
    <w:tblStylePr w:type="firstCol">
      <w:rPr>
        <w:b/>
        <w:bCs/>
      </w:rPr>
      <w:tblPr/>
      <w:tcPr>
        <w:tcBorders>
          <w:right w:val="none" w:sz="0" w:space="0" w:color="auto"/>
        </w:tcBorders>
        <w:shd w:val="clear" w:color="auto" w:fill="FFFFFF" w:themeFill="background1"/>
      </w:tcPr>
    </w:tblStylePr>
    <w:tblStylePr w:type="lastCol">
      <w:rPr>
        <w:b/>
        <w:bCs/>
      </w:rPr>
      <w:tblPr/>
      <w:tcPr>
        <w:tcBorders>
          <w:left w:val="none" w:sz="0" w:space="0" w:color="auto"/>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one" w:sz="0" w:space="0" w:color="auto"/>
        </w:tcBorders>
      </w:tcPr>
    </w:tblStylePr>
    <w:tblStylePr w:type="neCell">
      <w:tblPr/>
      <w:tcPr>
        <w:tcBorders>
          <w:left w:val="none" w:sz="0" w:space="0" w:color="auto"/>
          <w:bottom w:val="none" w:sz="0" w:space="0" w:color="auto"/>
        </w:tcBorders>
      </w:tcPr>
    </w:tblStylePr>
    <w:tblStylePr w:type="nwCell">
      <w:tblPr/>
      <w:tcPr>
        <w:tcBorders>
          <w:bottom w:val="none" w:sz="0" w:space="0" w:color="auto"/>
          <w:right w:val="none" w:sz="0" w:space="0" w:color="auto"/>
        </w:tcBorders>
      </w:tcPr>
    </w:tblStylePr>
    <w:tblStylePr w:type="seCell">
      <w:tblPr/>
      <w:tcPr>
        <w:tcBorders>
          <w:top w:val="single" w:sz="4" w:space="0" w:color="000000" w:themeColor="text1"/>
          <w:left w:val="none" w:sz="0" w:space="0" w:color="auto"/>
        </w:tcBorders>
      </w:tcPr>
    </w:tblStylePr>
    <w:tblStylePr w:type="swCell">
      <w:tblPr/>
      <w:tcPr>
        <w:tcBorders>
          <w:top w:val="single" w:sz="4" w:space="0" w:color="000000" w:themeColor="text1"/>
          <w:right w:val="none" w:sz="0" w:space="0" w:color="auto"/>
        </w:tcBorders>
      </w:tcPr>
    </w:tblStylePr>
  </w:style>
  <w:style w:type="table" w:styleId="-43">
    <w:name w:val="List Table 4"/>
    <w:basedOn w:val="a4"/>
    <w:uiPriority w:val="4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one" w:sz="0" w:space="0" w:color="auto"/>
        </w:tcBorders>
        <w:shd w:val="clear" w:color="auto" w:fill="000000" w:themeFill="text1"/>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53">
    <w:name w:val="List Table 5 Dark"/>
    <w:basedOn w:val="a4"/>
    <w:uiPriority w:val="50"/>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one" w:sz="0" w:space="0" w:color="auto"/>
        </w:tcBorders>
      </w:tcPr>
    </w:tblStylePr>
    <w:tblStylePr w:type="nwCell">
      <w:tblPr/>
      <w:tcPr>
        <w:tcBorders>
          <w:right w:val="none" w:sz="0" w:space="0" w:color="auto"/>
        </w:tcBorders>
      </w:tcPr>
    </w:tblStylePr>
    <w:tblStylePr w:type="seCell">
      <w:tblPr/>
      <w:tcPr>
        <w:tcBorders>
          <w:top w:val="none" w:sz="0" w:space="0" w:color="auto"/>
          <w:left w:val="none" w:sz="0" w:space="0" w:color="auto"/>
        </w:tcBorders>
      </w:tcPr>
    </w:tblStylePr>
    <w:tblStylePr w:type="swCell">
      <w:tblPr/>
      <w:tcPr>
        <w:tcBorders>
          <w:top w:val="none" w:sz="0" w:space="0" w:color="auto"/>
          <w:right w:val="none" w:sz="0" w:space="0" w:color="auto"/>
        </w:tcBorders>
      </w:tcPr>
    </w:tblStylePr>
  </w:style>
  <w:style w:type="table" w:styleId="-63">
    <w:name w:val="List Table 6 Colorful"/>
    <w:basedOn w:val="a4"/>
    <w:uiPriority w:val="5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2ff9">
    <w:name w:val="Заголовок Знак2"/>
    <w:basedOn w:val="a3"/>
    <w:rPr>
      <w:rFonts w:asciiTheme="majorHAnsi" w:eastAsiaTheme="majorEastAsia" w:hAnsiTheme="majorHAnsi" w:cstheme="majorBidi"/>
      <w:spacing w:val="-10"/>
      <w:sz w:val="56"/>
      <w:szCs w:val="56"/>
    </w:rPr>
  </w:style>
  <w:style w:type="character" w:customStyle="1" w:styleId="1ffff">
    <w:name w:val="Текст Знак1"/>
    <w:basedOn w:val="a3"/>
    <w:semiHidden/>
    <w:rPr>
      <w:rFonts w:ascii="Consolas" w:hAnsi="Consolas" w:cs="Consolas"/>
      <w:sz w:val="21"/>
      <w:szCs w:val="21"/>
    </w:rPr>
  </w:style>
  <w:style w:type="character" w:customStyle="1" w:styleId="711">
    <w:name w:val="Заголовок 7 Знак1"/>
    <w:basedOn w:val="a3"/>
    <w:semiHidden/>
    <w:rPr>
      <w:rFonts w:asciiTheme="majorHAnsi" w:eastAsiaTheme="majorEastAsia" w:hAnsiTheme="majorHAnsi" w:cstheme="majorBidi"/>
      <w:i/>
      <w:iCs/>
      <w:color w:val="570A09" w:themeColor="accent1" w:themeShade="7F"/>
      <w:sz w:val="28"/>
      <w:szCs w:val="22"/>
    </w:rPr>
  </w:style>
  <w:style w:type="character" w:customStyle="1" w:styleId="811">
    <w:name w:val="Заголовок 8 Знак1"/>
    <w:basedOn w:val="a3"/>
    <w:uiPriority w:val="9"/>
    <w:semiHidden/>
    <w:rPr>
      <w:rFonts w:asciiTheme="majorHAnsi" w:eastAsiaTheme="majorEastAsia" w:hAnsiTheme="majorHAnsi" w:cstheme="majorBidi"/>
      <w:color w:val="272727" w:themeColor="text1" w:themeTint="D8"/>
      <w:sz w:val="21"/>
      <w:szCs w:val="21"/>
    </w:rPr>
  </w:style>
  <w:style w:type="character" w:customStyle="1" w:styleId="911">
    <w:name w:val="Заголовок 9 Знак1"/>
    <w:basedOn w:val="a3"/>
    <w:uiPriority w:val="9"/>
    <w:semiHidden/>
    <w:rPr>
      <w:rFonts w:asciiTheme="majorHAnsi" w:eastAsiaTheme="majorEastAsia" w:hAnsiTheme="majorHAnsi" w:cstheme="majorBidi"/>
      <w:i/>
      <w:iCs/>
      <w:color w:val="272727" w:themeColor="text1" w:themeTint="D8"/>
      <w:sz w:val="21"/>
      <w:szCs w:val="21"/>
    </w:rPr>
  </w:style>
  <w:style w:type="character" w:customStyle="1" w:styleId="217">
    <w:name w:val="Основной текст 2 Знак1"/>
    <w:basedOn w:val="a3"/>
    <w:semiHidden/>
    <w:rPr>
      <w:rFonts w:ascii="Times New Roman" w:hAnsi="Times New Roman"/>
      <w:sz w:val="28"/>
    </w:rPr>
  </w:style>
  <w:style w:type="character" w:customStyle="1" w:styleId="313">
    <w:name w:val="Основной текст 3 Знак1"/>
    <w:basedOn w:val="a3"/>
    <w:uiPriority w:val="99"/>
    <w:semiHidden/>
    <w:rPr>
      <w:rFonts w:ascii="Times New Roman" w:hAnsi="Times New Roman"/>
      <w:sz w:val="16"/>
      <w:szCs w:val="16"/>
    </w:rPr>
  </w:style>
  <w:style w:type="character" w:customStyle="1" w:styleId="314">
    <w:name w:val="Основной текст с отступом 3 Знак1"/>
    <w:basedOn w:val="a3"/>
    <w:uiPriority w:val="99"/>
    <w:semiHidden/>
    <w:rPr>
      <w:rFonts w:ascii="Times New Roman" w:hAnsi="Times New Roman"/>
      <w:sz w:val="16"/>
      <w:szCs w:val="16"/>
    </w:rPr>
  </w:style>
  <w:style w:type="character" w:customStyle="1" w:styleId="1ffff0">
    <w:name w:val="Подзаголовок Знак1"/>
    <w:basedOn w:val="a3"/>
    <w:uiPriority w:val="11"/>
    <w:rPr>
      <w:rFonts w:eastAsiaTheme="minorEastAsia"/>
      <w:color w:val="5A5A5A" w:themeColor="text1" w:themeTint="A5"/>
      <w:spacing w:val="15"/>
    </w:rPr>
  </w:style>
  <w:style w:type="character" w:customStyle="1" w:styleId="218">
    <w:name w:val="Красная строка 2 Знак1"/>
    <w:basedOn w:val="1ff6"/>
    <w:semiHidden/>
    <w:rPr>
      <w:rFonts w:ascii="Times New Roman" w:eastAsia="Calibri" w:hAnsi="Times New Roman" w:cs="Times New Roman"/>
      <w:sz w:val="28"/>
    </w:rPr>
  </w:style>
  <w:style w:type="character" w:customStyle="1" w:styleId="1ffff1">
    <w:name w:val="Схема документа Знак1"/>
    <w:basedOn w:val="a3"/>
    <w:semiHidden/>
    <w:rPr>
      <w:rFonts w:ascii="Segoe UI" w:hAnsi="Segoe UI" w:cs="Segoe UI"/>
      <w:sz w:val="16"/>
      <w:szCs w:val="16"/>
    </w:rPr>
  </w:style>
  <w:style w:type="character" w:customStyle="1" w:styleId="11pt0">
    <w:name w:val="Основной текст + 11 pt"/>
    <w:aliases w:val="Не полужирный"/>
    <w:basedOn w:val="aff7"/>
    <w:qFormat/>
    <w:rPr>
      <w:rFonts w:ascii="Times New Roman" w:eastAsia="Times New Roman" w:hAnsi="Times New Roman" w:cs="Times New Roman"/>
      <w:b/>
      <w:bCs/>
      <w:color w:val="000000"/>
      <w:spacing w:val="0"/>
      <w:w w:val="100"/>
      <w:position w:val="0"/>
      <w:sz w:val="22"/>
      <w:szCs w:val="22"/>
      <w:shd w:val="clear" w:color="auto" w:fill="FFFFFF"/>
      <w:lang w:val="ru-RU"/>
    </w:rPr>
  </w:style>
  <w:style w:type="character" w:customStyle="1" w:styleId="13pt0">
    <w:name w:val="Основной текст + 13 pt"/>
    <w:aliases w:val="Полужирный,Курсив"/>
    <w:basedOn w:val="2fc"/>
    <w:qFormat/>
    <w:rPr>
      <w:rFonts w:ascii="Times New Roman" w:eastAsia="Times New Roman" w:hAnsi="Times New Roman" w:cs="Times New Roman" w:hint="default"/>
      <w:b/>
      <w:bCs/>
      <w:i/>
      <w:iCs/>
      <w:caps w:val="0"/>
      <w:smallCaps w:val="0"/>
      <w:strike w:val="0"/>
      <w:color w:val="000000"/>
      <w:spacing w:val="0"/>
      <w:w w:val="100"/>
      <w:position w:val="0"/>
      <w:sz w:val="26"/>
      <w:szCs w:val="26"/>
      <w:u w:val="none"/>
      <w:shd w:val="clear" w:color="auto" w:fill="FFFFFF"/>
      <w:vertAlign w:val="baseline"/>
      <w:lang w:val="ru-RU"/>
    </w:rPr>
  </w:style>
  <w:style w:type="character" w:customStyle="1" w:styleId="Bodytext212pt">
    <w:name w:val="Body text (2) + 12 pt"/>
    <w:aliases w:val="Bold"/>
    <w:basedOn w:val="a3"/>
    <w:qFormat/>
    <w:rPr>
      <w:rFonts w:ascii="Times New Roman" w:eastAsia="Times New Roman" w:hAnsi="Times New Roman" w:cs="Times New Roman" w:hint="default"/>
      <w:b/>
      <w:bCs/>
      <w:i w:val="0"/>
      <w:iCs w:val="0"/>
      <w:smallCaps w:val="0"/>
      <w:strike w:val="0"/>
      <w:color w:val="000000"/>
      <w:spacing w:val="0"/>
      <w:w w:val="100"/>
      <w:position w:val="0"/>
      <w:sz w:val="24"/>
      <w:szCs w:val="24"/>
      <w:u w:val="none"/>
      <w:lang w:val="ru-RU" w:eastAsia="ru-RU" w:bidi="ru-RU"/>
    </w:rPr>
  </w:style>
  <w:style w:type="character" w:customStyle="1" w:styleId="219">
    <w:name w:val="Цитата 2 Знак1"/>
    <w:basedOn w:val="a3"/>
    <w:uiPriority w:val="29"/>
    <w:rPr>
      <w:rFonts w:ascii="Times New Roman" w:hAnsi="Times New Roman"/>
      <w:i/>
      <w:iCs/>
      <w:color w:val="404040" w:themeColor="text1" w:themeTint="BF"/>
      <w:sz w:val="28"/>
    </w:rPr>
  </w:style>
  <w:style w:type="character" w:customStyle="1" w:styleId="1ffff2">
    <w:name w:val="Выделенная цитата Знак1"/>
    <w:basedOn w:val="a3"/>
    <w:uiPriority w:val="30"/>
    <w:rPr>
      <w:rFonts w:ascii="Times New Roman" w:hAnsi="Times New Roman"/>
      <w:i/>
      <w:iCs/>
      <w:color w:val="B01513" w:themeColor="accent1"/>
      <w:sz w:val="28"/>
    </w:rPr>
  </w:style>
  <w:style w:type="numbering" w:customStyle="1" w:styleId="101">
    <w:name w:val="Нет списка10"/>
    <w:next w:val="a5"/>
    <w:uiPriority w:val="99"/>
    <w:semiHidden/>
    <w:unhideWhenUsed/>
    <w:rsid w:val="008E519B"/>
  </w:style>
  <w:style w:type="table" w:customStyle="1" w:styleId="131">
    <w:name w:val="Сетка таблицы13"/>
    <w:basedOn w:val="a4"/>
    <w:next w:val="aff4"/>
    <w:uiPriority w:val="39"/>
    <w:rsid w:val="008E519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ветлая сетка - Акцент 22"/>
    <w:basedOn w:val="a4"/>
    <w:next w:val="-2"/>
    <w:uiPriority w:val="62"/>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DengXian" w:eastAsia="Times New Roman" w:hAnsi="DengXian"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DengXian" w:eastAsia="Times New Roman" w:hAnsi="DengXian"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3-22">
    <w:name w:val="Средняя сетка 3 - Акцент 22"/>
    <w:basedOn w:val="a4"/>
    <w:next w:val="3-2"/>
    <w:uiPriority w:val="69"/>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1-220">
    <w:name w:val="Средняя сетка 1 - Акцент 22"/>
    <w:basedOn w:val="a4"/>
    <w:next w:val="1-2"/>
    <w:uiPriority w:val="67"/>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12">
    <w:name w:val="Средняя сетка 1 - Акцент 12"/>
    <w:basedOn w:val="a4"/>
    <w:next w:val="1-1"/>
    <w:uiPriority w:val="67"/>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1-52">
    <w:name w:val="Средняя сетка 1 - Акцент 52"/>
    <w:basedOn w:val="a4"/>
    <w:next w:val="1-5"/>
    <w:uiPriority w:val="67"/>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1-520">
    <w:name w:val="Средняя заливка 1 - Акцент 52"/>
    <w:basedOn w:val="a4"/>
    <w:next w:val="1-50"/>
    <w:uiPriority w:val="63"/>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621">
    <w:name w:val="Светлая сетка - Акцент 62"/>
    <w:basedOn w:val="a4"/>
    <w:next w:val="-6"/>
    <w:uiPriority w:val="62"/>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DengXian" w:eastAsia="Times New Roman" w:hAnsi="DengXian"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DengXian" w:eastAsia="Times New Roman" w:hAnsi="DengXian"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222">
    <w:name w:val="Светлая заливка - Акцент 22"/>
    <w:basedOn w:val="a4"/>
    <w:next w:val="-20"/>
    <w:uiPriority w:val="60"/>
    <w:rsid w:val="008E519B"/>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223">
    <w:name w:val="Цветная заливка - Акцент 22"/>
    <w:basedOn w:val="a4"/>
    <w:next w:val="-21"/>
    <w:uiPriority w:val="71"/>
    <w:rsid w:val="008E519B"/>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521">
    <w:name w:val="Цветная сетка - Акцент 52"/>
    <w:basedOn w:val="a4"/>
    <w:next w:val="-5"/>
    <w:uiPriority w:val="73"/>
    <w:rsid w:val="008E519B"/>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140">
    <w:name w:val="Сетка таблицы14"/>
    <w:basedOn w:val="a4"/>
    <w:next w:val="aff4"/>
    <w:uiPriority w:val="59"/>
    <w:rsid w:val="008E51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Цветная сетка - Акцент 42"/>
    <w:basedOn w:val="a4"/>
    <w:next w:val="-4"/>
    <w:uiPriority w:val="73"/>
    <w:rsid w:val="008E519B"/>
    <w:pPr>
      <w:spacing w:after="0" w:line="240" w:lineRule="auto"/>
    </w:pPr>
    <w:rPr>
      <w:rFonts w:ascii="Calibri" w:eastAsia="Calibri" w:hAnsi="Calibri" w:cs="Times New Roman"/>
      <w:color w:val="000000"/>
      <w:sz w:val="20"/>
      <w:szCs w:val="20"/>
      <w:lang w:eastAsia="ru-RU"/>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2ffa">
    <w:name w:val="Светлая заливка2"/>
    <w:basedOn w:val="a4"/>
    <w:next w:val="affffc"/>
    <w:uiPriority w:val="60"/>
    <w:rsid w:val="008E519B"/>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редняя заливка 1 - Акцент 22"/>
    <w:basedOn w:val="a4"/>
    <w:next w:val="1-20"/>
    <w:uiPriority w:val="63"/>
    <w:rsid w:val="008E519B"/>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521">
    <w:name w:val="Сетка таблицы52"/>
    <w:basedOn w:val="a4"/>
    <w:next w:val="aff4"/>
    <w:uiPriority w:val="39"/>
    <w:unhideWhenUsed/>
    <w:rsid w:val="008E51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ff4"/>
    <w:uiPriority w:val="59"/>
    <w:rsid w:val="008E519B"/>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редний список 1 - Акцент 21"/>
    <w:basedOn w:val="a4"/>
    <w:next w:val="1-22"/>
    <w:uiPriority w:val="65"/>
    <w:rsid w:val="008E519B"/>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C0504D"/>
        <w:bottom w:val="single" w:sz="8" w:space="0" w:color="C0504D"/>
      </w:tblBorders>
    </w:tblPr>
    <w:tblStylePr w:type="firstRow">
      <w:rPr>
        <w:rFonts w:ascii="DengXian" w:eastAsia="Times New Roman" w:hAnsi="DengXian"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2-21">
    <w:name w:val="Средний список 2 - Акцент 21"/>
    <w:basedOn w:val="a4"/>
    <w:next w:val="2-2"/>
    <w:uiPriority w:val="66"/>
    <w:rsid w:val="008E519B"/>
    <w:pPr>
      <w:spacing w:after="0" w:line="240" w:lineRule="auto"/>
    </w:pPr>
    <w:rPr>
      <w:rFonts w:ascii="Cambria" w:eastAsia="Times New Roman" w:hAnsi="Cambria" w:cs="Times New Roman"/>
      <w:color w:val="000000"/>
      <w:sz w:val="20"/>
      <w:szCs w:val="20"/>
      <w:lang w:eastAsia="ru-RU"/>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numbering" w:customStyle="1" w:styleId="123">
    <w:name w:val="Нет списка12"/>
    <w:next w:val="a5"/>
    <w:uiPriority w:val="99"/>
    <w:semiHidden/>
    <w:unhideWhenUsed/>
    <w:rsid w:val="008E519B"/>
  </w:style>
  <w:style w:type="table" w:customStyle="1" w:styleId="221">
    <w:name w:val="Сетка таблицы22"/>
    <w:basedOn w:val="a4"/>
    <w:next w:val="aff4"/>
    <w:rsid w:val="008E519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4"/>
    <w:next w:val="aff4"/>
    <w:uiPriority w:val="59"/>
    <w:rsid w:val="008E51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ветлая заливка11"/>
    <w:basedOn w:val="a4"/>
    <w:uiPriority w:val="60"/>
    <w:rsid w:val="008E519B"/>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1ffff3">
    <w:name w:val="Неразрешенное упоминание1"/>
    <w:basedOn w:val="a3"/>
    <w:uiPriority w:val="99"/>
    <w:semiHidden/>
    <w:unhideWhenUsed/>
    <w:rsid w:val="008E519B"/>
    <w:rPr>
      <w:color w:val="605E5C"/>
      <w:shd w:val="clear" w:color="auto" w:fill="E1DFDD"/>
    </w:rPr>
  </w:style>
  <w:style w:type="paragraph" w:customStyle="1" w:styleId="ds-markdown-paragraph">
    <w:name w:val="ds-markdown-paragraph"/>
    <w:basedOn w:val="a2"/>
    <w:rsid w:val="008E519B"/>
    <w:pPr>
      <w:spacing w:before="100" w:beforeAutospacing="1" w:after="100" w:afterAutospacing="1"/>
      <w:ind w:firstLine="0"/>
      <w:jc w:val="left"/>
    </w:pPr>
    <w:rPr>
      <w:rFonts w:eastAsia="Times New Roman" w:cs="Times New Roman"/>
      <w:sz w:val="24"/>
      <w:szCs w:val="24"/>
      <w:lang w:eastAsia="ru-RU"/>
    </w:rPr>
  </w:style>
  <w:style w:type="numbering" w:customStyle="1" w:styleId="132">
    <w:name w:val="Нет списка13"/>
    <w:next w:val="a5"/>
    <w:uiPriority w:val="99"/>
    <w:semiHidden/>
    <w:unhideWhenUsed/>
    <w:rsid w:val="00D00BA8"/>
  </w:style>
  <w:style w:type="character" w:customStyle="1" w:styleId="22">
    <w:name w:val="Оглавление 2 Знак"/>
    <w:link w:val="21"/>
    <w:uiPriority w:val="39"/>
    <w:rsid w:val="00D00BA8"/>
    <w:rPr>
      <w:rFonts w:ascii="Times New Roman" w:hAnsi="Times New Roman"/>
      <w:sz w:val="28"/>
    </w:rPr>
  </w:style>
  <w:style w:type="paragraph" w:customStyle="1" w:styleId="ListLabel18">
    <w:name w:val="ListLabel 1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8">
    <w:name w:val="ListLabel 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7">
    <w:name w:val="ListLabel 27"/>
    <w:rsid w:val="00D00BA8"/>
    <w:pPr>
      <w:spacing w:after="0" w:line="240" w:lineRule="auto"/>
    </w:pPr>
    <w:rPr>
      <w:rFonts w:ascii="Times New Roman" w:eastAsia="Times New Roman" w:hAnsi="Times New Roman" w:cs="Times New Roman"/>
      <w:color w:val="000000"/>
      <w:sz w:val="32"/>
      <w:szCs w:val="20"/>
      <w:lang w:eastAsia="ru-RU"/>
    </w:rPr>
  </w:style>
  <w:style w:type="paragraph" w:customStyle="1" w:styleId="1ffff4">
    <w:name w:val="Текст концевой сноски1"/>
    <w:basedOn w:val="a2"/>
    <w:uiPriority w:val="99"/>
    <w:qFormat/>
    <w:rsid w:val="00D00BA8"/>
    <w:pPr>
      <w:ind w:firstLine="0"/>
      <w:jc w:val="left"/>
    </w:pPr>
    <w:rPr>
      <w:rFonts w:ascii="Calibri" w:eastAsia="Times New Roman" w:hAnsi="Calibri" w:cs="Times New Roman"/>
      <w:color w:val="000000"/>
      <w:sz w:val="20"/>
      <w:szCs w:val="20"/>
      <w:lang w:eastAsia="ru-RU"/>
    </w:rPr>
  </w:style>
  <w:style w:type="character" w:customStyle="1" w:styleId="4c">
    <w:name w:val="Оглавление 4 Знак"/>
    <w:link w:val="4b"/>
    <w:uiPriority w:val="39"/>
    <w:rsid w:val="00D00BA8"/>
    <w:rPr>
      <w:rFonts w:eastAsiaTheme="minorEastAsia"/>
      <w:lang w:eastAsia="ru-RU"/>
    </w:rPr>
  </w:style>
  <w:style w:type="paragraph" w:customStyle="1" w:styleId="ListLabel58">
    <w:name w:val="ListLabel 5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0">
    <w:name w:val="ListLabel 20"/>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6">
    <w:name w:val="ListLabel 26"/>
    <w:rsid w:val="00D00BA8"/>
    <w:pPr>
      <w:spacing w:after="0" w:line="240" w:lineRule="auto"/>
    </w:pPr>
    <w:rPr>
      <w:rFonts w:ascii="Times New Roman" w:eastAsia="Times New Roman" w:hAnsi="Times New Roman" w:cs="Times New Roman"/>
      <w:color w:val="000000"/>
      <w:sz w:val="32"/>
      <w:szCs w:val="20"/>
      <w:lang w:eastAsia="ru-RU"/>
    </w:rPr>
  </w:style>
  <w:style w:type="character" w:customStyle="1" w:styleId="66">
    <w:name w:val="Оглавление 6 Знак"/>
    <w:link w:val="65"/>
    <w:uiPriority w:val="39"/>
    <w:rsid w:val="00D00BA8"/>
    <w:rPr>
      <w:rFonts w:eastAsiaTheme="minorEastAsia"/>
      <w:lang w:eastAsia="ru-RU"/>
    </w:rPr>
  </w:style>
  <w:style w:type="paragraph" w:customStyle="1" w:styleId="ListLabel66">
    <w:name w:val="ListLabel 66"/>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
    <w:name w:val="ListLabel 2"/>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75">
    <w:name w:val="Оглавление 7 Знак"/>
    <w:link w:val="74"/>
    <w:uiPriority w:val="39"/>
    <w:rsid w:val="00D00BA8"/>
    <w:rPr>
      <w:rFonts w:eastAsiaTheme="minorEastAsia"/>
      <w:lang w:eastAsia="ru-RU"/>
    </w:rPr>
  </w:style>
  <w:style w:type="paragraph" w:customStyle="1" w:styleId="ListLabel29">
    <w:name w:val="ListLabel 29"/>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51">
    <w:name w:val="ListLabel 51"/>
    <w:rsid w:val="00D00BA8"/>
    <w:pPr>
      <w:spacing w:after="0" w:line="240" w:lineRule="auto"/>
    </w:pPr>
    <w:rPr>
      <w:rFonts w:ascii="PT Astra Serif" w:eastAsia="Times New Roman" w:hAnsi="PT Astra Serif" w:cs="Times New Roman"/>
      <w:b/>
      <w:color w:val="000000"/>
      <w:sz w:val="20"/>
      <w:szCs w:val="20"/>
      <w:lang w:eastAsia="ru-RU"/>
    </w:rPr>
  </w:style>
  <w:style w:type="paragraph" w:customStyle="1" w:styleId="69">
    <w:name w:val="Указатель6"/>
    <w:basedOn w:val="a2"/>
    <w:rsid w:val="00D00BA8"/>
    <w:pPr>
      <w:ind w:firstLine="0"/>
      <w:jc w:val="left"/>
    </w:pPr>
    <w:rPr>
      <w:rFonts w:ascii="PT Astra Serif" w:eastAsia="Times New Roman" w:hAnsi="PT Astra Serif" w:cs="Times New Roman"/>
      <w:color w:val="000000"/>
      <w:sz w:val="24"/>
      <w:szCs w:val="20"/>
      <w:lang w:eastAsia="ru-RU"/>
    </w:rPr>
  </w:style>
  <w:style w:type="paragraph" w:customStyle="1" w:styleId="ListLabel49">
    <w:name w:val="ListLabel 49"/>
    <w:rsid w:val="00D00BA8"/>
    <w:pPr>
      <w:spacing w:after="0" w:line="240" w:lineRule="auto"/>
    </w:pPr>
    <w:rPr>
      <w:rFonts w:ascii="PT Astra Serif" w:eastAsia="Times New Roman" w:hAnsi="PT Astra Serif" w:cs="Times New Roman"/>
      <w:color w:val="000000"/>
      <w:sz w:val="28"/>
      <w:szCs w:val="20"/>
      <w:lang w:eastAsia="ru-RU"/>
    </w:rPr>
  </w:style>
  <w:style w:type="paragraph" w:customStyle="1" w:styleId="5b">
    <w:name w:val="Указатель5"/>
    <w:basedOn w:val="a2"/>
    <w:rsid w:val="00D00BA8"/>
    <w:pPr>
      <w:ind w:firstLine="0"/>
      <w:jc w:val="left"/>
    </w:pPr>
    <w:rPr>
      <w:rFonts w:ascii="PT Astra Serif" w:eastAsia="Times New Roman" w:hAnsi="PT Astra Serif" w:cs="Times New Roman"/>
      <w:color w:val="000000"/>
      <w:sz w:val="24"/>
      <w:szCs w:val="20"/>
      <w:lang w:eastAsia="ru-RU"/>
    </w:rPr>
  </w:style>
  <w:style w:type="paragraph" w:customStyle="1" w:styleId="ListLabel28">
    <w:name w:val="ListLabel 2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Endnote">
    <w:name w:val="Endnote"/>
    <w:rsid w:val="00D00BA8"/>
    <w:pPr>
      <w:spacing w:after="0" w:line="240" w:lineRule="auto"/>
      <w:ind w:firstLine="851"/>
      <w:jc w:val="both"/>
    </w:pPr>
    <w:rPr>
      <w:rFonts w:ascii="XO Thames" w:eastAsia="Times New Roman" w:hAnsi="XO Thames" w:cs="Times New Roman"/>
      <w:color w:val="000000"/>
      <w:szCs w:val="20"/>
      <w:lang w:eastAsia="ru-RU"/>
    </w:rPr>
  </w:style>
  <w:style w:type="paragraph" w:customStyle="1" w:styleId="133">
    <w:name w:val="Название объекта13"/>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67">
    <w:name w:val="ListLabel 6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4">
    <w:name w:val="ListLabel 24"/>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1">
    <w:name w:val="ListLabel 11"/>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119">
    <w:name w:val="Основной шрифт абзаца11"/>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96">
    <w:name w:val="Указатель9"/>
    <w:basedOn w:val="a2"/>
    <w:rsid w:val="00D00BA8"/>
    <w:pPr>
      <w:ind w:firstLine="0"/>
      <w:jc w:val="left"/>
    </w:pPr>
    <w:rPr>
      <w:rFonts w:ascii="PT Astra Serif" w:eastAsia="Times New Roman" w:hAnsi="PT Astra Serif" w:cs="Times New Roman"/>
      <w:color w:val="000000"/>
      <w:sz w:val="24"/>
      <w:szCs w:val="20"/>
      <w:lang w:eastAsia="ru-RU"/>
    </w:rPr>
  </w:style>
  <w:style w:type="paragraph" w:customStyle="1" w:styleId="ListLabel44">
    <w:name w:val="ListLabel 44"/>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97">
    <w:name w:val="Название объекта9"/>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56">
    <w:name w:val="ListLabel 56"/>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6a">
    <w:name w:val="Основной шрифт абзаца6"/>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1">
    <w:name w:val="ListLabel 21"/>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5c">
    <w:name w:val="Название объекта5"/>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14">
    <w:name w:val="ListLabel 14"/>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afffff6">
    <w:name w:val="Список Знак"/>
    <w:basedOn w:val="1f2"/>
    <w:link w:val="afffff5"/>
    <w:rsid w:val="00D00BA8"/>
    <w:rPr>
      <w:rFonts w:ascii="PT Sans" w:eastAsia="Tahoma" w:hAnsi="PT Sans" w:cs="Noto Sans Devanagari"/>
      <w:sz w:val="36"/>
      <w:szCs w:val="24"/>
      <w:lang w:eastAsia="en-US"/>
    </w:rPr>
  </w:style>
  <w:style w:type="paragraph" w:customStyle="1" w:styleId="87">
    <w:name w:val="Основной шрифт абзаца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5">
    <w:name w:val="ListLabel 15"/>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11a">
    <w:name w:val="Название объекта11"/>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70">
    <w:name w:val="ListLabel 70"/>
    <w:rsid w:val="00D00BA8"/>
    <w:pPr>
      <w:spacing w:after="0" w:line="240" w:lineRule="auto"/>
    </w:pPr>
    <w:rPr>
      <w:rFonts w:ascii="PT Astra Serif" w:eastAsia="Times New Roman" w:hAnsi="PT Astra Serif" w:cs="Times New Roman"/>
      <w:color w:val="000000"/>
      <w:sz w:val="28"/>
      <w:szCs w:val="20"/>
      <w:lang w:eastAsia="ru-RU"/>
    </w:rPr>
  </w:style>
  <w:style w:type="paragraph" w:customStyle="1" w:styleId="ListLabel35">
    <w:name w:val="ListLabel 35"/>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6b">
    <w:name w:val="Название объекта6"/>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9">
    <w:name w:val="ListLabel 9"/>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68">
    <w:name w:val="ListLabel 6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76">
    <w:name w:val="Основной шрифт абзаца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1ffff5">
    <w:name w:val="Нижний колонтитул1"/>
    <w:basedOn w:val="a2"/>
    <w:rsid w:val="00D00BA8"/>
    <w:pPr>
      <w:ind w:firstLine="0"/>
      <w:jc w:val="left"/>
    </w:pPr>
    <w:rPr>
      <w:rFonts w:eastAsia="Times New Roman" w:cs="Times New Roman"/>
      <w:color w:val="000000"/>
      <w:szCs w:val="20"/>
      <w:lang w:eastAsia="ru-RU"/>
    </w:rPr>
  </w:style>
  <w:style w:type="paragraph" w:customStyle="1" w:styleId="ListLabel16">
    <w:name w:val="ListLabel 16"/>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88">
    <w:name w:val="Указатель8"/>
    <w:basedOn w:val="a2"/>
    <w:rsid w:val="00D00BA8"/>
    <w:pPr>
      <w:ind w:firstLine="0"/>
      <w:jc w:val="left"/>
    </w:pPr>
    <w:rPr>
      <w:rFonts w:ascii="PT Astra Serif" w:eastAsia="Times New Roman" w:hAnsi="PT Astra Serif" w:cs="Times New Roman"/>
      <w:color w:val="000000"/>
      <w:sz w:val="24"/>
      <w:szCs w:val="20"/>
      <w:lang w:eastAsia="ru-RU"/>
    </w:rPr>
  </w:style>
  <w:style w:type="character" w:customStyle="1" w:styleId="37">
    <w:name w:val="Оглавление 3 Знак"/>
    <w:link w:val="36"/>
    <w:uiPriority w:val="39"/>
    <w:rsid w:val="00D00BA8"/>
    <w:rPr>
      <w:rFonts w:ascii="Times New Roman" w:hAnsi="Times New Roman"/>
      <w:sz w:val="28"/>
    </w:rPr>
  </w:style>
  <w:style w:type="paragraph" w:customStyle="1" w:styleId="ListLabel37">
    <w:name w:val="ListLabel 3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48">
    <w:name w:val="ListLabel 48"/>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77">
    <w:name w:val="Название объекта7"/>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46">
    <w:name w:val="ListLabel 46"/>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43">
    <w:name w:val="ListLabel 4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40">
    <w:name w:val="ListLabel 40"/>
    <w:rsid w:val="00D00BA8"/>
    <w:pPr>
      <w:spacing w:after="0" w:line="240" w:lineRule="auto"/>
    </w:pPr>
    <w:rPr>
      <w:rFonts w:ascii="PT Astra Serif" w:eastAsia="Times New Roman" w:hAnsi="PT Astra Serif" w:cs="Times New Roman"/>
      <w:b/>
      <w:color w:val="000000"/>
      <w:sz w:val="20"/>
      <w:szCs w:val="20"/>
      <w:lang w:eastAsia="ru-RU"/>
    </w:rPr>
  </w:style>
  <w:style w:type="character" w:customStyle="1" w:styleId="1ffff6">
    <w:name w:val="Без интервала Знак1"/>
    <w:uiPriority w:val="99"/>
    <w:qFormat/>
    <w:rsid w:val="00D00BA8"/>
    <w:rPr>
      <w:sz w:val="28"/>
    </w:rPr>
  </w:style>
  <w:style w:type="paragraph" w:customStyle="1" w:styleId="msobodytextmrcssattr">
    <w:name w:val="msobodytext_mr_css_attr"/>
    <w:basedOn w:val="a2"/>
    <w:rsid w:val="00D00BA8"/>
    <w:pPr>
      <w:spacing w:beforeAutospacing="1" w:afterAutospacing="1"/>
      <w:ind w:firstLine="0"/>
      <w:jc w:val="left"/>
    </w:pPr>
    <w:rPr>
      <w:rFonts w:eastAsia="Times New Roman" w:cs="Times New Roman"/>
      <w:color w:val="000000"/>
      <w:sz w:val="24"/>
      <w:szCs w:val="20"/>
      <w:lang w:eastAsia="ru-RU"/>
    </w:rPr>
  </w:style>
  <w:style w:type="paragraph" w:customStyle="1" w:styleId="ListLabel3">
    <w:name w:val="ListLabel 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TEXTWITHFIRSTLINE">
    <w:name w:val="TEXT_WITH_FIRST_LINE"/>
    <w:basedOn w:val="a2"/>
    <w:rsid w:val="00D00BA8"/>
    <w:pPr>
      <w:spacing w:after="198" w:line="276" w:lineRule="auto"/>
      <w:ind w:firstLine="708"/>
    </w:pPr>
    <w:rPr>
      <w:rFonts w:eastAsia="Times New Roman" w:cs="Times New Roman"/>
      <w:color w:val="000000"/>
      <w:sz w:val="24"/>
      <w:szCs w:val="20"/>
      <w:lang w:eastAsia="ru-RU"/>
    </w:rPr>
  </w:style>
  <w:style w:type="paragraph" w:customStyle="1" w:styleId="ListLabel39">
    <w:name w:val="ListLabel 39"/>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54">
    <w:name w:val="ListLabel 54"/>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513">
    <w:name w:val="Заголовок 5 Знак1"/>
    <w:uiPriority w:val="9"/>
    <w:rsid w:val="00D00BA8"/>
    <w:rPr>
      <w:rFonts w:ascii="XO Thames" w:hAnsi="XO Thames"/>
      <w:b/>
      <w:sz w:val="22"/>
    </w:rPr>
  </w:style>
  <w:style w:type="paragraph" w:customStyle="1" w:styleId="ListLabel7">
    <w:name w:val="ListLabel 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55">
    <w:name w:val="ListLabel 55"/>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38">
    <w:name w:val="ListLabel 38"/>
    <w:rsid w:val="00D00BA8"/>
    <w:pPr>
      <w:spacing w:after="0" w:line="240" w:lineRule="auto"/>
    </w:pPr>
    <w:rPr>
      <w:rFonts w:ascii="PT Astra Serif" w:eastAsia="Times New Roman" w:hAnsi="PT Astra Serif" w:cs="Times New Roman"/>
      <w:color w:val="000000"/>
      <w:sz w:val="28"/>
      <w:szCs w:val="20"/>
      <w:lang w:eastAsia="ru-RU"/>
    </w:rPr>
  </w:style>
  <w:style w:type="paragraph" w:customStyle="1" w:styleId="514">
    <w:name w:val="Заголовок 51"/>
    <w:basedOn w:val="a2"/>
    <w:next w:val="a2"/>
    <w:rsid w:val="00D00BA8"/>
    <w:pPr>
      <w:keepNext/>
      <w:ind w:firstLine="0"/>
      <w:jc w:val="center"/>
    </w:pPr>
    <w:rPr>
      <w:rFonts w:eastAsia="Times New Roman" w:cs="Times New Roman"/>
      <w:b/>
      <w:color w:val="000000"/>
      <w:sz w:val="16"/>
      <w:szCs w:val="20"/>
      <w:lang w:eastAsia="ru-RU"/>
    </w:rPr>
  </w:style>
  <w:style w:type="paragraph" w:customStyle="1" w:styleId="ListLabel63">
    <w:name w:val="ListLabel 6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98">
    <w:name w:val="Основной шрифт абзаца9"/>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5">
    <w:name w:val="ListLabel 25"/>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11b">
    <w:name w:val="Заголовок 1 Знак1"/>
    <w:uiPriority w:val="9"/>
    <w:rsid w:val="00D00BA8"/>
    <w:rPr>
      <w:rFonts w:ascii="XO Thames" w:hAnsi="XO Thames"/>
      <w:b/>
      <w:sz w:val="32"/>
    </w:rPr>
  </w:style>
  <w:style w:type="paragraph" w:customStyle="1" w:styleId="ListLabel22">
    <w:name w:val="ListLabel 22"/>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ab">
    <w:name w:val="Название объекта Знак"/>
    <w:link w:val="aa"/>
    <w:rsid w:val="00D00BA8"/>
    <w:rPr>
      <w:rFonts w:ascii="Times New Roman" w:hAnsi="Times New Roman"/>
      <w:i/>
      <w:iCs/>
      <w:sz w:val="24"/>
      <w:szCs w:val="18"/>
    </w:rPr>
  </w:style>
  <w:style w:type="paragraph" w:customStyle="1" w:styleId="ListLabel60">
    <w:name w:val="ListLabel 60"/>
    <w:rsid w:val="00D00BA8"/>
    <w:pPr>
      <w:spacing w:after="0" w:line="240" w:lineRule="auto"/>
    </w:pPr>
    <w:rPr>
      <w:rFonts w:ascii="PT Astra Serif" w:eastAsia="Times New Roman" w:hAnsi="PT Astra Serif" w:cs="Times New Roman"/>
      <w:color w:val="000000"/>
      <w:sz w:val="28"/>
      <w:szCs w:val="20"/>
      <w:lang w:eastAsia="ru-RU"/>
    </w:rPr>
  </w:style>
  <w:style w:type="paragraph" w:customStyle="1" w:styleId="102">
    <w:name w:val="Указатель10"/>
    <w:basedOn w:val="a2"/>
    <w:rsid w:val="00D00BA8"/>
    <w:pPr>
      <w:ind w:firstLine="0"/>
      <w:jc w:val="left"/>
    </w:pPr>
    <w:rPr>
      <w:rFonts w:ascii="PT Astra Serif" w:eastAsia="Times New Roman" w:hAnsi="PT Astra Serif" w:cs="Times New Roman"/>
      <w:color w:val="000000"/>
      <w:sz w:val="24"/>
      <w:szCs w:val="20"/>
      <w:lang w:eastAsia="ru-RU"/>
    </w:rPr>
  </w:style>
  <w:style w:type="paragraph" w:customStyle="1" w:styleId="13">
    <w:name w:val="Гиперссылка1"/>
    <w:link w:val="af1"/>
    <w:rsid w:val="00D00BA8"/>
    <w:pPr>
      <w:spacing w:after="0" w:line="240" w:lineRule="auto"/>
    </w:pPr>
    <w:rPr>
      <w:color w:val="58C1BA" w:themeColor="hyperlink"/>
      <w:u w:val="single"/>
    </w:rPr>
  </w:style>
  <w:style w:type="paragraph" w:customStyle="1" w:styleId="Footnote">
    <w:name w:val="Footnote"/>
    <w:rsid w:val="00D00BA8"/>
    <w:pPr>
      <w:spacing w:after="0" w:line="240" w:lineRule="auto"/>
      <w:ind w:firstLine="851"/>
      <w:jc w:val="both"/>
    </w:pPr>
    <w:rPr>
      <w:rFonts w:ascii="XO Thames" w:eastAsia="Times New Roman" w:hAnsi="XO Thames" w:cs="Times New Roman"/>
      <w:color w:val="000000"/>
      <w:szCs w:val="20"/>
      <w:lang w:eastAsia="ru-RU"/>
    </w:rPr>
  </w:style>
  <w:style w:type="paragraph" w:customStyle="1" w:styleId="78">
    <w:name w:val="Указатель7"/>
    <w:basedOn w:val="a2"/>
    <w:rsid w:val="00D00BA8"/>
    <w:pPr>
      <w:ind w:firstLine="0"/>
      <w:jc w:val="left"/>
    </w:pPr>
    <w:rPr>
      <w:rFonts w:ascii="PT Astra Serif" w:eastAsia="Times New Roman" w:hAnsi="PT Astra Serif" w:cs="Times New Roman"/>
      <w:color w:val="000000"/>
      <w:sz w:val="24"/>
      <w:szCs w:val="20"/>
      <w:lang w:eastAsia="ru-RU"/>
    </w:rPr>
  </w:style>
  <w:style w:type="character" w:customStyle="1" w:styleId="12">
    <w:name w:val="Оглавление 1 Знак"/>
    <w:link w:val="11"/>
    <w:uiPriority w:val="39"/>
    <w:rsid w:val="00F13522"/>
    <w:rPr>
      <w:rFonts w:ascii="PT Astra Serif" w:eastAsia="Calibri" w:hAnsi="PT Astra Serif" w:cs="Times New Roman"/>
      <w:sz w:val="28"/>
      <w:lang w:eastAsia="x-none"/>
    </w:rPr>
  </w:style>
  <w:style w:type="paragraph" w:customStyle="1" w:styleId="ListLabel41">
    <w:name w:val="ListLabel 41"/>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23">
    <w:name w:val="ListLabel 2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HeaderandFooter">
    <w:name w:val="Header and Footer"/>
    <w:rsid w:val="00D00BA8"/>
    <w:pPr>
      <w:spacing w:after="0" w:line="240" w:lineRule="auto"/>
      <w:jc w:val="both"/>
    </w:pPr>
    <w:rPr>
      <w:rFonts w:ascii="XO Thames" w:eastAsia="Times New Roman" w:hAnsi="XO Thames" w:cs="Times New Roman"/>
      <w:color w:val="000000"/>
      <w:sz w:val="28"/>
      <w:szCs w:val="20"/>
      <w:lang w:eastAsia="ru-RU"/>
    </w:rPr>
  </w:style>
  <w:style w:type="paragraph" w:customStyle="1" w:styleId="ListLabel5">
    <w:name w:val="ListLabel 5"/>
    <w:rsid w:val="00D00BA8"/>
    <w:pPr>
      <w:spacing w:after="0" w:line="240" w:lineRule="auto"/>
    </w:pPr>
    <w:rPr>
      <w:rFonts w:ascii="Times New Roman" w:eastAsia="Times New Roman" w:hAnsi="Times New Roman" w:cs="Times New Roman"/>
      <w:color w:val="000000"/>
      <w:sz w:val="28"/>
      <w:szCs w:val="20"/>
      <w:lang w:eastAsia="ru-RU"/>
    </w:rPr>
  </w:style>
  <w:style w:type="paragraph" w:customStyle="1" w:styleId="ListLabel34">
    <w:name w:val="ListLabel 34"/>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124">
    <w:name w:val="Основной шрифт абзаца12"/>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4">
    <w:name w:val="ListLabel 4"/>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69">
    <w:name w:val="ListLabel 69"/>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57">
    <w:name w:val="ListLabel 5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6">
    <w:name w:val="ListLabel 6"/>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94">
    <w:name w:val="Оглавление 9 Знак"/>
    <w:link w:val="93"/>
    <w:uiPriority w:val="39"/>
    <w:rsid w:val="00D00BA8"/>
    <w:rPr>
      <w:rFonts w:eastAsiaTheme="minorEastAsia"/>
      <w:lang w:eastAsia="ru-RU"/>
    </w:rPr>
  </w:style>
  <w:style w:type="paragraph" w:customStyle="1" w:styleId="125">
    <w:name w:val="Название объекта12"/>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64">
    <w:name w:val="ListLabel 64"/>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2">
    <w:name w:val="ListLabel 12"/>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afffff8">
    <w:name w:val="Указатель Знак"/>
    <w:link w:val="afffff7"/>
    <w:rsid w:val="00D00BA8"/>
    <w:rPr>
      <w:rFonts w:ascii="PT Sans" w:eastAsia="Tahoma" w:hAnsi="PT Sans" w:cs="Noto Sans Devanagari"/>
      <w:sz w:val="36"/>
      <w:szCs w:val="24"/>
    </w:rPr>
  </w:style>
  <w:style w:type="paragraph" w:customStyle="1" w:styleId="2ffb">
    <w:name w:val="Верхний колонтитул2"/>
    <w:basedOn w:val="a2"/>
    <w:rsid w:val="00D00BA8"/>
    <w:pPr>
      <w:ind w:firstLine="0"/>
      <w:jc w:val="left"/>
    </w:pPr>
    <w:rPr>
      <w:rFonts w:eastAsia="Times New Roman" w:cs="Times New Roman"/>
      <w:color w:val="000000"/>
      <w:szCs w:val="20"/>
      <w:lang w:eastAsia="ru-RU"/>
    </w:rPr>
  </w:style>
  <w:style w:type="character" w:customStyle="1" w:styleId="85">
    <w:name w:val="Оглавление 8 Знак"/>
    <w:link w:val="84"/>
    <w:uiPriority w:val="39"/>
    <w:rsid w:val="00D00BA8"/>
    <w:rPr>
      <w:rFonts w:eastAsiaTheme="minorEastAsia"/>
      <w:lang w:eastAsia="ru-RU"/>
    </w:rPr>
  </w:style>
  <w:style w:type="paragraph" w:customStyle="1" w:styleId="ListLabel59">
    <w:name w:val="ListLabel 59"/>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1b">
    <w:name w:val="Выделение1"/>
    <w:link w:val="aff1"/>
    <w:rsid w:val="00D00BA8"/>
    <w:pPr>
      <w:spacing w:after="0" w:line="240" w:lineRule="auto"/>
    </w:pPr>
    <w:rPr>
      <w:rFonts w:ascii="Calibri" w:eastAsia="Times New Roman" w:hAnsi="Calibri" w:cs="Times New Roman"/>
      <w:b/>
      <w:bCs/>
    </w:rPr>
  </w:style>
  <w:style w:type="paragraph" w:customStyle="1" w:styleId="ListLabel62">
    <w:name w:val="ListLabel 62"/>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61">
    <w:name w:val="ListLabel 61"/>
    <w:rsid w:val="00D00BA8"/>
    <w:pPr>
      <w:spacing w:after="0" w:line="240" w:lineRule="auto"/>
    </w:pPr>
    <w:rPr>
      <w:rFonts w:ascii="PT Astra Serif" w:eastAsia="Times New Roman" w:hAnsi="PT Astra Serif" w:cs="Times New Roman"/>
      <w:b/>
      <w:color w:val="000000"/>
      <w:sz w:val="20"/>
      <w:szCs w:val="20"/>
      <w:lang w:eastAsia="ru-RU"/>
    </w:rPr>
  </w:style>
  <w:style w:type="paragraph" w:customStyle="1" w:styleId="103">
    <w:name w:val="Название объекта10"/>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3f7">
    <w:name w:val="Название объекта3"/>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11c">
    <w:name w:val="Указатель11"/>
    <w:basedOn w:val="a2"/>
    <w:rsid w:val="00D00BA8"/>
    <w:pPr>
      <w:ind w:firstLine="0"/>
      <w:jc w:val="left"/>
    </w:pPr>
    <w:rPr>
      <w:rFonts w:ascii="PT Astra Serif" w:eastAsia="Times New Roman" w:hAnsi="PT Astra Serif" w:cs="Times New Roman"/>
      <w:color w:val="000000"/>
      <w:sz w:val="24"/>
      <w:szCs w:val="20"/>
      <w:lang w:eastAsia="ru-RU"/>
    </w:rPr>
  </w:style>
  <w:style w:type="paragraph" w:customStyle="1" w:styleId="126">
    <w:name w:val="Указатель12"/>
    <w:basedOn w:val="a2"/>
    <w:rsid w:val="00D00BA8"/>
    <w:pPr>
      <w:ind w:firstLine="0"/>
      <w:jc w:val="left"/>
    </w:pPr>
    <w:rPr>
      <w:rFonts w:eastAsia="Times New Roman" w:cs="Times New Roman"/>
      <w:color w:val="000000"/>
      <w:szCs w:val="20"/>
      <w:lang w:eastAsia="ru-RU"/>
    </w:rPr>
  </w:style>
  <w:style w:type="paragraph" w:customStyle="1" w:styleId="4f">
    <w:name w:val="Название объекта4"/>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1">
    <w:name w:val="ListLabel 1"/>
    <w:rsid w:val="00D00BA8"/>
    <w:pPr>
      <w:spacing w:after="0" w:line="240" w:lineRule="auto"/>
    </w:pPr>
    <w:rPr>
      <w:rFonts w:ascii="Times New Roman" w:eastAsia="Times New Roman" w:hAnsi="Times New Roman" w:cs="Times New Roman"/>
      <w:color w:val="000000"/>
      <w:sz w:val="20"/>
      <w:szCs w:val="20"/>
      <w:lang w:eastAsia="ru-RU"/>
    </w:rPr>
  </w:style>
  <w:style w:type="character" w:customStyle="1" w:styleId="58">
    <w:name w:val="Оглавление 5 Знак"/>
    <w:link w:val="57"/>
    <w:uiPriority w:val="39"/>
    <w:rsid w:val="00D00BA8"/>
    <w:rPr>
      <w:rFonts w:eastAsiaTheme="minorEastAsia"/>
      <w:lang w:eastAsia="ru-RU"/>
    </w:rPr>
  </w:style>
  <w:style w:type="paragraph" w:customStyle="1" w:styleId="89">
    <w:name w:val="Название объекта8"/>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2ffc">
    <w:name w:val="Название объекта2"/>
    <w:basedOn w:val="a2"/>
    <w:rsid w:val="00D00BA8"/>
    <w:pPr>
      <w:spacing w:before="120" w:after="120"/>
      <w:ind w:firstLine="0"/>
      <w:jc w:val="left"/>
    </w:pPr>
    <w:rPr>
      <w:rFonts w:ascii="PT Astra Serif" w:eastAsia="Times New Roman" w:hAnsi="PT Astra Serif" w:cs="Times New Roman"/>
      <w:i/>
      <w:color w:val="000000"/>
      <w:sz w:val="24"/>
      <w:szCs w:val="20"/>
      <w:lang w:eastAsia="ru-RU"/>
    </w:rPr>
  </w:style>
  <w:style w:type="paragraph" w:customStyle="1" w:styleId="ListLabel47">
    <w:name w:val="ListLabel 4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3">
    <w:name w:val="ListLabel 1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33">
    <w:name w:val="ListLabel 3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5d">
    <w:name w:val="Основной шрифт абзаца5"/>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31">
    <w:name w:val="ListLabel 31"/>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52">
    <w:name w:val="ListLabel 52"/>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32">
    <w:name w:val="ListLabel 32"/>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0">
    <w:name w:val="ListLabel 10"/>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104">
    <w:name w:val="Основной шрифт абзаца10"/>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4f0">
    <w:name w:val="Указатель4"/>
    <w:basedOn w:val="a2"/>
    <w:rsid w:val="00D00BA8"/>
    <w:pPr>
      <w:ind w:firstLine="0"/>
      <w:jc w:val="left"/>
    </w:pPr>
    <w:rPr>
      <w:rFonts w:ascii="PT Astra Serif" w:eastAsia="Times New Roman" w:hAnsi="PT Astra Serif" w:cs="Times New Roman"/>
      <w:color w:val="000000"/>
      <w:sz w:val="24"/>
      <w:szCs w:val="20"/>
      <w:lang w:eastAsia="ru-RU"/>
    </w:rPr>
  </w:style>
  <w:style w:type="paragraph" w:customStyle="1" w:styleId="21a">
    <w:name w:val="Заголовок 21"/>
    <w:basedOn w:val="a2"/>
    <w:next w:val="a2"/>
    <w:rsid w:val="00D00BA8"/>
    <w:pPr>
      <w:keepNext/>
      <w:spacing w:before="240" w:after="60"/>
      <w:ind w:firstLine="0"/>
      <w:jc w:val="left"/>
    </w:pPr>
    <w:rPr>
      <w:rFonts w:ascii="Cambria" w:eastAsia="Times New Roman" w:hAnsi="Cambria" w:cs="Times New Roman"/>
      <w:b/>
      <w:i/>
      <w:color w:val="000000"/>
      <w:szCs w:val="20"/>
      <w:lang w:eastAsia="ru-RU"/>
    </w:rPr>
  </w:style>
  <w:style w:type="paragraph" w:customStyle="1" w:styleId="ListLabel30">
    <w:name w:val="ListLabel 30"/>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7">
    <w:name w:val="ListLabel 17"/>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65">
    <w:name w:val="ListLabel 65"/>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19">
    <w:name w:val="ListLabel 19"/>
    <w:rsid w:val="00D00BA8"/>
    <w:pPr>
      <w:spacing w:after="0" w:line="240" w:lineRule="auto"/>
    </w:pPr>
    <w:rPr>
      <w:rFonts w:ascii="Times New Roman" w:eastAsia="Times New Roman" w:hAnsi="Times New Roman" w:cs="Times New Roman"/>
      <w:color w:val="000000"/>
      <w:sz w:val="32"/>
      <w:szCs w:val="20"/>
      <w:lang w:eastAsia="ru-RU"/>
    </w:rPr>
  </w:style>
  <w:style w:type="paragraph" w:customStyle="1" w:styleId="ListLabel53">
    <w:name w:val="ListLabel 53"/>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50">
    <w:name w:val="ListLabel 50"/>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212pt">
    <w:name w:val="Основной текст (2) + 12 pt"/>
    <w:rsid w:val="00D00BA8"/>
    <w:pPr>
      <w:spacing w:after="0" w:line="240" w:lineRule="auto"/>
    </w:pPr>
    <w:rPr>
      <w:rFonts w:ascii="Times New Roman" w:eastAsia="Times New Roman" w:hAnsi="Times New Roman" w:cs="Times New Roman"/>
      <w:color w:val="000000"/>
      <w:sz w:val="24"/>
      <w:szCs w:val="20"/>
      <w:highlight w:val="white"/>
      <w:lang w:eastAsia="ru-RU"/>
    </w:rPr>
  </w:style>
  <w:style w:type="character" w:customStyle="1" w:styleId="21b">
    <w:name w:val="Заголовок 2 Знак1"/>
    <w:uiPriority w:val="9"/>
    <w:rsid w:val="00D00BA8"/>
    <w:rPr>
      <w:rFonts w:ascii="XO Thames" w:hAnsi="XO Thames"/>
      <w:b/>
      <w:sz w:val="28"/>
    </w:rPr>
  </w:style>
  <w:style w:type="paragraph" w:customStyle="1" w:styleId="afffffff9">
    <w:name w:val="Объект (рисунок"/>
    <w:basedOn w:val="a2"/>
    <w:rsid w:val="00D00BA8"/>
    <w:pPr>
      <w:spacing w:before="60" w:after="120"/>
      <w:ind w:firstLine="0"/>
      <w:jc w:val="center"/>
    </w:pPr>
    <w:rPr>
      <w:rFonts w:eastAsia="Times New Roman" w:cs="Times New Roman"/>
      <w:color w:val="000000"/>
      <w:sz w:val="24"/>
      <w:szCs w:val="20"/>
      <w:lang w:eastAsia="ru-RU"/>
    </w:rPr>
  </w:style>
  <w:style w:type="paragraph" w:customStyle="1" w:styleId="ListLabel42">
    <w:name w:val="ListLabel 42"/>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222">
    <w:name w:val="Основной текст с отступом 22"/>
    <w:basedOn w:val="a2"/>
    <w:rsid w:val="00D00BA8"/>
    <w:pPr>
      <w:widowControl w:val="0"/>
    </w:pPr>
    <w:rPr>
      <w:rFonts w:ascii="Arial" w:eastAsia="Times New Roman" w:hAnsi="Arial" w:cs="Times New Roman"/>
      <w:color w:val="000000"/>
      <w:sz w:val="24"/>
      <w:szCs w:val="20"/>
      <w:lang w:eastAsia="ru-RU"/>
    </w:rPr>
  </w:style>
  <w:style w:type="paragraph" w:customStyle="1" w:styleId="ListLabel45">
    <w:name w:val="ListLabel 45"/>
    <w:rsid w:val="00D00BA8"/>
    <w:pPr>
      <w:spacing w:after="0" w:line="240" w:lineRule="auto"/>
    </w:pPr>
    <w:rPr>
      <w:rFonts w:ascii="Times New Roman" w:eastAsia="Times New Roman" w:hAnsi="Times New Roman" w:cs="Times New Roman"/>
      <w:color w:val="000000"/>
      <w:sz w:val="20"/>
      <w:szCs w:val="20"/>
      <w:lang w:eastAsia="ru-RU"/>
    </w:rPr>
  </w:style>
  <w:style w:type="paragraph" w:customStyle="1" w:styleId="ListLabel36">
    <w:name w:val="ListLabel 36"/>
    <w:rsid w:val="00D00BA8"/>
    <w:pPr>
      <w:spacing w:after="0" w:line="240" w:lineRule="auto"/>
    </w:pPr>
    <w:rPr>
      <w:rFonts w:ascii="Times New Roman" w:eastAsia="Times New Roman" w:hAnsi="Times New Roman" w:cs="Times New Roman"/>
      <w:color w:val="000000"/>
      <w:sz w:val="20"/>
      <w:szCs w:val="20"/>
      <w:lang w:eastAsia="ru-RU"/>
    </w:rPr>
  </w:style>
  <w:style w:type="table" w:customStyle="1" w:styleId="150">
    <w:name w:val="Сетка таблицы15"/>
    <w:basedOn w:val="a4"/>
    <w:next w:val="aff4"/>
    <w:rsid w:val="00D00BA8"/>
    <w:pPr>
      <w:spacing w:after="0" w:line="240" w:lineRule="auto"/>
    </w:pPr>
    <w:rPr>
      <w:rFonts w:ascii="Times New Roman" w:eastAsia="Times New Roman" w:hAnsi="Times New Roman"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41">
    <w:name w:val="Нет списка14"/>
    <w:next w:val="a5"/>
    <w:uiPriority w:val="99"/>
    <w:semiHidden/>
    <w:unhideWhenUsed/>
    <w:rsid w:val="00D92C97"/>
  </w:style>
  <w:style w:type="paragraph" w:customStyle="1" w:styleId="user">
    <w:name w:val="Содержимое врезки (user)"/>
    <w:basedOn w:val="af7"/>
    <w:uiPriority w:val="99"/>
    <w:qFormat/>
    <w:rsid w:val="00D92C97"/>
    <w:pPr>
      <w:tabs>
        <w:tab w:val="left" w:pos="708"/>
      </w:tabs>
      <w:suppressAutoHyphens/>
      <w:spacing w:after="0" w:line="276" w:lineRule="auto"/>
    </w:pPr>
    <w:rPr>
      <w:rFonts w:ascii="Calibri" w:eastAsia="SimSun" w:hAnsi="Calibri"/>
      <w:color w:val="000000"/>
      <w:lang w:val="en-US" w:eastAsia="zh-CN"/>
    </w:rPr>
  </w:style>
  <w:style w:type="paragraph" w:customStyle="1" w:styleId="611">
    <w:name w:val="Заголовок 61"/>
    <w:uiPriority w:val="99"/>
    <w:qFormat/>
    <w:rsid w:val="00D92C97"/>
    <w:pPr>
      <w:widowControl w:val="0"/>
      <w:tabs>
        <w:tab w:val="right" w:pos="31680"/>
      </w:tabs>
      <w:suppressAutoHyphens/>
      <w:spacing w:after="0" w:line="240" w:lineRule="auto"/>
    </w:pPr>
    <w:rPr>
      <w:rFonts w:ascii="PT Astra Serif" w:eastAsia="Source Han Sans CN Regular" w:hAnsi="PT Astra Serif" w:cs="Lohit Devanagari"/>
      <w:kern w:val="2"/>
      <w:sz w:val="28"/>
      <w:szCs w:val="24"/>
      <w:lang w:eastAsia="ru-RU" w:bidi="ru-RU"/>
    </w:rPr>
  </w:style>
  <w:style w:type="paragraph" w:customStyle="1" w:styleId="user0">
    <w:name w:val="Указатель (user)"/>
    <w:basedOn w:val="17"/>
    <w:uiPriority w:val="99"/>
    <w:qFormat/>
    <w:rsid w:val="00D92C97"/>
    <w:pPr>
      <w:widowControl/>
      <w:suppressLineNumbers/>
      <w:tabs>
        <w:tab w:val="left" w:pos="708"/>
      </w:tabs>
      <w:suppressAutoHyphens/>
      <w:spacing w:after="200" w:line="276" w:lineRule="auto"/>
      <w:ind w:firstLine="0"/>
      <w:jc w:val="left"/>
    </w:pPr>
    <w:rPr>
      <w:rFonts w:ascii="PT Astra Serif" w:eastAsia="SimSun" w:hAnsi="PT Astra Serif" w:cs="FreeSans"/>
      <w:snapToGrid/>
      <w:color w:val="00000A"/>
      <w:sz w:val="22"/>
      <w:szCs w:val="22"/>
      <w:lang w:eastAsia="en-US"/>
    </w:rPr>
  </w:style>
  <w:style w:type="paragraph" w:customStyle="1" w:styleId="user1">
    <w:name w:val="Колонтитулы (user)"/>
    <w:basedOn w:val="17"/>
    <w:uiPriority w:val="99"/>
    <w:qFormat/>
    <w:rsid w:val="00D92C97"/>
    <w:pPr>
      <w:widowControl/>
      <w:tabs>
        <w:tab w:val="left" w:pos="708"/>
      </w:tabs>
      <w:suppressAutoHyphens/>
      <w:spacing w:after="200" w:line="276" w:lineRule="auto"/>
      <w:ind w:firstLine="0"/>
      <w:jc w:val="left"/>
    </w:pPr>
    <w:rPr>
      <w:rFonts w:ascii="Calibri" w:eastAsia="SimSun" w:hAnsi="Calibri"/>
      <w:snapToGrid/>
      <w:color w:val="00000A"/>
      <w:sz w:val="22"/>
      <w:szCs w:val="22"/>
      <w:lang w:eastAsia="en-US"/>
    </w:rPr>
  </w:style>
  <w:style w:type="paragraph" w:customStyle="1" w:styleId="futurismarkdown-listitem">
    <w:name w:val="futurismarkdown-listitem"/>
    <w:basedOn w:val="17"/>
    <w:uiPriority w:val="99"/>
    <w:qFormat/>
    <w:rsid w:val="00D92C97"/>
    <w:pPr>
      <w:widowControl/>
      <w:tabs>
        <w:tab w:val="left" w:pos="708"/>
      </w:tabs>
      <w:spacing w:before="100" w:beforeAutospacing="1" w:after="100" w:afterAutospacing="1" w:line="276" w:lineRule="auto"/>
      <w:ind w:firstLine="0"/>
      <w:jc w:val="left"/>
    </w:pPr>
    <w:rPr>
      <w:snapToGrid/>
      <w:color w:val="00000A"/>
      <w:szCs w:val="22"/>
      <w:lang w:eastAsia="en-US"/>
    </w:rPr>
  </w:style>
  <w:style w:type="paragraph" w:customStyle="1" w:styleId="412">
    <w:name w:val="Заголовок 41"/>
    <w:basedOn w:val="17"/>
    <w:next w:val="a2"/>
    <w:uiPriority w:val="99"/>
    <w:qFormat/>
    <w:rsid w:val="00D92C97"/>
    <w:pPr>
      <w:keepNext/>
      <w:widowControl/>
      <w:tabs>
        <w:tab w:val="left" w:pos="708"/>
      </w:tabs>
      <w:suppressAutoHyphens/>
      <w:spacing w:before="240" w:after="60" w:line="276" w:lineRule="auto"/>
      <w:ind w:firstLine="0"/>
      <w:jc w:val="left"/>
      <w:outlineLvl w:val="3"/>
    </w:pPr>
    <w:rPr>
      <w:rFonts w:ascii="Calibri" w:eastAsia="SimSun" w:hAnsi="Calibri"/>
      <w:b/>
      <w:bCs/>
      <w:snapToGrid/>
      <w:color w:val="00000A"/>
      <w:sz w:val="28"/>
      <w:szCs w:val="28"/>
      <w:lang w:eastAsia="en-US"/>
    </w:rPr>
  </w:style>
  <w:style w:type="paragraph" w:customStyle="1" w:styleId="---">
    <w:name w:val="основной-текст-с-отступом"/>
    <w:basedOn w:val="17"/>
    <w:uiPriority w:val="99"/>
    <w:qFormat/>
    <w:rsid w:val="00D92C97"/>
    <w:pPr>
      <w:widowControl/>
      <w:tabs>
        <w:tab w:val="left" w:pos="708"/>
      </w:tabs>
      <w:spacing w:before="100" w:beforeAutospacing="1" w:line="240" w:lineRule="auto"/>
      <w:ind w:firstLine="0"/>
    </w:pPr>
    <w:rPr>
      <w:snapToGrid/>
      <w:color w:val="000000"/>
      <w:szCs w:val="24"/>
    </w:rPr>
  </w:style>
  <w:style w:type="character" w:customStyle="1" w:styleId="user2">
    <w:name w:val="Символ сноски (user)"/>
    <w:qFormat/>
    <w:rsid w:val="00D92C97"/>
  </w:style>
  <w:style w:type="character" w:customStyle="1" w:styleId="Nessuno">
    <w:name w:val="Nessuno"/>
    <w:qFormat/>
    <w:rsid w:val="00D92C97"/>
    <w:rPr>
      <w:lang w:val="ru-RU"/>
    </w:rPr>
  </w:style>
  <w:style w:type="character" w:customStyle="1" w:styleId="4f1">
    <w:name w:val="Основной текст Знак4"/>
    <w:basedOn w:val="a3"/>
    <w:uiPriority w:val="99"/>
    <w:semiHidden/>
    <w:rsid w:val="00D92C97"/>
    <w:rPr>
      <w:rFonts w:ascii="Calibri" w:eastAsia="SimSun" w:hAnsi="Calibri" w:cs="Calibri" w:hint="default"/>
      <w:color w:val="00000A"/>
      <w:sz w:val="22"/>
      <w:szCs w:val="22"/>
      <w:lang w:eastAsia="en-US"/>
    </w:rPr>
  </w:style>
  <w:style w:type="character" w:customStyle="1" w:styleId="2ffd">
    <w:name w:val="Красная строка Знак2"/>
    <w:basedOn w:val="4f1"/>
    <w:uiPriority w:val="99"/>
    <w:semiHidden/>
    <w:rsid w:val="00D92C97"/>
    <w:rPr>
      <w:rFonts w:ascii="Calibri" w:eastAsia="SimSun" w:hAnsi="Calibri" w:cs="Calibri" w:hint="default"/>
      <w:color w:val="00000A"/>
      <w:sz w:val="22"/>
      <w:szCs w:val="22"/>
      <w:lang w:eastAsia="en-US"/>
    </w:rPr>
  </w:style>
  <w:style w:type="character" w:customStyle="1" w:styleId="user3">
    <w:name w:val="Маркеры (user)"/>
    <w:qFormat/>
    <w:rsid w:val="00D92C97"/>
    <w:rPr>
      <w:rFonts w:ascii="OpenSymbol" w:eastAsia="OpenSymbol" w:hAnsi="OpenSymbol" w:cs="OpenSymbol" w:hint="default"/>
    </w:rPr>
  </w:style>
  <w:style w:type="character" w:customStyle="1" w:styleId="fontstyle21">
    <w:name w:val="fontstyle21"/>
    <w:basedOn w:val="a3"/>
    <w:rsid w:val="00D92C97"/>
    <w:rPr>
      <w:rFonts w:ascii="TimesNewRomanPSMT" w:hAnsi="TimesNewRomanPSMT" w:hint="default"/>
      <w:b w:val="0"/>
      <w:bCs w:val="0"/>
      <w:i w:val="0"/>
      <w:iCs w:val="0"/>
      <w:color w:val="000000"/>
      <w:sz w:val="24"/>
      <w:szCs w:val="24"/>
    </w:rPr>
  </w:style>
  <w:style w:type="character" w:customStyle="1" w:styleId="bolder">
    <w:name w:val="bolder"/>
    <w:basedOn w:val="a3"/>
    <w:rsid w:val="00D92C97"/>
  </w:style>
  <w:style w:type="table" w:customStyle="1" w:styleId="161">
    <w:name w:val="Сетка таблицы16"/>
    <w:basedOn w:val="a4"/>
    <w:next w:val="aff4"/>
    <w:uiPriority w:val="59"/>
    <w:rsid w:val="00D92C97"/>
    <w:pPr>
      <w:suppressAutoHyphens/>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a">
    <w:name w:val="Колонтитулы"/>
    <w:basedOn w:val="17"/>
    <w:uiPriority w:val="99"/>
    <w:qFormat/>
    <w:rsid w:val="00D92C97"/>
    <w:pPr>
      <w:widowControl/>
      <w:tabs>
        <w:tab w:val="left" w:pos="708"/>
      </w:tabs>
      <w:suppressAutoHyphens/>
      <w:spacing w:after="200" w:line="276" w:lineRule="auto"/>
      <w:ind w:firstLine="0"/>
      <w:jc w:val="left"/>
    </w:pPr>
    <w:rPr>
      <w:rFonts w:ascii="Calibri" w:eastAsia="SimSun" w:hAnsi="Calibri"/>
      <w:snapToGrid/>
      <w:color w:val="00000A"/>
      <w:sz w:val="22"/>
      <w:szCs w:val="22"/>
      <w:lang w:eastAsia="en-US"/>
    </w:rPr>
  </w:style>
  <w:style w:type="paragraph" w:customStyle="1" w:styleId="user4">
    <w:name w:val="Содержимое таблицы (user)"/>
    <w:basedOn w:val="17"/>
    <w:uiPriority w:val="99"/>
    <w:qFormat/>
    <w:rsid w:val="00D92C97"/>
    <w:pPr>
      <w:widowControl/>
      <w:suppressLineNumbers/>
      <w:tabs>
        <w:tab w:val="left" w:pos="708"/>
      </w:tabs>
      <w:suppressAutoHyphens/>
      <w:spacing w:after="200" w:line="276" w:lineRule="auto"/>
      <w:ind w:firstLine="0"/>
      <w:jc w:val="left"/>
    </w:pPr>
    <w:rPr>
      <w:rFonts w:ascii="Calibri" w:eastAsia="SimSun" w:hAnsi="Calibri"/>
      <w:snapToGrid/>
      <w:color w:val="00000A"/>
      <w:sz w:val="22"/>
      <w:szCs w:val="22"/>
      <w:lang w:eastAsia="ar-SA"/>
    </w:rPr>
  </w:style>
  <w:style w:type="paragraph" w:customStyle="1" w:styleId="user5">
    <w:name w:val="Заголовок таблицы (user)"/>
    <w:basedOn w:val="user4"/>
    <w:uiPriority w:val="99"/>
    <w:qFormat/>
    <w:rsid w:val="00D92C97"/>
    <w:pPr>
      <w:widowControl w:val="0"/>
      <w:jc w:val="center"/>
    </w:pPr>
    <w:rPr>
      <w:b/>
      <w:bCs/>
      <w:color w:val="000000"/>
      <w:lang w:val="en-US" w:eastAsia="zh-CN"/>
    </w:rPr>
  </w:style>
  <w:style w:type="paragraph" w:customStyle="1" w:styleId="user6">
    <w:name w:val="Заголовок (user)"/>
    <w:basedOn w:val="17"/>
    <w:next w:val="af7"/>
    <w:uiPriority w:val="99"/>
    <w:qFormat/>
    <w:rsid w:val="00D92C97"/>
    <w:pPr>
      <w:keepNext/>
      <w:tabs>
        <w:tab w:val="left" w:pos="708"/>
      </w:tabs>
      <w:suppressAutoHyphens/>
      <w:spacing w:before="240" w:after="120" w:line="276" w:lineRule="auto"/>
      <w:ind w:firstLine="0"/>
      <w:jc w:val="left"/>
    </w:pPr>
    <w:rPr>
      <w:rFonts w:ascii="Arial" w:eastAsia="SimSun" w:hAnsi="Arial" w:cs="Arial"/>
      <w:snapToGrid/>
      <w:color w:val="000000"/>
      <w:sz w:val="28"/>
      <w:szCs w:val="28"/>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64810">
      <w:bodyDiv w:val="1"/>
      <w:marLeft w:val="0"/>
      <w:marRight w:val="0"/>
      <w:marTop w:val="0"/>
      <w:marBottom w:val="0"/>
      <w:divBdr>
        <w:top w:val="none" w:sz="0" w:space="0" w:color="auto"/>
        <w:left w:val="none" w:sz="0" w:space="0" w:color="auto"/>
        <w:bottom w:val="none" w:sz="0" w:space="0" w:color="auto"/>
        <w:right w:val="none" w:sz="0" w:space="0" w:color="auto"/>
      </w:divBdr>
    </w:div>
    <w:div w:id="1600873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openxmlformats.org/officeDocument/2006/relationships/image" Target="media/image4.png"/><Relationship Id="rId26" Type="http://schemas.openxmlformats.org/officeDocument/2006/relationships/chart" Target="charts/chart8.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3.png"/><Relationship Id="rId25" Type="http://schemas.openxmlformats.org/officeDocument/2006/relationships/chart" Target="charts/chart7.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image" Target="media/image6.png"/><Relationship Id="rId29"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chart" Target="charts/chart6.xml"/><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4.xml"/><Relationship Id="rId23" Type="http://schemas.openxmlformats.org/officeDocument/2006/relationships/image" Target="media/image9.jpeg"/><Relationship Id="rId28" Type="http://schemas.openxmlformats.org/officeDocument/2006/relationships/image" Target="media/image10.tiff"/><Relationship Id="rId19" Type="http://schemas.openxmlformats.org/officeDocument/2006/relationships/image" Target="media/image5.png"/><Relationship Id="rId31" Type="http://schemas.openxmlformats.org/officeDocument/2006/relationships/hyperlink" Target="https://ulpressa.ru/2025/12/09/delegacziya-ulyanovskoj-oblasti-dogovorilas-v-irane-o-zapuske-pryamogo-morskogo-marshruta-astara-ulyanovsk/"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3.xml"/><Relationship Id="rId22" Type="http://schemas.openxmlformats.org/officeDocument/2006/relationships/image" Target="media/image8.png"/><Relationship Id="rId27" Type="http://schemas.openxmlformats.org/officeDocument/2006/relationships/chart" Target="charts/chart9.xml"/><Relationship Id="rId30" Type="http://schemas.openxmlformats.org/officeDocument/2006/relationships/chart" Target="charts/chart10.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2118016497937758E-2"/>
          <c:y val="7.7519991557780513E-2"/>
          <c:w val="0.97742143812302451"/>
          <c:h val="0.69636693342952949"/>
        </c:manualLayout>
      </c:layout>
      <c:lineChart>
        <c:grouping val="standard"/>
        <c:varyColors val="0"/>
        <c:ser>
          <c:idx val="0"/>
          <c:order val="0"/>
          <c:tx>
            <c:strRef>
              <c:f>Лист1!$B$1</c:f>
              <c:strCache>
                <c:ptCount val="1"/>
                <c:pt idx="0">
                  <c:v>Ульяновская область</c:v>
                </c:pt>
              </c:strCache>
            </c:strRef>
          </c:tx>
          <c:spPr>
            <a:ln w="25400">
              <a:solidFill>
                <a:schemeClr val="tx2">
                  <a:lumMod val="75000"/>
                </a:schemeClr>
              </a:solidFill>
            </a:ln>
          </c:spPr>
          <c:marker>
            <c:spPr>
              <a:solidFill>
                <a:schemeClr val="tx2">
                  <a:lumMod val="75000"/>
                </a:schemeClr>
              </a:solidFill>
              <a:ln>
                <a:solidFill>
                  <a:schemeClr val="tx2">
                    <a:lumMod val="75000"/>
                  </a:schemeClr>
                </a:solidFill>
              </a:ln>
            </c:spPr>
          </c:marker>
          <c:dPt>
            <c:idx val="1"/>
            <c:bubble3D val="0"/>
            <c:extLst>
              <c:ext xmlns:c16="http://schemas.microsoft.com/office/drawing/2014/chart" uri="{C3380CC4-5D6E-409C-BE32-E72D297353CC}">
                <c16:uniqueId val="{00000000-0CCC-460D-8A53-4032249BAAE6}"/>
              </c:ext>
            </c:extLst>
          </c:dPt>
          <c:dPt>
            <c:idx val="2"/>
            <c:bubble3D val="0"/>
            <c:extLst>
              <c:ext xmlns:c16="http://schemas.microsoft.com/office/drawing/2014/chart" uri="{C3380CC4-5D6E-409C-BE32-E72D297353CC}">
                <c16:uniqueId val="{00000001-0CCC-460D-8A53-4032249BAAE6}"/>
              </c:ext>
            </c:extLst>
          </c:dPt>
          <c:dPt>
            <c:idx val="3"/>
            <c:bubble3D val="0"/>
            <c:extLst>
              <c:ext xmlns:c16="http://schemas.microsoft.com/office/drawing/2014/chart" uri="{C3380CC4-5D6E-409C-BE32-E72D297353CC}">
                <c16:uniqueId val="{00000002-0CCC-460D-8A53-4032249BAAE6}"/>
              </c:ext>
            </c:extLst>
          </c:dPt>
          <c:dPt>
            <c:idx val="4"/>
            <c:bubble3D val="0"/>
            <c:extLst>
              <c:ext xmlns:c16="http://schemas.microsoft.com/office/drawing/2014/chart" uri="{C3380CC4-5D6E-409C-BE32-E72D297353CC}">
                <c16:uniqueId val="{00000003-0CCC-460D-8A53-4032249BAAE6}"/>
              </c:ext>
            </c:extLst>
          </c:dPt>
          <c:dLbls>
            <c:dLbl>
              <c:idx val="2"/>
              <c:layout>
                <c:manualLayout>
                  <c:x val="-3.158887786386274E-2"/>
                  <c:y val="-4.166390299092544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CCC-460D-8A53-4032249BAAE6}"/>
                </c:ext>
              </c:extLst>
            </c:dLbl>
            <c:dLbl>
              <c:idx val="3"/>
              <c:layout>
                <c:manualLayout>
                  <c:x val="-5.7576695657270978E-2"/>
                  <c:y val="5.59618844241673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CCC-460D-8A53-4032249BAAE6}"/>
                </c:ext>
              </c:extLst>
            </c:dLbl>
            <c:dLbl>
              <c:idx val="4"/>
              <c:spPr>
                <a:solidFill>
                  <a:schemeClr val="bg1"/>
                </a:solidFill>
              </c:spPr>
              <c:txPr>
                <a:bodyPr/>
                <a:lstStyle/>
                <a:p>
                  <a:pPr>
                    <a:defRPr sz="1000">
                      <a:solidFill>
                        <a:schemeClr val="tx1"/>
                      </a:solidFill>
                    </a:defRPr>
                  </a:pPr>
                  <a:endParaRPr lang="ru-RU"/>
                </a:p>
              </c:txPr>
              <c:dLblPos val="t"/>
              <c:showLegendKey val="0"/>
              <c:showVal val="1"/>
              <c:showCatName val="0"/>
              <c:showSerName val="0"/>
              <c:showPercent val="0"/>
              <c:showBubbleSize val="0"/>
              <c:extLst>
                <c:ext xmlns:c16="http://schemas.microsoft.com/office/drawing/2014/chart" uri="{C3380CC4-5D6E-409C-BE32-E72D297353CC}">
                  <c16:uniqueId val="{00000003-0CCC-460D-8A53-4032249BAAE6}"/>
                </c:ext>
              </c:extLst>
            </c:dLbl>
            <c:spPr>
              <a:noFill/>
            </c:spPr>
            <c:txPr>
              <a:bodyPr/>
              <a:lstStyle/>
              <a:p>
                <a:pPr>
                  <a:defRPr sz="1000">
                    <a:solidFill>
                      <a:schemeClr val="tx1"/>
                    </a:solidFill>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2021</c:v>
                </c:pt>
                <c:pt idx="1">
                  <c:v>2022</c:v>
                </c:pt>
                <c:pt idx="2">
                  <c:v>2023</c:v>
                </c:pt>
                <c:pt idx="3">
                  <c:v>2024</c:v>
                </c:pt>
                <c:pt idx="4">
                  <c:v>2025 (оценка)</c:v>
                </c:pt>
              </c:strCache>
            </c:strRef>
          </c:cat>
          <c:val>
            <c:numRef>
              <c:f>Лист1!$B$2:$B$6</c:f>
              <c:numCache>
                <c:formatCode>General</c:formatCode>
                <c:ptCount val="5"/>
                <c:pt idx="0">
                  <c:v>103.2</c:v>
                </c:pt>
                <c:pt idx="1">
                  <c:v>99</c:v>
                </c:pt>
                <c:pt idx="2">
                  <c:v>104.8</c:v>
                </c:pt>
                <c:pt idx="3">
                  <c:v>104.8</c:v>
                </c:pt>
                <c:pt idx="4">
                  <c:v>103</c:v>
                </c:pt>
              </c:numCache>
            </c:numRef>
          </c:val>
          <c:smooth val="0"/>
          <c:extLst>
            <c:ext xmlns:c16="http://schemas.microsoft.com/office/drawing/2014/chart" uri="{C3380CC4-5D6E-409C-BE32-E72D297353CC}">
              <c16:uniqueId val="{00000004-0CCC-460D-8A53-4032249BAAE6}"/>
            </c:ext>
          </c:extLst>
        </c:ser>
        <c:ser>
          <c:idx val="1"/>
          <c:order val="1"/>
          <c:tx>
            <c:strRef>
              <c:f>Лист1!$C$1</c:f>
              <c:strCache>
                <c:ptCount val="1"/>
                <c:pt idx="0">
                  <c:v>Российская Федерация</c:v>
                </c:pt>
              </c:strCache>
            </c:strRef>
          </c:tx>
          <c:spPr>
            <a:ln w="25400" cap="sq">
              <a:solidFill>
                <a:schemeClr val="tx2">
                  <a:lumMod val="60000"/>
                  <a:lumOff val="40000"/>
                </a:schemeClr>
              </a:solidFill>
            </a:ln>
          </c:spPr>
          <c:marker>
            <c:spPr>
              <a:solidFill>
                <a:schemeClr val="tx2">
                  <a:lumMod val="60000"/>
                  <a:lumOff val="40000"/>
                </a:schemeClr>
              </a:solidFill>
              <a:ln>
                <a:solidFill>
                  <a:schemeClr val="tx2">
                    <a:lumMod val="60000"/>
                    <a:lumOff val="40000"/>
                  </a:schemeClr>
                </a:solidFill>
              </a:ln>
            </c:spPr>
          </c:marker>
          <c:dLbls>
            <c:dLbl>
              <c:idx val="0"/>
              <c:layout>
                <c:manualLayout>
                  <c:x val="-8.1976112920738323E-2"/>
                  <c:y val="2.05627705627705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CCC-460D-8A53-4032249BAAE6}"/>
                </c:ext>
              </c:extLst>
            </c:dLbl>
            <c:dLbl>
              <c:idx val="1"/>
              <c:layout>
                <c:manualLayout>
                  <c:x val="-2.7144408251900108E-3"/>
                  <c:y val="1.623376623376623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CCC-460D-8A53-4032249BAAE6}"/>
                </c:ext>
              </c:extLst>
            </c:dLbl>
            <c:dLbl>
              <c:idx val="3"/>
              <c:layout>
                <c:manualLayout>
                  <c:x val="-4.5945039968933406E-2"/>
                  <c:y val="-6.093627415076004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0CCC-460D-8A53-4032249BAAE6}"/>
                </c:ext>
              </c:extLst>
            </c:dLbl>
            <c:spPr>
              <a:noFill/>
              <a:ln>
                <a:noFill/>
              </a:ln>
              <a:effectLst/>
            </c:spPr>
            <c:txPr>
              <a:bodyPr/>
              <a:lstStyle/>
              <a:p>
                <a:pPr>
                  <a:defRPr sz="1000"/>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2021</c:v>
                </c:pt>
                <c:pt idx="1">
                  <c:v>2022</c:v>
                </c:pt>
                <c:pt idx="2">
                  <c:v>2023</c:v>
                </c:pt>
                <c:pt idx="3">
                  <c:v>2024</c:v>
                </c:pt>
                <c:pt idx="4">
                  <c:v>2025 (оценка)</c:v>
                </c:pt>
              </c:strCache>
            </c:strRef>
          </c:cat>
          <c:val>
            <c:numRef>
              <c:f>Лист1!$C$2:$C$6</c:f>
              <c:numCache>
                <c:formatCode>General</c:formatCode>
                <c:ptCount val="5"/>
                <c:pt idx="0">
                  <c:v>105.9</c:v>
                </c:pt>
                <c:pt idx="1">
                  <c:v>98.6</c:v>
                </c:pt>
                <c:pt idx="2">
                  <c:v>104.1</c:v>
                </c:pt>
                <c:pt idx="3">
                  <c:v>104.9</c:v>
                </c:pt>
                <c:pt idx="4">
                  <c:v>101</c:v>
                </c:pt>
              </c:numCache>
            </c:numRef>
          </c:val>
          <c:smooth val="0"/>
          <c:extLst>
            <c:ext xmlns:c16="http://schemas.microsoft.com/office/drawing/2014/chart" uri="{C3380CC4-5D6E-409C-BE32-E72D297353CC}">
              <c16:uniqueId val="{00000008-0CCC-460D-8A53-4032249BAAE6}"/>
            </c:ext>
          </c:extLst>
        </c:ser>
        <c:dLbls>
          <c:showLegendKey val="0"/>
          <c:showVal val="0"/>
          <c:showCatName val="0"/>
          <c:showSerName val="0"/>
          <c:showPercent val="0"/>
          <c:showBubbleSize val="0"/>
        </c:dLbls>
        <c:marker val="1"/>
        <c:smooth val="0"/>
        <c:axId val="191380864"/>
        <c:axId val="191505920"/>
      </c:lineChart>
      <c:catAx>
        <c:axId val="191380864"/>
        <c:scaling>
          <c:orientation val="minMax"/>
        </c:scaling>
        <c:delete val="0"/>
        <c:axPos val="b"/>
        <c:minorGridlines/>
        <c:numFmt formatCode="General" sourceLinked="0"/>
        <c:majorTickMark val="out"/>
        <c:minorTickMark val="none"/>
        <c:tickLblPos val="nextTo"/>
        <c:spPr>
          <a:ln/>
        </c:spPr>
        <c:txPr>
          <a:bodyPr rot="0"/>
          <a:lstStyle/>
          <a:p>
            <a:pPr>
              <a:defRPr sz="1000"/>
            </a:pPr>
            <a:endParaRPr lang="ru-RU"/>
          </a:p>
        </c:txPr>
        <c:crossAx val="191505920"/>
        <c:crosses val="autoZero"/>
        <c:auto val="0"/>
        <c:lblAlgn val="ctr"/>
        <c:lblOffset val="100"/>
        <c:tickLblSkip val="1"/>
        <c:noMultiLvlLbl val="0"/>
      </c:catAx>
      <c:valAx>
        <c:axId val="191505920"/>
        <c:scaling>
          <c:orientation val="minMax"/>
          <c:max val="107"/>
          <c:min val="98"/>
        </c:scaling>
        <c:delete val="0"/>
        <c:axPos val="l"/>
        <c:majorGridlines/>
        <c:minorGridlines/>
        <c:numFmt formatCode="General" sourceLinked="1"/>
        <c:majorTickMark val="out"/>
        <c:minorTickMark val="none"/>
        <c:tickLblPos val="nextTo"/>
        <c:txPr>
          <a:bodyPr/>
          <a:lstStyle/>
          <a:p>
            <a:pPr>
              <a:defRPr sz="1000"/>
            </a:pPr>
            <a:endParaRPr lang="ru-RU"/>
          </a:p>
        </c:txPr>
        <c:crossAx val="191380864"/>
        <c:crosses val="autoZero"/>
        <c:crossBetween val="between"/>
        <c:majorUnit val="2"/>
        <c:minorUnit val="1"/>
      </c:valAx>
      <c:spPr>
        <a:noFill/>
        <a:ln w="25400">
          <a:noFill/>
        </a:ln>
      </c:spPr>
    </c:plotArea>
    <c:legend>
      <c:legendPos val="b"/>
      <c:layout/>
      <c:overlay val="0"/>
      <c:txPr>
        <a:bodyPr/>
        <a:lstStyle/>
        <a:p>
          <a:pPr>
            <a:defRPr sz="1000"/>
          </a:pPr>
          <a:endParaRPr lang="ru-RU"/>
        </a:p>
      </c:txPr>
    </c:legend>
    <c:plotVisOnly val="1"/>
    <c:dispBlanksAs val="gap"/>
    <c:showDLblsOverMax val="0"/>
  </c:chart>
  <c:spPr>
    <a:ln>
      <a:noFill/>
    </a:ln>
  </c:spPr>
  <c:txPr>
    <a:bodyPr/>
    <a:lstStyle/>
    <a:p>
      <a:pPr>
        <a:defRPr sz="800">
          <a:latin typeface="PT Astra Serif" pitchFamily="18" charset="-52"/>
          <a:ea typeface="PT Astra Serif" pitchFamily="18" charset="-52"/>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Лист1!$C$2</c:f>
              <c:strCache>
                <c:ptCount val="1"/>
                <c:pt idx="0">
                  <c:v>Индекс физического объёма оборота розничной торговли</c:v>
                </c:pt>
              </c:strCache>
            </c:strRef>
          </c:tx>
          <c:spPr>
            <a:solidFill>
              <a:srgbClr val="1F497D"/>
            </a:solidFill>
          </c:spPr>
          <c:invertIfNegative val="0"/>
          <c:dLbls>
            <c:spPr>
              <a:noFill/>
              <a:ln>
                <a:noFill/>
              </a:ln>
              <a:effectLst/>
            </c:spPr>
            <c:txPr>
              <a:bodyPr/>
              <a:lstStyle/>
              <a:p>
                <a:pPr>
                  <a:defRPr>
                    <a:latin typeface="PT Astra Serif" pitchFamily="18" charset="-52"/>
                    <a:ea typeface="PT Astra Serif" pitchFamily="18" charset="-52"/>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Lit>
              <c:formatCode>General</c:formatCode>
              <c:ptCount val="5"/>
              <c:pt idx="0">
                <c:v>2021</c:v>
              </c:pt>
              <c:pt idx="1">
                <c:v>2022</c:v>
              </c:pt>
              <c:pt idx="2">
                <c:v>2023</c:v>
              </c:pt>
              <c:pt idx="3">
                <c:v>2024</c:v>
              </c:pt>
              <c:pt idx="4">
                <c:v>2025</c:v>
              </c:pt>
            </c:numLit>
          </c:cat>
          <c:val>
            <c:numRef>
              <c:f>Лист1!$C$3:$C$7</c:f>
              <c:numCache>
                <c:formatCode>General</c:formatCode>
                <c:ptCount val="5"/>
                <c:pt idx="0">
                  <c:v>102.6</c:v>
                </c:pt>
                <c:pt idx="1">
                  <c:v>96.2</c:v>
                </c:pt>
                <c:pt idx="2">
                  <c:v>104.5</c:v>
                </c:pt>
                <c:pt idx="3">
                  <c:v>103.6</c:v>
                </c:pt>
                <c:pt idx="4">
                  <c:v>104.3</c:v>
                </c:pt>
              </c:numCache>
            </c:numRef>
          </c:val>
          <c:extLst>
            <c:ext xmlns:c16="http://schemas.microsoft.com/office/drawing/2014/chart" uri="{C3380CC4-5D6E-409C-BE32-E72D297353CC}">
              <c16:uniqueId val="{00000000-322C-4219-843F-80C8FE9F16E8}"/>
            </c:ext>
          </c:extLst>
        </c:ser>
        <c:dLbls>
          <c:showLegendKey val="0"/>
          <c:showVal val="0"/>
          <c:showCatName val="0"/>
          <c:showSerName val="0"/>
          <c:showPercent val="0"/>
          <c:showBubbleSize val="0"/>
        </c:dLbls>
        <c:gapWidth val="86"/>
        <c:overlap val="-20"/>
        <c:axId val="188189696"/>
        <c:axId val="188191488"/>
      </c:barChart>
      <c:catAx>
        <c:axId val="188189696"/>
        <c:scaling>
          <c:orientation val="minMax"/>
        </c:scaling>
        <c:delete val="0"/>
        <c:axPos val="b"/>
        <c:numFmt formatCode="General" sourceLinked="1"/>
        <c:majorTickMark val="out"/>
        <c:minorTickMark val="none"/>
        <c:tickLblPos val="nextTo"/>
        <c:txPr>
          <a:bodyPr/>
          <a:lstStyle/>
          <a:p>
            <a:pPr>
              <a:defRPr>
                <a:latin typeface="PT Astra Serif" pitchFamily="18" charset="-52"/>
                <a:ea typeface="PT Astra Serif" pitchFamily="18" charset="-52"/>
              </a:defRPr>
            </a:pPr>
            <a:endParaRPr lang="ru-RU"/>
          </a:p>
        </c:txPr>
        <c:crossAx val="188191488"/>
        <c:crosses val="autoZero"/>
        <c:auto val="1"/>
        <c:lblAlgn val="ctr"/>
        <c:lblOffset val="100"/>
        <c:noMultiLvlLbl val="0"/>
      </c:catAx>
      <c:valAx>
        <c:axId val="188191488"/>
        <c:scaling>
          <c:orientation val="minMax"/>
        </c:scaling>
        <c:delete val="1"/>
        <c:axPos val="l"/>
        <c:majorGridlines/>
        <c:numFmt formatCode="General" sourceLinked="1"/>
        <c:majorTickMark val="out"/>
        <c:minorTickMark val="none"/>
        <c:tickLblPos val="nextTo"/>
        <c:crossAx val="188189696"/>
        <c:crosses val="autoZero"/>
        <c:crossBetween val="between"/>
      </c:valAx>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2118016497937758E-2"/>
          <c:y val="7.7519991557780513E-2"/>
          <c:w val="0.97742143812302451"/>
          <c:h val="0.69636693342952949"/>
        </c:manualLayout>
      </c:layout>
      <c:lineChart>
        <c:grouping val="standard"/>
        <c:varyColors val="0"/>
        <c:ser>
          <c:idx val="0"/>
          <c:order val="0"/>
          <c:tx>
            <c:strRef>
              <c:f>Лист1!$B$1</c:f>
              <c:strCache>
                <c:ptCount val="1"/>
                <c:pt idx="0">
                  <c:v>Ульяновская область</c:v>
                </c:pt>
              </c:strCache>
            </c:strRef>
          </c:tx>
          <c:spPr>
            <a:ln w="25400">
              <a:solidFill>
                <a:schemeClr val="tx2">
                  <a:lumMod val="75000"/>
                </a:schemeClr>
              </a:solidFill>
            </a:ln>
          </c:spPr>
          <c:marker>
            <c:spPr>
              <a:solidFill>
                <a:schemeClr val="tx2">
                  <a:lumMod val="75000"/>
                </a:schemeClr>
              </a:solidFill>
              <a:ln>
                <a:solidFill>
                  <a:schemeClr val="tx2">
                    <a:lumMod val="75000"/>
                  </a:schemeClr>
                </a:solidFill>
              </a:ln>
            </c:spPr>
          </c:marker>
          <c:dPt>
            <c:idx val="1"/>
            <c:bubble3D val="0"/>
            <c:extLst>
              <c:ext xmlns:c16="http://schemas.microsoft.com/office/drawing/2014/chart" uri="{C3380CC4-5D6E-409C-BE32-E72D297353CC}">
                <c16:uniqueId val="{00000000-5183-4255-AE0D-969945481A65}"/>
              </c:ext>
            </c:extLst>
          </c:dPt>
          <c:dPt>
            <c:idx val="2"/>
            <c:bubble3D val="0"/>
            <c:extLst>
              <c:ext xmlns:c16="http://schemas.microsoft.com/office/drawing/2014/chart" uri="{C3380CC4-5D6E-409C-BE32-E72D297353CC}">
                <c16:uniqueId val="{00000001-5183-4255-AE0D-969945481A65}"/>
              </c:ext>
            </c:extLst>
          </c:dPt>
          <c:dPt>
            <c:idx val="3"/>
            <c:bubble3D val="0"/>
            <c:extLst>
              <c:ext xmlns:c16="http://schemas.microsoft.com/office/drawing/2014/chart" uri="{C3380CC4-5D6E-409C-BE32-E72D297353CC}">
                <c16:uniqueId val="{00000002-5183-4255-AE0D-969945481A65}"/>
              </c:ext>
            </c:extLst>
          </c:dPt>
          <c:dPt>
            <c:idx val="4"/>
            <c:bubble3D val="0"/>
            <c:extLst>
              <c:ext xmlns:c16="http://schemas.microsoft.com/office/drawing/2014/chart" uri="{C3380CC4-5D6E-409C-BE32-E72D297353CC}">
                <c16:uniqueId val="{00000003-5183-4255-AE0D-969945481A65}"/>
              </c:ext>
            </c:extLst>
          </c:dPt>
          <c:dLbls>
            <c:dLbl>
              <c:idx val="2"/>
              <c:layout>
                <c:manualLayout>
                  <c:x val="-5.4763916387624199E-2"/>
                  <c:y val="-6.717419251165032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183-4255-AE0D-969945481A65}"/>
                </c:ext>
              </c:extLst>
            </c:dLbl>
            <c:dLbl>
              <c:idx val="4"/>
              <c:layout>
                <c:manualLayout>
                  <c:x val="-2.2595596755504054E-2"/>
                  <c:y val="-0.10076530612244898"/>
                </c:manualLayout>
              </c:layout>
              <c:spPr>
                <a:solidFill>
                  <a:schemeClr val="bg1"/>
                </a:solidFill>
              </c:spPr>
              <c:txPr>
                <a:bodyPr/>
                <a:lstStyle/>
                <a:p>
                  <a:pPr>
                    <a:defRPr sz="1000">
                      <a:solidFill>
                        <a:schemeClr val="tx1"/>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183-4255-AE0D-969945481A65}"/>
                </c:ext>
              </c:extLst>
            </c:dLbl>
            <c:spPr>
              <a:noFill/>
            </c:spPr>
            <c:txPr>
              <a:bodyPr/>
              <a:lstStyle/>
              <a:p>
                <a:pPr>
                  <a:defRPr sz="1000">
                    <a:solidFill>
                      <a:schemeClr val="tx1"/>
                    </a:solidFill>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Лист1!$A$2:$A$6</c:f>
              <c:numCache>
                <c:formatCode>General</c:formatCode>
                <c:ptCount val="5"/>
                <c:pt idx="0">
                  <c:v>2021</c:v>
                </c:pt>
                <c:pt idx="1">
                  <c:v>2022</c:v>
                </c:pt>
                <c:pt idx="2">
                  <c:v>2023</c:v>
                </c:pt>
                <c:pt idx="3">
                  <c:v>2024</c:v>
                </c:pt>
                <c:pt idx="4">
                  <c:v>2025</c:v>
                </c:pt>
              </c:numCache>
            </c:numRef>
          </c:cat>
          <c:val>
            <c:numRef>
              <c:f>Лист1!$B$2:$B$6</c:f>
              <c:numCache>
                <c:formatCode>General</c:formatCode>
                <c:ptCount val="5"/>
                <c:pt idx="0">
                  <c:v>111.8</c:v>
                </c:pt>
                <c:pt idx="1">
                  <c:v>95.3</c:v>
                </c:pt>
                <c:pt idx="2">
                  <c:v>115.1</c:v>
                </c:pt>
                <c:pt idx="3">
                  <c:v>121.5</c:v>
                </c:pt>
                <c:pt idx="4">
                  <c:v>104.4</c:v>
                </c:pt>
              </c:numCache>
            </c:numRef>
          </c:val>
          <c:smooth val="0"/>
          <c:extLst>
            <c:ext xmlns:c16="http://schemas.microsoft.com/office/drawing/2014/chart" uri="{C3380CC4-5D6E-409C-BE32-E72D297353CC}">
              <c16:uniqueId val="{00000004-5183-4255-AE0D-969945481A65}"/>
            </c:ext>
          </c:extLst>
        </c:ser>
        <c:ser>
          <c:idx val="1"/>
          <c:order val="1"/>
          <c:tx>
            <c:strRef>
              <c:f>Лист1!$C$1</c:f>
              <c:strCache>
                <c:ptCount val="1"/>
                <c:pt idx="0">
                  <c:v>Российская Федерация</c:v>
                </c:pt>
              </c:strCache>
            </c:strRef>
          </c:tx>
          <c:spPr>
            <a:ln w="25400" cap="sq">
              <a:solidFill>
                <a:schemeClr val="accent1">
                  <a:lumMod val="75000"/>
                </a:schemeClr>
              </a:solidFill>
            </a:ln>
          </c:spPr>
          <c:marker>
            <c:spPr>
              <a:solidFill>
                <a:schemeClr val="accent1">
                  <a:lumMod val="75000"/>
                </a:schemeClr>
              </a:solidFill>
              <a:ln>
                <a:noFill/>
              </a:ln>
            </c:spPr>
          </c:marker>
          <c:dLbls>
            <c:dLbl>
              <c:idx val="0"/>
              <c:layout>
                <c:manualLayout>
                  <c:x val="-8.4293573963741208E-2"/>
                  <c:y val="6.137915796239755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183-4255-AE0D-969945481A65}"/>
                </c:ext>
              </c:extLst>
            </c:dLbl>
            <c:dLbl>
              <c:idx val="1"/>
              <c:layout>
                <c:manualLayout>
                  <c:x val="-5.1381830457751299E-2"/>
                  <c:y val="-0.10621524987947935"/>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183-4255-AE0D-969945481A65}"/>
                </c:ext>
              </c:extLst>
            </c:dLbl>
            <c:spPr>
              <a:noFill/>
              <a:ln>
                <a:noFill/>
              </a:ln>
              <a:effectLst/>
            </c:spPr>
            <c:txPr>
              <a:bodyPr/>
              <a:lstStyle/>
              <a:p>
                <a:pPr>
                  <a:defRPr sz="1000"/>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Лист1!$A$2:$A$6</c:f>
              <c:numCache>
                <c:formatCode>General</c:formatCode>
                <c:ptCount val="5"/>
                <c:pt idx="0">
                  <c:v>2021</c:v>
                </c:pt>
                <c:pt idx="1">
                  <c:v>2022</c:v>
                </c:pt>
                <c:pt idx="2">
                  <c:v>2023</c:v>
                </c:pt>
                <c:pt idx="3">
                  <c:v>2024</c:v>
                </c:pt>
                <c:pt idx="4">
                  <c:v>2025</c:v>
                </c:pt>
              </c:numCache>
            </c:numRef>
          </c:cat>
          <c:val>
            <c:numRef>
              <c:f>Лист1!$C$2:$C$6</c:f>
              <c:numCache>
                <c:formatCode>General</c:formatCode>
                <c:ptCount val="5"/>
                <c:pt idx="0">
                  <c:v>106.3</c:v>
                </c:pt>
                <c:pt idx="1">
                  <c:v>100.7</c:v>
                </c:pt>
                <c:pt idx="2">
                  <c:v>104.3</c:v>
                </c:pt>
                <c:pt idx="3">
                  <c:v>105.1</c:v>
                </c:pt>
                <c:pt idx="4">
                  <c:v>101.3</c:v>
                </c:pt>
              </c:numCache>
            </c:numRef>
          </c:val>
          <c:smooth val="0"/>
          <c:extLst>
            <c:ext xmlns:c16="http://schemas.microsoft.com/office/drawing/2014/chart" uri="{C3380CC4-5D6E-409C-BE32-E72D297353CC}">
              <c16:uniqueId val="{00000007-5183-4255-AE0D-969945481A65}"/>
            </c:ext>
          </c:extLst>
        </c:ser>
        <c:ser>
          <c:idx val="2"/>
          <c:order val="2"/>
          <c:tx>
            <c:strRef>
              <c:f>Лист1!$D$1</c:f>
              <c:strCache>
                <c:ptCount val="1"/>
                <c:pt idx="0">
                  <c:v>ПФО</c:v>
                </c:pt>
              </c:strCache>
            </c:strRef>
          </c:tx>
          <c:spPr>
            <a:ln>
              <a:solidFill>
                <a:schemeClr val="tx2">
                  <a:lumMod val="60000"/>
                  <a:lumOff val="40000"/>
                </a:schemeClr>
              </a:solidFill>
            </a:ln>
          </c:spPr>
          <c:marker>
            <c:spPr>
              <a:solidFill>
                <a:schemeClr val="tx2">
                  <a:lumMod val="60000"/>
                  <a:lumOff val="40000"/>
                </a:schemeClr>
              </a:solidFill>
              <a:ln>
                <a:solidFill>
                  <a:schemeClr val="tx2">
                    <a:lumMod val="60000"/>
                    <a:lumOff val="40000"/>
                  </a:schemeClr>
                </a:solidFill>
              </a:ln>
            </c:spPr>
          </c:marker>
          <c:cat>
            <c:numRef>
              <c:f>Лист1!$A$2:$A$6</c:f>
              <c:numCache>
                <c:formatCode>General</c:formatCode>
                <c:ptCount val="5"/>
                <c:pt idx="0">
                  <c:v>2021</c:v>
                </c:pt>
                <c:pt idx="1">
                  <c:v>2022</c:v>
                </c:pt>
                <c:pt idx="2">
                  <c:v>2023</c:v>
                </c:pt>
                <c:pt idx="3">
                  <c:v>2024</c:v>
                </c:pt>
                <c:pt idx="4">
                  <c:v>2025</c:v>
                </c:pt>
              </c:numCache>
            </c:numRef>
          </c:cat>
          <c:val>
            <c:numRef>
              <c:f>Лист1!$D$2:$D$6</c:f>
              <c:numCache>
                <c:formatCode>General</c:formatCode>
                <c:ptCount val="5"/>
                <c:pt idx="0">
                  <c:v>106.6</c:v>
                </c:pt>
                <c:pt idx="1">
                  <c:v>101.8</c:v>
                </c:pt>
                <c:pt idx="2">
                  <c:v>107.9</c:v>
                </c:pt>
                <c:pt idx="3">
                  <c:v>107</c:v>
                </c:pt>
                <c:pt idx="4">
                  <c:v>102</c:v>
                </c:pt>
              </c:numCache>
            </c:numRef>
          </c:val>
          <c:smooth val="0"/>
          <c:extLst>
            <c:ext xmlns:c16="http://schemas.microsoft.com/office/drawing/2014/chart" uri="{C3380CC4-5D6E-409C-BE32-E72D297353CC}">
              <c16:uniqueId val="{00000008-5183-4255-AE0D-969945481A65}"/>
            </c:ext>
          </c:extLst>
        </c:ser>
        <c:dLbls>
          <c:showLegendKey val="0"/>
          <c:showVal val="0"/>
          <c:showCatName val="0"/>
          <c:showSerName val="0"/>
          <c:showPercent val="0"/>
          <c:showBubbleSize val="0"/>
        </c:dLbls>
        <c:marker val="1"/>
        <c:smooth val="0"/>
        <c:axId val="183905664"/>
        <c:axId val="183924224"/>
      </c:lineChart>
      <c:catAx>
        <c:axId val="183905664"/>
        <c:scaling>
          <c:orientation val="minMax"/>
        </c:scaling>
        <c:delete val="0"/>
        <c:axPos val="b"/>
        <c:numFmt formatCode="General" sourceLinked="0"/>
        <c:majorTickMark val="out"/>
        <c:minorTickMark val="none"/>
        <c:tickLblPos val="nextTo"/>
        <c:spPr>
          <a:ln/>
        </c:spPr>
        <c:txPr>
          <a:bodyPr rot="0"/>
          <a:lstStyle/>
          <a:p>
            <a:pPr>
              <a:defRPr sz="1000"/>
            </a:pPr>
            <a:endParaRPr lang="ru-RU"/>
          </a:p>
        </c:txPr>
        <c:crossAx val="183924224"/>
        <c:crosses val="autoZero"/>
        <c:auto val="0"/>
        <c:lblAlgn val="ctr"/>
        <c:lblOffset val="100"/>
        <c:tickLblSkip val="1"/>
        <c:noMultiLvlLbl val="0"/>
      </c:catAx>
      <c:valAx>
        <c:axId val="183924224"/>
        <c:scaling>
          <c:orientation val="minMax"/>
          <c:max val="123"/>
          <c:min val="95"/>
        </c:scaling>
        <c:delete val="1"/>
        <c:axPos val="l"/>
        <c:numFmt formatCode="General" sourceLinked="1"/>
        <c:majorTickMark val="out"/>
        <c:minorTickMark val="none"/>
        <c:tickLblPos val="nextTo"/>
        <c:crossAx val="183905664"/>
        <c:crosses val="autoZero"/>
        <c:crossBetween val="between"/>
        <c:majorUnit val="10"/>
        <c:minorUnit val="5"/>
      </c:valAx>
      <c:spPr>
        <a:noFill/>
        <a:ln w="25400">
          <a:noFill/>
        </a:ln>
      </c:spPr>
    </c:plotArea>
    <c:legend>
      <c:legendPos val="b"/>
      <c:layout/>
      <c:overlay val="0"/>
      <c:txPr>
        <a:bodyPr/>
        <a:lstStyle/>
        <a:p>
          <a:pPr>
            <a:defRPr sz="1000"/>
          </a:pPr>
          <a:endParaRPr lang="ru-RU"/>
        </a:p>
      </c:txPr>
    </c:legend>
    <c:plotVisOnly val="1"/>
    <c:dispBlanksAs val="gap"/>
    <c:showDLblsOverMax val="0"/>
  </c:chart>
  <c:spPr>
    <a:ln>
      <a:noFill/>
    </a:ln>
  </c:spPr>
  <c:txPr>
    <a:bodyPr/>
    <a:lstStyle/>
    <a:p>
      <a:pPr>
        <a:defRPr sz="800">
          <a:latin typeface="PT Astra Serif" pitchFamily="18" charset="-52"/>
          <a:ea typeface="PT Astra Serif" pitchFamily="18" charset="-52"/>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000" b="1">
                <a:latin typeface="PT Astra Serif" pitchFamily="18" charset="-52"/>
                <a:ea typeface="PT Astra Serif" pitchFamily="18" charset="-52"/>
              </a:defRPr>
            </a:pPr>
            <a:r>
              <a:rPr lang="ru-RU" sz="1000" b="1">
                <a:latin typeface="PT Astra Serif" pitchFamily="18" charset="-52"/>
                <a:ea typeface="PT Astra Serif" pitchFamily="18" charset="-52"/>
              </a:rPr>
              <a:t>Инвестиции в основной капитал за 2021 - 2025 гг,</a:t>
            </a:r>
          </a:p>
          <a:p>
            <a:pPr algn="ctr">
              <a:defRPr sz="1000" b="1">
                <a:latin typeface="PT Astra Serif" pitchFamily="18" charset="-52"/>
                <a:ea typeface="PT Astra Serif" pitchFamily="18" charset="-52"/>
              </a:defRPr>
            </a:pPr>
            <a:r>
              <a:rPr lang="ru-RU" sz="1000" b="1">
                <a:latin typeface="PT Astra Serif" pitchFamily="18" charset="-52"/>
                <a:ea typeface="PT Astra Serif" pitchFamily="18" charset="-52"/>
              </a:rPr>
              <a:t>млрд руб. </a:t>
            </a:r>
          </a:p>
        </c:rich>
      </c:tx>
      <c:layout>
        <c:manualLayout>
          <c:xMode val="edge"/>
          <c:yMode val="edge"/>
          <c:x val="0.24098327103051512"/>
          <c:y val="2.3593876162305107E-2"/>
        </c:manualLayout>
      </c:layout>
      <c:overlay val="0"/>
    </c:title>
    <c:autoTitleDeleted val="0"/>
    <c:plotArea>
      <c:layout/>
      <c:barChart>
        <c:barDir val="col"/>
        <c:grouping val="clustered"/>
        <c:varyColors val="0"/>
        <c:ser>
          <c:idx val="0"/>
          <c:order val="0"/>
          <c:tx>
            <c:strRef>
              <c:f>Лист1!$B$1</c:f>
              <c:strCache>
                <c:ptCount val="1"/>
                <c:pt idx="0">
                  <c:v>Ряд 1</c:v>
                </c:pt>
              </c:strCache>
            </c:strRef>
          </c:tx>
          <c:spPr>
            <a:solidFill>
              <a:schemeClr val="tx2">
                <a:lumMod val="75000"/>
              </a:schemeClr>
            </a:solidFill>
          </c:spPr>
          <c:invertIfNegative val="0"/>
          <c:dLbls>
            <c:spPr>
              <a:noFill/>
            </c:spPr>
            <c:txPr>
              <a:bodyPr/>
              <a:lstStyle/>
              <a:p>
                <a:pPr>
                  <a:defRPr sz="1000" b="1">
                    <a:solidFill>
                      <a:schemeClr val="bg1"/>
                    </a:solidFill>
                    <a:latin typeface="PT Astra Serif" pitchFamily="18" charset="-52"/>
                    <a:ea typeface="PT Astra Serif" pitchFamily="18" charset="-52"/>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Лист1!$A$2:$A$6</c:f>
              <c:numCache>
                <c:formatCode>General</c:formatCode>
                <c:ptCount val="5"/>
                <c:pt idx="0">
                  <c:v>2021</c:v>
                </c:pt>
                <c:pt idx="1">
                  <c:v>2022</c:v>
                </c:pt>
                <c:pt idx="2">
                  <c:v>2023</c:v>
                </c:pt>
                <c:pt idx="3">
                  <c:v>2024</c:v>
                </c:pt>
                <c:pt idx="4">
                  <c:v>2025</c:v>
                </c:pt>
              </c:numCache>
            </c:numRef>
          </c:cat>
          <c:val>
            <c:numRef>
              <c:f>Лист1!$B$2:$B$6</c:f>
              <c:numCache>
                <c:formatCode>General</c:formatCode>
                <c:ptCount val="5"/>
                <c:pt idx="0">
                  <c:v>98.3</c:v>
                </c:pt>
                <c:pt idx="1">
                  <c:v>106.5</c:v>
                </c:pt>
                <c:pt idx="2">
                  <c:v>118.4</c:v>
                </c:pt>
                <c:pt idx="3">
                  <c:v>144.4</c:v>
                </c:pt>
                <c:pt idx="4">
                  <c:v>161.80000000000001</c:v>
                </c:pt>
              </c:numCache>
            </c:numRef>
          </c:val>
          <c:extLst>
            <c:ext xmlns:c16="http://schemas.microsoft.com/office/drawing/2014/chart" uri="{C3380CC4-5D6E-409C-BE32-E72D297353CC}">
              <c16:uniqueId val="{00000000-E9A4-4036-97D7-2214429CD78A}"/>
            </c:ext>
          </c:extLst>
        </c:ser>
        <c:dLbls>
          <c:showLegendKey val="0"/>
          <c:showVal val="0"/>
          <c:showCatName val="0"/>
          <c:showSerName val="0"/>
          <c:showPercent val="0"/>
          <c:showBubbleSize val="0"/>
        </c:dLbls>
        <c:gapWidth val="110"/>
        <c:axId val="183949184"/>
        <c:axId val="183950720"/>
      </c:barChart>
      <c:catAx>
        <c:axId val="183949184"/>
        <c:scaling>
          <c:orientation val="minMax"/>
        </c:scaling>
        <c:delete val="0"/>
        <c:axPos val="b"/>
        <c:numFmt formatCode="General" sourceLinked="1"/>
        <c:majorTickMark val="out"/>
        <c:minorTickMark val="none"/>
        <c:tickLblPos val="nextTo"/>
        <c:txPr>
          <a:bodyPr/>
          <a:lstStyle/>
          <a:p>
            <a:pPr>
              <a:defRPr sz="1000">
                <a:latin typeface="PT Astra Serif" pitchFamily="18" charset="-52"/>
                <a:ea typeface="PT Astra Serif" pitchFamily="18" charset="-52"/>
              </a:defRPr>
            </a:pPr>
            <a:endParaRPr lang="ru-RU"/>
          </a:p>
        </c:txPr>
        <c:crossAx val="183950720"/>
        <c:crosses val="autoZero"/>
        <c:auto val="1"/>
        <c:lblAlgn val="ctr"/>
        <c:lblOffset val="100"/>
        <c:noMultiLvlLbl val="0"/>
      </c:catAx>
      <c:valAx>
        <c:axId val="183950720"/>
        <c:scaling>
          <c:orientation val="minMax"/>
          <c:min val="0"/>
        </c:scaling>
        <c:delete val="1"/>
        <c:axPos val="l"/>
        <c:majorGridlines/>
        <c:numFmt formatCode="General" sourceLinked="1"/>
        <c:majorTickMark val="out"/>
        <c:minorTickMark val="none"/>
        <c:tickLblPos val="nextTo"/>
        <c:crossAx val="183949184"/>
        <c:crosses val="autoZero"/>
        <c:crossBetween val="between"/>
      </c:valAx>
    </c:plotArea>
    <c:plotVisOnly val="1"/>
    <c:dispBlanksAs val="gap"/>
    <c:showDLblsOverMax val="0"/>
  </c:chart>
  <c:spPr>
    <a:ln>
      <a:noFill/>
    </a:ln>
  </c:spPr>
  <c:txPr>
    <a:bodyPr/>
    <a:lstStyle/>
    <a:p>
      <a:pPr>
        <a:defRPr sz="1400"/>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2118016497937758E-2"/>
          <c:y val="7.7519991557780513E-2"/>
          <c:w val="0.97742143812302451"/>
          <c:h val="0.69636693342952949"/>
        </c:manualLayout>
      </c:layout>
      <c:lineChart>
        <c:grouping val="standard"/>
        <c:varyColors val="0"/>
        <c:ser>
          <c:idx val="0"/>
          <c:order val="0"/>
          <c:tx>
            <c:strRef>
              <c:f>Лист1!$B$1</c:f>
              <c:strCache>
                <c:ptCount val="1"/>
                <c:pt idx="0">
                  <c:v>Ульяновская область</c:v>
                </c:pt>
              </c:strCache>
            </c:strRef>
          </c:tx>
          <c:spPr>
            <a:ln>
              <a:solidFill>
                <a:schemeClr val="tx2"/>
              </a:solidFill>
            </a:ln>
          </c:spPr>
          <c:marker>
            <c:spPr>
              <a:solidFill>
                <a:schemeClr val="tx2"/>
              </a:solidFill>
              <a:ln>
                <a:solidFill>
                  <a:schemeClr val="tx2"/>
                </a:solidFill>
              </a:ln>
            </c:spPr>
          </c:marker>
          <c:dPt>
            <c:idx val="1"/>
            <c:bubble3D val="0"/>
            <c:extLst>
              <c:ext xmlns:c16="http://schemas.microsoft.com/office/drawing/2014/chart" uri="{C3380CC4-5D6E-409C-BE32-E72D297353CC}">
                <c16:uniqueId val="{00000000-BD3E-473C-B829-914335333D77}"/>
              </c:ext>
            </c:extLst>
          </c:dPt>
          <c:dPt>
            <c:idx val="2"/>
            <c:bubble3D val="0"/>
            <c:extLst>
              <c:ext xmlns:c16="http://schemas.microsoft.com/office/drawing/2014/chart" uri="{C3380CC4-5D6E-409C-BE32-E72D297353CC}">
                <c16:uniqueId val="{00000001-BD3E-473C-B829-914335333D77}"/>
              </c:ext>
            </c:extLst>
          </c:dPt>
          <c:dPt>
            <c:idx val="3"/>
            <c:bubble3D val="0"/>
            <c:extLst>
              <c:ext xmlns:c16="http://schemas.microsoft.com/office/drawing/2014/chart" uri="{C3380CC4-5D6E-409C-BE32-E72D297353CC}">
                <c16:uniqueId val="{00000002-BD3E-473C-B829-914335333D77}"/>
              </c:ext>
            </c:extLst>
          </c:dPt>
          <c:dPt>
            <c:idx val="4"/>
            <c:bubble3D val="0"/>
            <c:extLst>
              <c:ext xmlns:c16="http://schemas.microsoft.com/office/drawing/2014/chart" uri="{C3380CC4-5D6E-409C-BE32-E72D297353CC}">
                <c16:uniqueId val="{00000003-BD3E-473C-B829-914335333D77}"/>
              </c:ext>
            </c:extLst>
          </c:dPt>
          <c:dLbls>
            <c:dLbl>
              <c:idx val="0"/>
              <c:layout>
                <c:manualLayout>
                  <c:x val="-5.7558139534883722E-2"/>
                  <c:y val="7.93871866295264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D3E-473C-B829-914335333D77}"/>
                </c:ext>
              </c:extLst>
            </c:dLbl>
            <c:dLbl>
              <c:idx val="1"/>
              <c:layout>
                <c:manualLayout>
                  <c:x val="1.4177440029298664E-2"/>
                  <c:y val="2.159542034961507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D3E-473C-B829-914335333D77}"/>
                </c:ext>
              </c:extLst>
            </c:dLbl>
            <c:dLbl>
              <c:idx val="2"/>
              <c:layout>
                <c:manualLayout>
                  <c:x val="-4.7905952315401137E-2"/>
                  <c:y val="-8.08795959328613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D3E-473C-B829-914335333D77}"/>
                </c:ext>
              </c:extLst>
            </c:dLbl>
            <c:spPr>
              <a:noFill/>
              <a:ln>
                <a:noFill/>
              </a:ln>
              <a:effectLst/>
            </c:spPr>
            <c:txPr>
              <a:bodyPr/>
              <a:lstStyle/>
              <a:p>
                <a:pPr>
                  <a:defRPr sz="1000">
                    <a:latin typeface="PT Astra Serif" pitchFamily="18" charset="-52"/>
                    <a:ea typeface="PT Astra Serif" pitchFamily="18" charset="-52"/>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Лист1!$A$2:$A$6</c:f>
              <c:numCache>
                <c:formatCode>General</c:formatCode>
                <c:ptCount val="5"/>
                <c:pt idx="0">
                  <c:v>2021</c:v>
                </c:pt>
                <c:pt idx="1">
                  <c:v>2022</c:v>
                </c:pt>
                <c:pt idx="2">
                  <c:v>2023</c:v>
                </c:pt>
                <c:pt idx="3">
                  <c:v>2024</c:v>
                </c:pt>
                <c:pt idx="4">
                  <c:v>2025</c:v>
                </c:pt>
              </c:numCache>
            </c:numRef>
          </c:cat>
          <c:val>
            <c:numRef>
              <c:f>Лист1!$B$2:$B$6</c:f>
              <c:numCache>
                <c:formatCode>General</c:formatCode>
                <c:ptCount val="5"/>
                <c:pt idx="0">
                  <c:v>103.5</c:v>
                </c:pt>
                <c:pt idx="1">
                  <c:v>100.1</c:v>
                </c:pt>
                <c:pt idx="2">
                  <c:v>110.3</c:v>
                </c:pt>
                <c:pt idx="3">
                  <c:v>113.4</c:v>
                </c:pt>
                <c:pt idx="4">
                  <c:v>105.3</c:v>
                </c:pt>
              </c:numCache>
            </c:numRef>
          </c:val>
          <c:smooth val="0"/>
          <c:extLst>
            <c:ext xmlns:c16="http://schemas.microsoft.com/office/drawing/2014/chart" uri="{C3380CC4-5D6E-409C-BE32-E72D297353CC}">
              <c16:uniqueId val="{00000005-BD3E-473C-B829-914335333D77}"/>
            </c:ext>
          </c:extLst>
        </c:ser>
        <c:ser>
          <c:idx val="1"/>
          <c:order val="1"/>
          <c:tx>
            <c:strRef>
              <c:f>Лист1!$C$1</c:f>
              <c:strCache>
                <c:ptCount val="1"/>
                <c:pt idx="0">
                  <c:v>Российская Федерация</c:v>
                </c:pt>
              </c:strCache>
            </c:strRef>
          </c:tx>
          <c:spPr>
            <a:ln>
              <a:solidFill>
                <a:schemeClr val="tx2">
                  <a:lumMod val="60000"/>
                  <a:lumOff val="40000"/>
                </a:schemeClr>
              </a:solidFill>
            </a:ln>
          </c:spPr>
          <c:marker>
            <c:spPr>
              <a:solidFill>
                <a:schemeClr val="tx2">
                  <a:lumMod val="60000"/>
                  <a:lumOff val="40000"/>
                </a:schemeClr>
              </a:solidFill>
              <a:ln>
                <a:solidFill>
                  <a:schemeClr val="tx2">
                    <a:lumMod val="60000"/>
                    <a:lumOff val="40000"/>
                  </a:schemeClr>
                </a:solidFill>
              </a:ln>
            </c:spPr>
          </c:marker>
          <c:dLbls>
            <c:dLbl>
              <c:idx val="0"/>
              <c:layout>
                <c:manualLayout>
                  <c:x val="-4.883720930232556E-2"/>
                  <c:y val="-8.35654596100279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BD3E-473C-B829-914335333D77}"/>
                </c:ext>
              </c:extLst>
            </c:dLbl>
            <c:dLbl>
              <c:idx val="1"/>
              <c:layout>
                <c:manualLayout>
                  <c:x val="-5.8139534883720929E-2"/>
                  <c:y val="-0.1002785515320334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BD3E-473C-B829-914335333D77}"/>
                </c:ext>
              </c:extLst>
            </c:dLbl>
            <c:dLbl>
              <c:idx val="2"/>
              <c:layout>
                <c:manualLayout>
                  <c:x val="-6.9767441860465115E-3"/>
                  <c:y val="8.35654596100278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BD3E-473C-B829-914335333D77}"/>
                </c:ext>
              </c:extLst>
            </c:dLbl>
            <c:dLbl>
              <c:idx val="3"/>
              <c:layout>
                <c:manualLayout>
                  <c:x val="-5.1162790697674418E-2"/>
                  <c:y val="9.47075208913649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BD3E-473C-B829-914335333D77}"/>
                </c:ext>
              </c:extLst>
            </c:dLbl>
            <c:dLbl>
              <c:idx val="4"/>
              <c:layout>
                <c:manualLayout>
                  <c:x val="-4.6511627906976744E-2"/>
                  <c:y val="8.35654596100278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BD3E-473C-B829-914335333D77}"/>
                </c:ext>
              </c:extLst>
            </c:dLbl>
            <c:spPr>
              <a:noFill/>
              <a:ln>
                <a:noFill/>
              </a:ln>
              <a:effectLst/>
            </c:spPr>
            <c:txPr>
              <a:bodyPr/>
              <a:lstStyle/>
              <a:p>
                <a:pPr>
                  <a:defRPr>
                    <a:latin typeface="PT Astra Serif" pitchFamily="18" charset="-52"/>
                    <a:ea typeface="PT Astra Serif" pitchFamily="18" charset="-52"/>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2021</c:v>
                </c:pt>
                <c:pt idx="1">
                  <c:v>2022</c:v>
                </c:pt>
                <c:pt idx="2">
                  <c:v>2023</c:v>
                </c:pt>
                <c:pt idx="3">
                  <c:v>2024</c:v>
                </c:pt>
                <c:pt idx="4">
                  <c:v>2025</c:v>
                </c:pt>
              </c:numCache>
            </c:numRef>
          </c:cat>
          <c:val>
            <c:numRef>
              <c:f>Лист1!$C$2:$C$6</c:f>
              <c:numCache>
                <c:formatCode>General</c:formatCode>
                <c:ptCount val="5"/>
                <c:pt idx="0">
                  <c:v>104.5</c:v>
                </c:pt>
                <c:pt idx="1">
                  <c:v>100.3</c:v>
                </c:pt>
                <c:pt idx="2">
                  <c:v>108.2</c:v>
                </c:pt>
                <c:pt idx="3">
                  <c:v>109.7</c:v>
                </c:pt>
                <c:pt idx="4">
                  <c:v>104.4</c:v>
                </c:pt>
              </c:numCache>
            </c:numRef>
          </c:val>
          <c:smooth val="0"/>
          <c:extLst>
            <c:ext xmlns:c16="http://schemas.microsoft.com/office/drawing/2014/chart" uri="{C3380CC4-5D6E-409C-BE32-E72D297353CC}">
              <c16:uniqueId val="{0000000B-BD3E-473C-B829-914335333D77}"/>
            </c:ext>
          </c:extLst>
        </c:ser>
        <c:dLbls>
          <c:showLegendKey val="0"/>
          <c:showVal val="0"/>
          <c:showCatName val="0"/>
          <c:showSerName val="0"/>
          <c:showPercent val="0"/>
          <c:showBubbleSize val="0"/>
        </c:dLbls>
        <c:marker val="1"/>
        <c:smooth val="0"/>
        <c:axId val="183991296"/>
        <c:axId val="184079104"/>
      </c:lineChart>
      <c:catAx>
        <c:axId val="183991296"/>
        <c:scaling>
          <c:orientation val="minMax"/>
        </c:scaling>
        <c:delete val="0"/>
        <c:axPos val="b"/>
        <c:numFmt formatCode="General" sourceLinked="0"/>
        <c:majorTickMark val="out"/>
        <c:minorTickMark val="none"/>
        <c:tickLblPos val="nextTo"/>
        <c:txPr>
          <a:bodyPr rot="0"/>
          <a:lstStyle/>
          <a:p>
            <a:pPr>
              <a:defRPr sz="1000">
                <a:latin typeface="PT Astra Serif" pitchFamily="18" charset="-52"/>
                <a:ea typeface="PT Astra Serif" pitchFamily="18" charset="-52"/>
              </a:defRPr>
            </a:pPr>
            <a:endParaRPr lang="ru-RU"/>
          </a:p>
        </c:txPr>
        <c:crossAx val="184079104"/>
        <c:crosses val="autoZero"/>
        <c:auto val="0"/>
        <c:lblAlgn val="ctr"/>
        <c:lblOffset val="100"/>
        <c:tickLblSkip val="1"/>
        <c:noMultiLvlLbl val="0"/>
      </c:catAx>
      <c:valAx>
        <c:axId val="184079104"/>
        <c:scaling>
          <c:orientation val="minMax"/>
          <c:max val="115"/>
          <c:min val="98"/>
        </c:scaling>
        <c:delete val="1"/>
        <c:axPos val="l"/>
        <c:numFmt formatCode="General" sourceLinked="1"/>
        <c:majorTickMark val="out"/>
        <c:minorTickMark val="none"/>
        <c:tickLblPos val="nextTo"/>
        <c:crossAx val="183991296"/>
        <c:crosses val="autoZero"/>
        <c:crossBetween val="between"/>
        <c:majorUnit val="2"/>
        <c:minorUnit val="2"/>
      </c:valAx>
    </c:plotArea>
    <c:legend>
      <c:legendPos val="b"/>
      <c:layout>
        <c:manualLayout>
          <c:xMode val="edge"/>
          <c:yMode val="edge"/>
          <c:x val="0.17106836315003621"/>
          <c:y val="0.90540638487134717"/>
          <c:w val="0.65786327369992759"/>
          <c:h val="9.4593615606003725E-2"/>
        </c:manualLayout>
      </c:layout>
      <c:overlay val="0"/>
      <c:txPr>
        <a:bodyPr/>
        <a:lstStyle/>
        <a:p>
          <a:pPr>
            <a:defRPr>
              <a:latin typeface="PT Astra Serif" pitchFamily="18" charset="-52"/>
              <a:ea typeface="PT Astra Serif" pitchFamily="18" charset="-52"/>
            </a:defRPr>
          </a:pPr>
          <a:endParaRPr lang="ru-RU"/>
        </a:p>
      </c:txPr>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Базовый</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2021</c:v>
                </c:pt>
                <c:pt idx="1">
                  <c:v>2022</c:v>
                </c:pt>
                <c:pt idx="2">
                  <c:v>2023</c:v>
                </c:pt>
                <c:pt idx="3">
                  <c:v>2024 (оценка)</c:v>
                </c:pt>
                <c:pt idx="4">
                  <c:v>2025 (оценка)</c:v>
                </c:pt>
                <c:pt idx="5">
                  <c:v>2026 (прогноз)</c:v>
                </c:pt>
                <c:pt idx="6">
                  <c:v>2027 (прогноз)</c:v>
                </c:pt>
                <c:pt idx="7">
                  <c:v>2028 (прогноз)</c:v>
                </c:pt>
              </c:strCache>
            </c:strRef>
          </c:cat>
          <c:val>
            <c:numRef>
              <c:f>Лист1!$B$2:$B$9</c:f>
              <c:numCache>
                <c:formatCode>General</c:formatCode>
                <c:ptCount val="8"/>
                <c:pt idx="5">
                  <c:v>102</c:v>
                </c:pt>
                <c:pt idx="6">
                  <c:v>103</c:v>
                </c:pt>
                <c:pt idx="7">
                  <c:v>103.1</c:v>
                </c:pt>
              </c:numCache>
            </c:numRef>
          </c:val>
          <c:extLst>
            <c:ext xmlns:c16="http://schemas.microsoft.com/office/drawing/2014/chart" uri="{C3380CC4-5D6E-409C-BE32-E72D297353CC}">
              <c16:uniqueId val="{00000000-3FC5-4C69-8FE5-D64AE7556EC0}"/>
            </c:ext>
          </c:extLst>
        </c:ser>
        <c:ser>
          <c:idx val="1"/>
          <c:order val="1"/>
          <c:tx>
            <c:strRef>
              <c:f>Лист1!$C$1</c:f>
              <c:strCache>
                <c:ptCount val="1"/>
                <c:pt idx="0">
                  <c:v>Консервативный</c:v>
                </c:pt>
              </c:strCache>
            </c:strRef>
          </c:tx>
          <c:spPr>
            <a:solidFill>
              <a:schemeClr val="accent2"/>
            </a:solidFill>
            <a:ln>
              <a:noFill/>
            </a:ln>
            <a:effectLst/>
          </c:spPr>
          <c:invertIfNegative val="0"/>
          <c:cat>
            <c:strRef>
              <c:f>Лист1!$A$2:$A$9</c:f>
              <c:strCache>
                <c:ptCount val="8"/>
                <c:pt idx="0">
                  <c:v>2021</c:v>
                </c:pt>
                <c:pt idx="1">
                  <c:v>2022</c:v>
                </c:pt>
                <c:pt idx="2">
                  <c:v>2023</c:v>
                </c:pt>
                <c:pt idx="3">
                  <c:v>2024 (оценка)</c:v>
                </c:pt>
                <c:pt idx="4">
                  <c:v>2025 (оценка)</c:v>
                </c:pt>
                <c:pt idx="5">
                  <c:v>2026 (прогноз)</c:v>
                </c:pt>
                <c:pt idx="6">
                  <c:v>2027 (прогноз)</c:v>
                </c:pt>
                <c:pt idx="7">
                  <c:v>2028 (прогноз)</c:v>
                </c:pt>
              </c:strCache>
            </c:strRef>
          </c:cat>
          <c:val>
            <c:numRef>
              <c:f>Лист1!$C$2:$C$9</c:f>
              <c:numCache>
                <c:formatCode>General</c:formatCode>
                <c:ptCount val="8"/>
                <c:pt idx="5">
                  <c:v>101.5</c:v>
                </c:pt>
                <c:pt idx="6">
                  <c:v>102.5</c:v>
                </c:pt>
                <c:pt idx="7">
                  <c:v>102.9</c:v>
                </c:pt>
              </c:numCache>
            </c:numRef>
          </c:val>
          <c:extLst>
            <c:ext xmlns:c16="http://schemas.microsoft.com/office/drawing/2014/chart" uri="{C3380CC4-5D6E-409C-BE32-E72D297353CC}">
              <c16:uniqueId val="{00000001-3FC5-4C69-8FE5-D64AE7556EC0}"/>
            </c:ext>
          </c:extLst>
        </c:ser>
        <c:dLbls>
          <c:showLegendKey val="0"/>
          <c:showVal val="0"/>
          <c:showCatName val="0"/>
          <c:showSerName val="0"/>
          <c:showPercent val="0"/>
          <c:showBubbleSize val="0"/>
        </c:dLbls>
        <c:gapWidth val="219"/>
        <c:overlap val="-27"/>
        <c:axId val="184152832"/>
        <c:axId val="184154368"/>
      </c:barChart>
      <c:lineChart>
        <c:grouping val="standard"/>
        <c:varyColors val="0"/>
        <c:ser>
          <c:idx val="2"/>
          <c:order val="2"/>
          <c:tx>
            <c:strRef>
              <c:f>Лист1!$D$1</c:f>
              <c:strCache>
                <c:ptCount val="1"/>
                <c:pt idx="0">
                  <c:v>Факт</c:v>
                </c:pt>
              </c:strCache>
            </c:strRef>
          </c:tx>
          <c:spPr>
            <a:ln w="44450" cap="rnd">
              <a:solidFill>
                <a:schemeClr val="accent3"/>
              </a:solidFill>
              <a:round/>
            </a:ln>
            <a:effectLst/>
          </c:spPr>
          <c:marker>
            <c:symbol val="circle"/>
            <c:size val="8"/>
            <c:spPr>
              <a:solidFill>
                <a:schemeClr val="accent3"/>
              </a:solidFill>
              <a:ln w="9525">
                <a:solidFill>
                  <a:schemeClr val="accent3"/>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Лист1!$A$2:$A$9</c:f>
              <c:strCache>
                <c:ptCount val="8"/>
                <c:pt idx="0">
                  <c:v>2021</c:v>
                </c:pt>
                <c:pt idx="1">
                  <c:v>2022</c:v>
                </c:pt>
                <c:pt idx="2">
                  <c:v>2023</c:v>
                </c:pt>
                <c:pt idx="3">
                  <c:v>2024 (оценка)</c:v>
                </c:pt>
                <c:pt idx="4">
                  <c:v>2025 (оценка)</c:v>
                </c:pt>
                <c:pt idx="5">
                  <c:v>2026 (прогноз)</c:v>
                </c:pt>
                <c:pt idx="6">
                  <c:v>2027 (прогноз)</c:v>
                </c:pt>
                <c:pt idx="7">
                  <c:v>2028 (прогноз)</c:v>
                </c:pt>
              </c:strCache>
            </c:strRef>
          </c:cat>
          <c:val>
            <c:numRef>
              <c:f>Лист1!$D$2:$D$9</c:f>
              <c:numCache>
                <c:formatCode>General</c:formatCode>
                <c:ptCount val="8"/>
                <c:pt idx="0">
                  <c:v>103.2</c:v>
                </c:pt>
                <c:pt idx="1">
                  <c:v>99</c:v>
                </c:pt>
                <c:pt idx="2">
                  <c:v>104.8</c:v>
                </c:pt>
                <c:pt idx="3">
                  <c:v>105.5</c:v>
                </c:pt>
                <c:pt idx="4">
                  <c:v>103</c:v>
                </c:pt>
              </c:numCache>
            </c:numRef>
          </c:val>
          <c:smooth val="1"/>
          <c:extLst>
            <c:ext xmlns:c16="http://schemas.microsoft.com/office/drawing/2014/chart" uri="{C3380CC4-5D6E-409C-BE32-E72D297353CC}">
              <c16:uniqueId val="{00000002-3FC5-4C69-8FE5-D64AE7556EC0}"/>
            </c:ext>
          </c:extLst>
        </c:ser>
        <c:dLbls>
          <c:showLegendKey val="0"/>
          <c:showVal val="0"/>
          <c:showCatName val="0"/>
          <c:showSerName val="0"/>
          <c:showPercent val="0"/>
          <c:showBubbleSize val="0"/>
        </c:dLbls>
        <c:marker val="1"/>
        <c:smooth val="0"/>
        <c:axId val="184152832"/>
        <c:axId val="184154368"/>
      </c:lineChart>
      <c:catAx>
        <c:axId val="1841528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crossAx val="184154368"/>
        <c:crosses val="autoZero"/>
        <c:auto val="1"/>
        <c:lblAlgn val="ctr"/>
        <c:lblOffset val="100"/>
        <c:noMultiLvlLbl val="0"/>
      </c:catAx>
      <c:valAx>
        <c:axId val="184154368"/>
        <c:scaling>
          <c:orientation val="minMax"/>
          <c:max val="105.7"/>
          <c:min val="99"/>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PT Astra Serif" panose="020A0603040505020204" pitchFamily="18" charset="-52"/>
                <a:ea typeface="PT Astra Serif" panose="020A0603040505020204" pitchFamily="18" charset="-52"/>
                <a:cs typeface="+mn-cs"/>
              </a:defRPr>
            </a:pPr>
            <a:endParaRPr lang="ru-RU"/>
          </a:p>
        </c:txPr>
        <c:crossAx val="184152832"/>
        <c:crosses val="autoZero"/>
        <c:crossBetween val="between"/>
      </c:valAx>
      <c:spPr>
        <a:noFill/>
        <a:ln>
          <a:noFill/>
        </a:ln>
        <a:effectLst/>
      </c:spPr>
    </c:plotArea>
    <c:legend>
      <c:legendPos val="b"/>
      <c:layout>
        <c:manualLayout>
          <c:xMode val="edge"/>
          <c:yMode val="edge"/>
          <c:x val="0.23273958211742735"/>
          <c:y val="0.9155617001969294"/>
          <c:w val="0.53452083576514531"/>
          <c:h val="8.443829980307057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PT Astra Serif" pitchFamily="18" charset="-52"/>
              <a:ea typeface="PT Astra Serif" pitchFamily="18" charset="-52"/>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ВЫСОКОТЕХНОЛ!$B$4</c:f>
              <c:strCache>
                <c:ptCount val="1"/>
                <c:pt idx="0">
                  <c:v>Отрасли высокого технологичного уровня</c:v>
                </c:pt>
              </c:strCache>
            </c:strRef>
          </c:tx>
          <c:spPr>
            <a:solidFill>
              <a:srgbClr val="FF643F"/>
            </a:solidFill>
            <a:ln>
              <a:noFill/>
            </a:ln>
            <a:effectLst/>
          </c:spPr>
          <c:invertIfNegative val="0"/>
          <c:dLbls>
            <c:dLbl>
              <c:idx val="0"/>
              <c:layout>
                <c:manualLayout>
                  <c:x val="-4.8309178743961359E-3"/>
                  <c:y val="-7.1162032977754426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884-48C5-A4AD-645BD4209A88}"/>
                </c:ext>
              </c:extLst>
            </c:dLbl>
            <c:dLbl>
              <c:idx val="1"/>
              <c:layout>
                <c:manualLayout>
                  <c:x val="-5.8479532163742704E-3"/>
                  <c:y val="3.881610275325225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884-48C5-A4AD-645BD4209A88}"/>
                </c:ext>
              </c:extLst>
            </c:dLbl>
            <c:dLbl>
              <c:idx val="2"/>
              <c:layout>
                <c:manualLayout>
                  <c:x val="-7.2463768115942073E-3"/>
                  <c:y val="-3.881610275325440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884-48C5-A4AD-645BD4209A88}"/>
                </c:ext>
              </c:extLst>
            </c:dLbl>
            <c:dLbl>
              <c:idx val="3"/>
              <c:layout>
                <c:manualLayout>
                  <c:x val="-1.0233918128655078E-2"/>
                  <c:y val="-7.1162032977754426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884-48C5-A4AD-645BD4209A88}"/>
                </c:ext>
              </c:extLst>
            </c:dLbl>
            <c:dLbl>
              <c:idx val="4"/>
              <c:layout>
                <c:manualLayout>
                  <c:x val="-1.0667510659951007E-2"/>
                  <c:y val="1.69349440346770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884-48C5-A4AD-645BD4209A8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ВЫСОКОТЕХНОЛ!$C$3:$K$3</c:f>
              <c:strCache>
                <c:ptCount val="5"/>
                <c:pt idx="0">
                  <c:v>2021</c:v>
                </c:pt>
                <c:pt idx="1">
                  <c:v>2022</c:v>
                </c:pt>
                <c:pt idx="2">
                  <c:v>2023</c:v>
                </c:pt>
                <c:pt idx="3">
                  <c:v>2024</c:v>
                </c:pt>
                <c:pt idx="4">
                  <c:v>2025</c:v>
                </c:pt>
              </c:strCache>
            </c:strRef>
          </c:cat>
          <c:val>
            <c:numRef>
              <c:f>ВЫСОКОТЕХНОЛ!$C$4:$K$4</c:f>
              <c:numCache>
                <c:formatCode>#\ ##0.0</c:formatCode>
                <c:ptCount val="5"/>
                <c:pt idx="0">
                  <c:v>26.645</c:v>
                </c:pt>
                <c:pt idx="1">
                  <c:v>39.800000000000004</c:v>
                </c:pt>
                <c:pt idx="2">
                  <c:v>62.1</c:v>
                </c:pt>
                <c:pt idx="3">
                  <c:v>92</c:v>
                </c:pt>
                <c:pt idx="4">
                  <c:v>111.604</c:v>
                </c:pt>
              </c:numCache>
            </c:numRef>
          </c:val>
          <c:extLst>
            <c:ext xmlns:c16="http://schemas.microsoft.com/office/drawing/2014/chart" uri="{C3380CC4-5D6E-409C-BE32-E72D297353CC}">
              <c16:uniqueId val="{00000005-0884-48C5-A4AD-645BD4209A88}"/>
            </c:ext>
          </c:extLst>
        </c:ser>
        <c:ser>
          <c:idx val="1"/>
          <c:order val="1"/>
          <c:tx>
            <c:strRef>
              <c:f>ВЫСОКОТЕХНОЛ!$B$5</c:f>
              <c:strCache>
                <c:ptCount val="1"/>
                <c:pt idx="0">
                  <c:v>Отрасли  среднего технологичного уровня</c:v>
                </c:pt>
              </c:strCache>
            </c:strRef>
          </c:tx>
          <c:spPr>
            <a:solidFill>
              <a:schemeClr val="bg1">
                <a:lumMod val="85000"/>
              </a:schemeClr>
            </a:solidFill>
            <a:ln>
              <a:noFill/>
            </a:ln>
            <a:effectLst/>
          </c:spPr>
          <c:invertIfNegative val="0"/>
          <c:dLbls>
            <c:dLbl>
              <c:idx val="4"/>
              <c:layout>
                <c:manualLayout>
                  <c:x val="8.8908241601141271E-3"/>
                  <c:y val="-1.305501945518373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884-48C5-A4AD-645BD4209A8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ВЫСОКОТЕХНОЛ!$C$3:$K$3</c:f>
              <c:strCache>
                <c:ptCount val="5"/>
                <c:pt idx="0">
                  <c:v>2021</c:v>
                </c:pt>
                <c:pt idx="1">
                  <c:v>2022</c:v>
                </c:pt>
                <c:pt idx="2">
                  <c:v>2023</c:v>
                </c:pt>
                <c:pt idx="3">
                  <c:v>2024</c:v>
                </c:pt>
                <c:pt idx="4">
                  <c:v>2025</c:v>
                </c:pt>
              </c:strCache>
            </c:strRef>
          </c:cat>
          <c:val>
            <c:numRef>
              <c:f>ВЫСОКОТЕХНОЛ!$C$5:$K$5</c:f>
              <c:numCache>
                <c:formatCode>#\ ##0.0</c:formatCode>
                <c:ptCount val="5"/>
                <c:pt idx="0">
                  <c:v>116.3</c:v>
                </c:pt>
                <c:pt idx="1">
                  <c:v>99.1</c:v>
                </c:pt>
                <c:pt idx="2">
                  <c:v>112.6</c:v>
                </c:pt>
                <c:pt idx="3">
                  <c:v>141.5</c:v>
                </c:pt>
                <c:pt idx="4">
                  <c:v>115.151</c:v>
                </c:pt>
              </c:numCache>
            </c:numRef>
          </c:val>
          <c:extLst>
            <c:ext xmlns:c16="http://schemas.microsoft.com/office/drawing/2014/chart" uri="{C3380CC4-5D6E-409C-BE32-E72D297353CC}">
              <c16:uniqueId val="{00000007-0884-48C5-A4AD-645BD4209A88}"/>
            </c:ext>
          </c:extLst>
        </c:ser>
        <c:ser>
          <c:idx val="2"/>
          <c:order val="2"/>
          <c:tx>
            <c:strRef>
              <c:f>ВЫСОКОТЕХНОЛ!$B$6</c:f>
              <c:strCache>
                <c:ptCount val="1"/>
                <c:pt idx="0">
                  <c:v>Наукоемкие отрасли</c:v>
                </c:pt>
              </c:strCache>
            </c:strRef>
          </c:tx>
          <c:spPr>
            <a:solidFill>
              <a:srgbClr val="7BD7CE"/>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ВЫСОКОТЕХНОЛ!$C$3:$K$3</c:f>
              <c:strCache>
                <c:ptCount val="5"/>
                <c:pt idx="0">
                  <c:v>2021</c:v>
                </c:pt>
                <c:pt idx="1">
                  <c:v>2022</c:v>
                </c:pt>
                <c:pt idx="2">
                  <c:v>2023</c:v>
                </c:pt>
                <c:pt idx="3">
                  <c:v>2024</c:v>
                </c:pt>
                <c:pt idx="4">
                  <c:v>2025</c:v>
                </c:pt>
              </c:strCache>
            </c:strRef>
          </c:cat>
          <c:val>
            <c:numRef>
              <c:f>ВЫСОКОТЕХНОЛ!$C$6:$K$6</c:f>
              <c:numCache>
                <c:formatCode>#\ ##0.0</c:formatCode>
                <c:ptCount val="5"/>
                <c:pt idx="0">
                  <c:v>63.478000000000002</c:v>
                </c:pt>
                <c:pt idx="1">
                  <c:v>64.400000000000006</c:v>
                </c:pt>
                <c:pt idx="2">
                  <c:v>62</c:v>
                </c:pt>
                <c:pt idx="3">
                  <c:v>70.8</c:v>
                </c:pt>
                <c:pt idx="4">
                  <c:v>74.007999999999996</c:v>
                </c:pt>
              </c:numCache>
            </c:numRef>
          </c:val>
          <c:extLst>
            <c:ext xmlns:c16="http://schemas.microsoft.com/office/drawing/2014/chart" uri="{C3380CC4-5D6E-409C-BE32-E72D297353CC}">
              <c16:uniqueId val="{00000008-0884-48C5-A4AD-645BD4209A88}"/>
            </c:ext>
          </c:extLst>
        </c:ser>
        <c:dLbls>
          <c:showLegendKey val="0"/>
          <c:showVal val="0"/>
          <c:showCatName val="0"/>
          <c:showSerName val="0"/>
          <c:showPercent val="0"/>
          <c:showBubbleSize val="0"/>
        </c:dLbls>
        <c:gapWidth val="219"/>
        <c:axId val="188820864"/>
        <c:axId val="188843136"/>
      </c:barChart>
      <c:lineChart>
        <c:grouping val="stacked"/>
        <c:varyColors val="0"/>
        <c:ser>
          <c:idx val="3"/>
          <c:order val="3"/>
          <c:tx>
            <c:strRef>
              <c:f>ВЫСОКОТЕХНОЛ!$B$7</c:f>
              <c:strCache>
                <c:ptCount val="1"/>
                <c:pt idx="0">
                  <c:v>ИТОГО</c:v>
                </c:pt>
              </c:strCache>
            </c:strRef>
          </c:tx>
          <c:spPr>
            <a:ln w="28575" cap="rnd">
              <a:solidFill>
                <a:schemeClr val="accent1">
                  <a:lumMod val="75000"/>
                </a:schemeClr>
              </a:solidFill>
              <a:round/>
            </a:ln>
            <a:effectLst/>
          </c:spPr>
          <c:marker>
            <c:symbol val="circle"/>
            <c:size val="5"/>
            <c:spPr>
              <a:solidFill>
                <a:srgbClr val="1F497D"/>
              </a:solidFill>
              <a:ln w="9525">
                <a:solidFill>
                  <a:schemeClr val="accent1">
                    <a:lumMod val="75000"/>
                  </a:schemeClr>
                </a:solidFill>
              </a:ln>
              <a:effectLst/>
            </c:spPr>
          </c:marker>
          <c:dLbls>
            <c:dLbl>
              <c:idx val="0"/>
              <c:layout>
                <c:manualLayout>
                  <c:x val="-6.082981981732237E-2"/>
                  <c:y val="-6.351620956499473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0884-48C5-A4AD-645BD4209A88}"/>
                </c:ext>
              </c:extLst>
            </c:dLbl>
            <c:dLbl>
              <c:idx val="1"/>
              <c:layout>
                <c:manualLayout>
                  <c:x val="-5.8519509779461201E-2"/>
                  <c:y val="-7.02149243221713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0884-48C5-A4AD-645BD4209A88}"/>
                </c:ext>
              </c:extLst>
            </c:dLbl>
            <c:dLbl>
              <c:idx val="2"/>
              <c:layout>
                <c:manualLayout>
                  <c:x val="-2.9239766081871365E-3"/>
                  <c:y val="3.49344924779283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0884-48C5-A4AD-645BD4209A88}"/>
                </c:ext>
              </c:extLst>
            </c:dLbl>
            <c:dLbl>
              <c:idx val="3"/>
              <c:layout>
                <c:manualLayout>
                  <c:x val="-1.3157896947504254E-2"/>
                  <c:y val="5.01072221115821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0884-48C5-A4AD-645BD4209A88}"/>
                </c:ext>
              </c:extLst>
            </c:dLbl>
            <c:dLbl>
              <c:idx val="4"/>
              <c:layout>
                <c:manualLayout>
                  <c:x val="-1.461988304093568E-3"/>
                  <c:y val="2.32896616519522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0884-48C5-A4AD-645BD4209A88}"/>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ВЫСОКОТЕХНОЛ!$C$3:$K$3</c:f>
              <c:strCache>
                <c:ptCount val="5"/>
                <c:pt idx="0">
                  <c:v>2021</c:v>
                </c:pt>
                <c:pt idx="1">
                  <c:v>2022</c:v>
                </c:pt>
                <c:pt idx="2">
                  <c:v>2023</c:v>
                </c:pt>
                <c:pt idx="3">
                  <c:v>2024</c:v>
                </c:pt>
                <c:pt idx="4">
                  <c:v>2025</c:v>
                </c:pt>
              </c:strCache>
            </c:strRef>
          </c:cat>
          <c:val>
            <c:numRef>
              <c:f>ВЫСОКОТЕХНОЛ!$C$7:$K$7</c:f>
              <c:numCache>
                <c:formatCode>#\ ##0.0</c:formatCode>
                <c:ptCount val="5"/>
                <c:pt idx="0">
                  <c:v>206.423</c:v>
                </c:pt>
                <c:pt idx="1">
                  <c:v>203.29999999999998</c:v>
                </c:pt>
                <c:pt idx="2">
                  <c:v>236.7</c:v>
                </c:pt>
                <c:pt idx="3">
                  <c:v>304.3</c:v>
                </c:pt>
                <c:pt idx="4">
                  <c:v>300.76299999999986</c:v>
                </c:pt>
              </c:numCache>
            </c:numRef>
          </c:val>
          <c:smooth val="0"/>
          <c:extLst>
            <c:ext xmlns:c16="http://schemas.microsoft.com/office/drawing/2014/chart" uri="{C3380CC4-5D6E-409C-BE32-E72D297353CC}">
              <c16:uniqueId val="{0000000E-0884-48C5-A4AD-645BD4209A88}"/>
            </c:ext>
          </c:extLst>
        </c:ser>
        <c:dLbls>
          <c:showLegendKey val="0"/>
          <c:showVal val="0"/>
          <c:showCatName val="0"/>
          <c:showSerName val="0"/>
          <c:showPercent val="0"/>
          <c:showBubbleSize val="0"/>
        </c:dLbls>
        <c:marker val="1"/>
        <c:smooth val="0"/>
        <c:axId val="188820864"/>
        <c:axId val="188843136"/>
      </c:lineChart>
      <c:catAx>
        <c:axId val="188820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PT Astra Serif" pitchFamily="18" charset="-52"/>
                <a:ea typeface="PT Astra Serif" pitchFamily="18" charset="-52"/>
                <a:cs typeface="+mn-cs"/>
              </a:defRPr>
            </a:pPr>
            <a:endParaRPr lang="ru-RU"/>
          </a:p>
        </c:txPr>
        <c:crossAx val="188843136"/>
        <c:crosses val="autoZero"/>
        <c:auto val="1"/>
        <c:lblAlgn val="ctr"/>
        <c:lblOffset val="100"/>
        <c:noMultiLvlLbl val="0"/>
      </c:catAx>
      <c:valAx>
        <c:axId val="188843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1888208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PT Astra Serif" pitchFamily="18" charset="-52"/>
              <a:ea typeface="PT Astra Serif" pitchFamily="18" charset="-52"/>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ysClr val="windowText" lastClr="000000"/>
                </a:solidFill>
                <a:latin typeface="PT Astra Serif" pitchFamily="18" charset="-52"/>
                <a:ea typeface="PT Astra Serif" pitchFamily="18" charset="-52"/>
                <a:cs typeface="+mn-cs"/>
              </a:defRPr>
            </a:pPr>
            <a:r>
              <a:rPr lang="ru-RU" sz="1000" b="1">
                <a:solidFill>
                  <a:sysClr val="windowText" lastClr="000000"/>
                </a:solidFill>
                <a:latin typeface="PT Astra Serif" pitchFamily="18" charset="-52"/>
                <a:ea typeface="PT Astra Serif" pitchFamily="18" charset="-52"/>
              </a:rPr>
              <a:t>Экспортная выручка участников кластера, </a:t>
            </a:r>
            <a:br>
              <a:rPr lang="ru-RU" sz="1000" b="1">
                <a:solidFill>
                  <a:sysClr val="windowText" lastClr="000000"/>
                </a:solidFill>
                <a:latin typeface="PT Astra Serif" pitchFamily="18" charset="-52"/>
                <a:ea typeface="PT Astra Serif" pitchFamily="18" charset="-52"/>
              </a:rPr>
            </a:br>
            <a:r>
              <a:rPr lang="ru-RU" sz="1000" b="1">
                <a:solidFill>
                  <a:sysClr val="windowText" lastClr="000000"/>
                </a:solidFill>
                <a:latin typeface="PT Astra Serif" pitchFamily="18" charset="-52"/>
                <a:ea typeface="PT Astra Serif" pitchFamily="18" charset="-52"/>
              </a:rPr>
              <a:t>млн долларов США</a:t>
            </a:r>
          </a:p>
        </c:rich>
      </c:tx>
      <c:layout/>
      <c:overlay val="0"/>
      <c:spPr>
        <a:noFill/>
        <a:ln>
          <a:noFill/>
        </a:ln>
        <a:effectLst/>
      </c:spPr>
    </c:title>
    <c:autoTitleDeleted val="0"/>
    <c:plotArea>
      <c:layout/>
      <c:barChart>
        <c:barDir val="col"/>
        <c:grouping val="clustered"/>
        <c:varyColors val="0"/>
        <c:ser>
          <c:idx val="0"/>
          <c:order val="0"/>
          <c:tx>
            <c:strRef>
              <c:f>'ЯИК-показатели'!$B$3</c:f>
              <c:strCache>
                <c:ptCount val="1"/>
                <c:pt idx="0">
                  <c:v>Экспортная выручка, млн долларов США</c:v>
                </c:pt>
              </c:strCache>
            </c:strRef>
          </c:tx>
          <c:spPr>
            <a:solidFill>
              <a:srgbClr val="1F497D"/>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PT Astra Serif" pitchFamily="18" charset="-52"/>
                    <a:ea typeface="PT Astra Serif" pitchFamily="18" charset="-52"/>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'ЯИК-показатели'!$C$1:$G$1</c:f>
              <c:numCache>
                <c:formatCode>General</c:formatCode>
                <c:ptCount val="5"/>
                <c:pt idx="0">
                  <c:v>2021</c:v>
                </c:pt>
                <c:pt idx="1">
                  <c:v>2022</c:v>
                </c:pt>
                <c:pt idx="2">
                  <c:v>2023</c:v>
                </c:pt>
                <c:pt idx="3">
                  <c:v>2024</c:v>
                </c:pt>
                <c:pt idx="4">
                  <c:v>2025</c:v>
                </c:pt>
              </c:numCache>
            </c:numRef>
          </c:cat>
          <c:val>
            <c:numRef>
              <c:f>'ЯИК-показатели'!$C$3:$G$3</c:f>
              <c:numCache>
                <c:formatCode>General</c:formatCode>
                <c:ptCount val="5"/>
                <c:pt idx="0">
                  <c:v>38.980000000000004</c:v>
                </c:pt>
                <c:pt idx="1">
                  <c:v>43.75</c:v>
                </c:pt>
                <c:pt idx="2">
                  <c:v>48.49</c:v>
                </c:pt>
                <c:pt idx="3">
                  <c:v>49.790000000000013</c:v>
                </c:pt>
                <c:pt idx="4">
                  <c:v>63.07</c:v>
                </c:pt>
              </c:numCache>
            </c:numRef>
          </c:val>
          <c:extLst>
            <c:ext xmlns:c16="http://schemas.microsoft.com/office/drawing/2014/chart" uri="{C3380CC4-5D6E-409C-BE32-E72D297353CC}">
              <c16:uniqueId val="{00000000-2D47-4FBF-9A2C-6F8511E970FA}"/>
            </c:ext>
          </c:extLst>
        </c:ser>
        <c:dLbls>
          <c:showLegendKey val="0"/>
          <c:showVal val="0"/>
          <c:showCatName val="0"/>
          <c:showSerName val="0"/>
          <c:showPercent val="0"/>
          <c:showBubbleSize val="0"/>
        </c:dLbls>
        <c:gapWidth val="113"/>
        <c:overlap val="-27"/>
        <c:axId val="188561664"/>
        <c:axId val="188567552"/>
      </c:barChart>
      <c:catAx>
        <c:axId val="188561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PT Astra Serif" pitchFamily="18" charset="-52"/>
                <a:ea typeface="PT Astra Serif" pitchFamily="18" charset="-52"/>
                <a:cs typeface="+mn-cs"/>
              </a:defRPr>
            </a:pPr>
            <a:endParaRPr lang="ru-RU"/>
          </a:p>
        </c:txPr>
        <c:crossAx val="188567552"/>
        <c:crosses val="autoZero"/>
        <c:auto val="1"/>
        <c:lblAlgn val="ctr"/>
        <c:lblOffset val="100"/>
        <c:noMultiLvlLbl val="0"/>
      </c:catAx>
      <c:valAx>
        <c:axId val="18856755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88561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txPr>
        <a:bodyPr/>
        <a:lstStyle/>
        <a:p>
          <a:pPr>
            <a:defRPr sz="1000" b="1"/>
          </a:pPr>
          <a:endParaRPr lang="ru-RU"/>
        </a:p>
      </c:txPr>
    </c:title>
    <c:autoTitleDeleted val="0"/>
    <c:plotArea>
      <c:layout>
        <c:manualLayout>
          <c:layoutTarget val="inner"/>
          <c:xMode val="edge"/>
          <c:yMode val="edge"/>
          <c:x val="9.1551491918773306E-2"/>
          <c:y val="0.23760126268000284"/>
          <c:w val="0.8821327186075425"/>
          <c:h val="0.62581435766475135"/>
        </c:manualLayout>
      </c:layout>
      <c:barChart>
        <c:barDir val="col"/>
        <c:grouping val="clustered"/>
        <c:varyColors val="0"/>
        <c:ser>
          <c:idx val="0"/>
          <c:order val="0"/>
          <c:tx>
            <c:strRef>
              <c:f>Лист1!$B$1</c:f>
              <c:strCache>
                <c:ptCount val="1"/>
                <c:pt idx="0">
                  <c:v>Численность субъектов МСП</c:v>
                </c:pt>
              </c:strCache>
            </c:strRef>
          </c:tx>
          <c:spPr>
            <a:solidFill>
              <a:srgbClr val="234271"/>
            </a:solidFill>
          </c:spPr>
          <c:invertIfNegative val="0"/>
          <c:dPt>
            <c:idx val="1"/>
            <c:invertIfNegative val="0"/>
            <c:bubble3D val="0"/>
            <c:spPr>
              <a:solidFill>
                <a:srgbClr val="234271"/>
              </a:solidFill>
            </c:spPr>
            <c:extLst>
              <c:ext xmlns:c16="http://schemas.microsoft.com/office/drawing/2014/chart" uri="{C3380CC4-5D6E-409C-BE32-E72D297353CC}">
                <c16:uniqueId val="{00000001-185E-4A62-9EFA-C72A7FC93A7B}"/>
              </c:ext>
            </c:extLst>
          </c:dPt>
          <c:dPt>
            <c:idx val="2"/>
            <c:invertIfNegative val="0"/>
            <c:bubble3D val="0"/>
            <c:spPr>
              <a:solidFill>
                <a:srgbClr val="234271"/>
              </a:solidFill>
            </c:spPr>
            <c:extLst>
              <c:ext xmlns:c16="http://schemas.microsoft.com/office/drawing/2014/chart" uri="{C3380CC4-5D6E-409C-BE32-E72D297353CC}">
                <c16:uniqueId val="{00000003-185E-4A62-9EFA-C72A7FC93A7B}"/>
              </c:ext>
            </c:extLst>
          </c:dPt>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Лист1!$A$2:$A$7</c:f>
              <c:numCache>
                <c:formatCode>General</c:formatCode>
                <c:ptCount val="6"/>
                <c:pt idx="0">
                  <c:v>2020</c:v>
                </c:pt>
                <c:pt idx="1">
                  <c:v>2021</c:v>
                </c:pt>
                <c:pt idx="2">
                  <c:v>2022</c:v>
                </c:pt>
                <c:pt idx="3">
                  <c:v>2023</c:v>
                </c:pt>
                <c:pt idx="4">
                  <c:v>2024</c:v>
                </c:pt>
                <c:pt idx="5">
                  <c:v>2025</c:v>
                </c:pt>
              </c:numCache>
            </c:numRef>
          </c:cat>
          <c:val>
            <c:numRef>
              <c:f>Лист1!$B$2:$B$7</c:f>
              <c:numCache>
                <c:formatCode>General</c:formatCode>
                <c:ptCount val="6"/>
                <c:pt idx="0">
                  <c:v>41084</c:v>
                </c:pt>
                <c:pt idx="1">
                  <c:v>41796</c:v>
                </c:pt>
                <c:pt idx="2">
                  <c:v>42412</c:v>
                </c:pt>
                <c:pt idx="3">
                  <c:v>43536</c:v>
                </c:pt>
                <c:pt idx="4">
                  <c:v>44568</c:v>
                </c:pt>
                <c:pt idx="5">
                  <c:v>46706</c:v>
                </c:pt>
              </c:numCache>
            </c:numRef>
          </c:val>
          <c:extLst>
            <c:ext xmlns:c16="http://schemas.microsoft.com/office/drawing/2014/chart" uri="{C3380CC4-5D6E-409C-BE32-E72D297353CC}">
              <c16:uniqueId val="{00000004-185E-4A62-9EFA-C72A7FC93A7B}"/>
            </c:ext>
          </c:extLst>
        </c:ser>
        <c:dLbls>
          <c:dLblPos val="outEnd"/>
          <c:showLegendKey val="0"/>
          <c:showVal val="1"/>
          <c:showCatName val="0"/>
          <c:showSerName val="0"/>
          <c:showPercent val="0"/>
          <c:showBubbleSize val="0"/>
        </c:dLbls>
        <c:gapWidth val="90"/>
        <c:axId val="188210560"/>
        <c:axId val="188220544"/>
      </c:barChart>
      <c:catAx>
        <c:axId val="188210560"/>
        <c:scaling>
          <c:orientation val="minMax"/>
        </c:scaling>
        <c:delete val="0"/>
        <c:axPos val="b"/>
        <c:numFmt formatCode="General" sourceLinked="1"/>
        <c:majorTickMark val="out"/>
        <c:minorTickMark val="none"/>
        <c:tickLblPos val="nextTo"/>
        <c:crossAx val="188220544"/>
        <c:crosses val="autoZero"/>
        <c:auto val="1"/>
        <c:lblAlgn val="ctr"/>
        <c:lblOffset val="100"/>
        <c:noMultiLvlLbl val="0"/>
      </c:catAx>
      <c:valAx>
        <c:axId val="188220544"/>
        <c:scaling>
          <c:orientation val="minMax"/>
          <c:min val="30000"/>
        </c:scaling>
        <c:delete val="1"/>
        <c:axPos val="l"/>
        <c:numFmt formatCode="General" sourceLinked="1"/>
        <c:majorTickMark val="out"/>
        <c:minorTickMark val="none"/>
        <c:tickLblPos val="nextTo"/>
        <c:crossAx val="188210560"/>
        <c:crosses val="autoZero"/>
        <c:crossBetween val="between"/>
      </c:valAx>
    </c:plotArea>
    <c:plotVisOnly val="1"/>
    <c:dispBlanksAs val="gap"/>
    <c:showDLblsOverMax val="0"/>
  </c:chart>
  <c:spPr>
    <a:ln>
      <a:noFill/>
    </a:ln>
  </c:spPr>
  <c:txPr>
    <a:bodyPr/>
    <a:lstStyle/>
    <a:p>
      <a:pPr>
        <a:defRPr sz="1000">
          <a:latin typeface="PT Astra Serif" pitchFamily="18" charset="-52"/>
          <a:ea typeface="PT Astra Serif" pitchFamily="18" charset="-52"/>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0">
                <a:latin typeface="PT Astra Serif" pitchFamily="18" charset="-52"/>
                <a:ea typeface="PT Astra Serif" pitchFamily="18" charset="-52"/>
              </a:defRPr>
            </a:pPr>
            <a:r>
              <a:rPr lang="ru-RU" sz="1000" b="1" dirty="0">
                <a:latin typeface="PT Astra Serif" pitchFamily="18" charset="-52"/>
                <a:ea typeface="PT Astra Serif" pitchFamily="18" charset="-52"/>
              </a:rPr>
              <a:t>Налоговые поступления </a:t>
            </a:r>
            <a:br>
              <a:rPr lang="ru-RU" sz="1000" b="1" dirty="0">
                <a:latin typeface="PT Astra Serif" pitchFamily="18" charset="-52"/>
                <a:ea typeface="PT Astra Serif" pitchFamily="18" charset="-52"/>
              </a:rPr>
            </a:br>
            <a:r>
              <a:rPr lang="ru-RU" sz="1000" b="1" dirty="0">
                <a:latin typeface="PT Astra Serif" pitchFamily="18" charset="-52"/>
                <a:ea typeface="PT Astra Serif" pitchFamily="18" charset="-52"/>
              </a:rPr>
              <a:t>(УСН,</a:t>
            </a:r>
            <a:r>
              <a:rPr lang="en-US" sz="1000" b="1" dirty="0">
                <a:latin typeface="PT Astra Serif" pitchFamily="18" charset="-52"/>
                <a:ea typeface="PT Astra Serif" pitchFamily="18" charset="-52"/>
              </a:rPr>
              <a:t> </a:t>
            </a:r>
            <a:r>
              <a:rPr lang="ru-RU" sz="1000" b="1" dirty="0">
                <a:latin typeface="PT Astra Serif" pitchFamily="18" charset="-52"/>
                <a:ea typeface="PT Astra Serif" pitchFamily="18" charset="-52"/>
              </a:rPr>
              <a:t>НПД,</a:t>
            </a:r>
            <a:r>
              <a:rPr lang="en-US" sz="1000" b="1" dirty="0">
                <a:latin typeface="PT Astra Serif" pitchFamily="18" charset="-52"/>
                <a:ea typeface="PT Astra Serif" pitchFamily="18" charset="-52"/>
              </a:rPr>
              <a:t> </a:t>
            </a:r>
            <a:r>
              <a:rPr lang="ru-RU" sz="1000" b="1" dirty="0">
                <a:latin typeface="PT Astra Serif" pitchFamily="18" charset="-52"/>
                <a:ea typeface="PT Astra Serif" pitchFamily="18" charset="-52"/>
              </a:rPr>
              <a:t>патент), млн рублей</a:t>
            </a:r>
          </a:p>
        </c:rich>
      </c:tx>
      <c:layout>
        <c:manualLayout>
          <c:xMode val="edge"/>
          <c:yMode val="edge"/>
          <c:x val="0.35954672840258323"/>
          <c:y val="2.4086712163789641E-2"/>
        </c:manualLayout>
      </c:layout>
      <c:overlay val="0"/>
    </c:title>
    <c:autoTitleDeleted val="0"/>
    <c:plotArea>
      <c:layout/>
      <c:barChart>
        <c:barDir val="col"/>
        <c:grouping val="clustered"/>
        <c:varyColors val="0"/>
        <c:ser>
          <c:idx val="0"/>
          <c:order val="0"/>
          <c:tx>
            <c:strRef>
              <c:f>Лист1!$B$1</c:f>
              <c:strCache>
                <c:ptCount val="1"/>
                <c:pt idx="0">
                  <c:v>Столбец1</c:v>
                </c:pt>
              </c:strCache>
            </c:strRef>
          </c:tx>
          <c:spPr>
            <a:solidFill>
              <a:srgbClr val="2F5897">
                <a:lumMod val="75000"/>
              </a:srgbClr>
            </a:solidFill>
          </c:spPr>
          <c:invertIfNegative val="0"/>
          <c:dLbls>
            <c:spPr>
              <a:noFill/>
              <a:ln>
                <a:noFill/>
              </a:ln>
              <a:effectLst/>
            </c:spPr>
            <c:txPr>
              <a:bodyPr/>
              <a:lstStyle/>
              <a:p>
                <a:pPr>
                  <a:defRPr sz="1000" b="0">
                    <a:latin typeface="PT Astra Serif" pitchFamily="18" charset="-52"/>
                    <a:ea typeface="PT Astra Serif" pitchFamily="18" charset="-52"/>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Лист1!$A$2:$A$7</c:f>
              <c:numCache>
                <c:formatCode>General</c:formatCode>
                <c:ptCount val="6"/>
                <c:pt idx="0">
                  <c:v>2020</c:v>
                </c:pt>
                <c:pt idx="1">
                  <c:v>2021</c:v>
                </c:pt>
                <c:pt idx="2">
                  <c:v>2022</c:v>
                </c:pt>
                <c:pt idx="3">
                  <c:v>2023</c:v>
                </c:pt>
                <c:pt idx="4">
                  <c:v>2024</c:v>
                </c:pt>
                <c:pt idx="5">
                  <c:v>2025</c:v>
                </c:pt>
              </c:numCache>
            </c:numRef>
          </c:cat>
          <c:val>
            <c:numRef>
              <c:f>Лист1!$B$2:$B$7</c:f>
              <c:numCache>
                <c:formatCode>General</c:formatCode>
                <c:ptCount val="6"/>
                <c:pt idx="0">
                  <c:v>2936</c:v>
                </c:pt>
                <c:pt idx="1">
                  <c:v>3650.4</c:v>
                </c:pt>
                <c:pt idx="2">
                  <c:v>4452</c:v>
                </c:pt>
                <c:pt idx="3">
                  <c:v>4954.6000000000004</c:v>
                </c:pt>
                <c:pt idx="4">
                  <c:v>6964.1</c:v>
                </c:pt>
                <c:pt idx="5">
                  <c:v>7495.7</c:v>
                </c:pt>
              </c:numCache>
            </c:numRef>
          </c:val>
          <c:extLst>
            <c:ext xmlns:c16="http://schemas.microsoft.com/office/drawing/2014/chart" uri="{C3380CC4-5D6E-409C-BE32-E72D297353CC}">
              <c16:uniqueId val="{00000000-52CA-4E67-AAA8-DD32D5EA3F66}"/>
            </c:ext>
          </c:extLst>
        </c:ser>
        <c:dLbls>
          <c:showLegendKey val="0"/>
          <c:showVal val="0"/>
          <c:showCatName val="0"/>
          <c:showSerName val="0"/>
          <c:showPercent val="0"/>
          <c:showBubbleSize val="0"/>
        </c:dLbls>
        <c:gapWidth val="90"/>
        <c:overlap val="-31"/>
        <c:axId val="188249600"/>
        <c:axId val="188251136"/>
      </c:barChart>
      <c:catAx>
        <c:axId val="188249600"/>
        <c:scaling>
          <c:orientation val="minMax"/>
        </c:scaling>
        <c:delete val="0"/>
        <c:axPos val="b"/>
        <c:numFmt formatCode="General" sourceLinked="1"/>
        <c:majorTickMark val="none"/>
        <c:minorTickMark val="none"/>
        <c:tickLblPos val="nextTo"/>
        <c:txPr>
          <a:bodyPr/>
          <a:lstStyle/>
          <a:p>
            <a:pPr>
              <a:defRPr sz="1000" b="0">
                <a:latin typeface="PT Astra Serif" pitchFamily="18" charset="-52"/>
                <a:ea typeface="PT Astra Serif" pitchFamily="18" charset="-52"/>
              </a:defRPr>
            </a:pPr>
            <a:endParaRPr lang="ru-RU"/>
          </a:p>
        </c:txPr>
        <c:crossAx val="188251136"/>
        <c:crosses val="autoZero"/>
        <c:auto val="1"/>
        <c:lblAlgn val="ctr"/>
        <c:lblOffset val="100"/>
        <c:noMultiLvlLbl val="0"/>
      </c:catAx>
      <c:valAx>
        <c:axId val="188251136"/>
        <c:scaling>
          <c:orientation val="minMax"/>
        </c:scaling>
        <c:delete val="1"/>
        <c:axPos val="l"/>
        <c:numFmt formatCode="General" sourceLinked="1"/>
        <c:majorTickMark val="none"/>
        <c:minorTickMark val="none"/>
        <c:tickLblPos val="nextTo"/>
        <c:crossAx val="188249600"/>
        <c:crosses val="autoZero"/>
        <c:crossBetween val="between"/>
      </c:valAx>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Ион">
  <a:themeElements>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Arial"/>
        <a:cs typeface="Arial"/>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Arial"/>
        <a:cs typeface="Arial"/>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Ион">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Ион">
    <a:majorFont>
      <a:latin typeface="Century Gothic"/>
      <a:ea typeface="Arial"/>
      <a:cs typeface="Arial"/>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Arial"/>
      <a:cs typeface="Arial"/>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Ион">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394860-EFA6-4173-A1B4-0B0CF9A94F8F}">
  <ds:schemaRefs>
    <ds:schemaRef ds:uri="http://schemas.openxmlformats.org/officeDocument/2006/bibliography"/>
  </ds:schemaRefs>
</ds:datastoreItem>
</file>

<file path=customXml/itemProps2.xml><?xml version="1.0" encoding="utf-8"?>
<ds:datastoreItem xmlns:ds="http://schemas.openxmlformats.org/officeDocument/2006/customXml" ds:itemID="{7775824E-BB55-4484-9C9F-A3F7C6595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239</Pages>
  <Words>82208</Words>
  <Characters>468592</Characters>
  <Application>Microsoft Office Word</Application>
  <DocSecurity>0</DocSecurity>
  <Lines>3904</Lines>
  <Paragraphs>1099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549701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markelova_sv@ulgov.ru</dc:creator>
  <cp:lastModifiedBy>Маркелова Светлана Владимировна</cp:lastModifiedBy>
  <cp:revision>2</cp:revision>
  <cp:lastPrinted>2026-04-02T11:44:00Z</cp:lastPrinted>
  <dcterms:created xsi:type="dcterms:W3CDTF">2026-04-02T11:55:00Z</dcterms:created>
  <dcterms:modified xsi:type="dcterms:W3CDTF">2026-04-02T11:55:00Z</dcterms:modified>
</cp:coreProperties>
</file>