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widowControl w:val="1"/>
        <w:ind w:right="0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ПЕРЕЧЕНЬ АКТОВ</w:t>
      </w:r>
    </w:p>
    <w:p w14:paraId="02000000">
      <w:pPr>
        <w:widowControl w:val="1"/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з</w:t>
      </w:r>
      <w:r>
        <w:rPr>
          <w:rFonts w:ascii="PT Astra Serif" w:hAnsi="PT Astra Serif"/>
          <w:b w:val="1"/>
          <w:sz w:val="28"/>
        </w:rPr>
        <w:t>аконодательства</w:t>
      </w:r>
      <w:r>
        <w:rPr>
          <w:rFonts w:ascii="PT Astra Serif" w:hAnsi="PT Astra Serif"/>
          <w:b w:val="1"/>
          <w:sz w:val="28"/>
        </w:rPr>
        <w:t xml:space="preserve"> Ульяновской области</w:t>
      </w:r>
      <w:r>
        <w:rPr>
          <w:rFonts w:ascii="PT Astra Serif" w:hAnsi="PT Astra Serif"/>
          <w:b w:val="1"/>
          <w:sz w:val="28"/>
        </w:rPr>
        <w:t xml:space="preserve">, подлежащих признанию утратившими силу, приостановлению, изменению или принятию в связи </w:t>
      </w:r>
      <w:r>
        <w:rPr>
          <w:rFonts w:ascii="PT Astra Serif" w:hAnsi="PT Astra Serif"/>
          <w:b w:val="1"/>
          <w:sz w:val="28"/>
        </w:rPr>
        <w:br/>
      </w:r>
      <w:r>
        <w:rPr>
          <w:rFonts w:ascii="PT Astra Serif" w:hAnsi="PT Astra Serif"/>
          <w:b w:val="1"/>
          <w:sz w:val="28"/>
        </w:rPr>
        <w:t xml:space="preserve">с принятием </w:t>
      </w:r>
      <w:r>
        <w:rPr>
          <w:rFonts w:ascii="PT Astra Serif" w:hAnsi="PT Astra Serif"/>
          <w:b w:val="1"/>
          <w:sz w:val="28"/>
        </w:rPr>
        <w:t>п</w:t>
      </w:r>
      <w:r>
        <w:rPr>
          <w:rFonts w:ascii="PT Astra Serif" w:hAnsi="PT Astra Serif"/>
          <w:b w:val="1"/>
          <w:sz w:val="28"/>
        </w:rPr>
        <w:t xml:space="preserve">роекта закона </w:t>
      </w:r>
      <w:r>
        <w:rPr>
          <w:rFonts w:ascii="PT Astra Serif" w:hAnsi="PT Astra Serif"/>
          <w:b w:val="1"/>
          <w:sz w:val="28"/>
        </w:rPr>
        <w:t xml:space="preserve">Ульяновской области </w:t>
      </w:r>
    </w:p>
    <w:p w14:paraId="03000000">
      <w:pPr>
        <w:widowControl w:val="1"/>
        <w:ind/>
        <w:jc w:val="center"/>
        <w:rPr>
          <w:rFonts w:ascii="PT Astra Serif" w:hAnsi="PT Astra Serif"/>
          <w:b w:val="1"/>
          <w:sz w:val="28"/>
        </w:rPr>
      </w:pPr>
      <w:r>
        <w:rPr>
          <w:rFonts w:ascii="PT Astra Serif" w:hAnsi="PT Astra Serif"/>
          <w:b w:val="1"/>
          <w:sz w:val="28"/>
        </w:rPr>
        <w:t>«</w:t>
      </w:r>
      <w:r>
        <w:rPr>
          <w:rFonts w:ascii="PT Astra Serif" w:hAnsi="PT Astra Serif"/>
          <w:b w:val="1"/>
          <w:sz w:val="28"/>
        </w:rPr>
        <w:t>О внесении изменени</w:t>
      </w:r>
      <w:r>
        <w:rPr>
          <w:rFonts w:ascii="PT Astra Serif" w:hAnsi="PT Astra Serif"/>
          <w:b w:val="1"/>
          <w:sz w:val="28"/>
        </w:rPr>
        <w:t>я</w:t>
      </w:r>
      <w:r>
        <w:rPr>
          <w:rFonts w:ascii="PT Astra Serif" w:hAnsi="PT Astra Serif"/>
          <w:b w:val="1"/>
          <w:sz w:val="28"/>
        </w:rPr>
        <w:t xml:space="preserve"> в </w:t>
      </w:r>
      <w:r>
        <w:rPr>
          <w:rFonts w:ascii="PT Astra Serif" w:hAnsi="PT Astra Serif"/>
          <w:b w:val="1"/>
          <w:sz w:val="28"/>
        </w:rPr>
        <w:t xml:space="preserve">статью 2 Закона Ульяновской области </w:t>
      </w:r>
      <w:r>
        <w:rPr>
          <w:rFonts w:ascii="PT Astra Serif" w:hAnsi="PT Astra Serif"/>
          <w:b w:val="1"/>
          <w:sz w:val="28"/>
        </w:rPr>
        <w:br/>
      </w:r>
      <w:r>
        <w:rPr>
          <w:rFonts w:ascii="PT Astra Serif" w:hAnsi="PT Astra Serif"/>
          <w:b w:val="1"/>
          <w:sz w:val="28"/>
        </w:rPr>
        <w:t>«О правовом регулировании отдельных вопросов организации местного самоуправления в Ульяновской области</w:t>
      </w:r>
      <w:r>
        <w:rPr>
          <w:rFonts w:ascii="PT Astra Serif" w:hAnsi="PT Astra Serif"/>
          <w:b w:val="1"/>
          <w:sz w:val="28"/>
        </w:rPr>
        <w:t>»</w:t>
      </w:r>
      <w:r>
        <w:rPr>
          <w:rFonts w:ascii="PT Astra Serif" w:hAnsi="PT Astra Serif"/>
          <w:b w:val="1"/>
          <w:sz w:val="28"/>
        </w:rPr>
        <w:t xml:space="preserve"> </w:t>
      </w:r>
    </w:p>
    <w:p w14:paraId="04000000">
      <w:pPr>
        <w:widowControl w:val="1"/>
        <w:ind/>
        <w:jc w:val="center"/>
        <w:rPr>
          <w:rFonts w:ascii="PT Astra Serif" w:hAnsi="PT Astra Serif"/>
          <w:b w:val="1"/>
          <w:sz w:val="28"/>
        </w:rPr>
      </w:pPr>
    </w:p>
    <w:p w14:paraId="05000000">
      <w:pPr>
        <w:widowControl w:val="1"/>
        <w:ind w:firstLine="709"/>
        <w:jc w:val="both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 xml:space="preserve">Принятие </w:t>
      </w:r>
      <w:r>
        <w:rPr>
          <w:rFonts w:ascii="PT Astra Serif" w:hAnsi="PT Astra Serif"/>
          <w:sz w:val="28"/>
        </w:rPr>
        <w:t xml:space="preserve">закона </w:t>
      </w:r>
      <w:r>
        <w:rPr>
          <w:rFonts w:ascii="PT Astra Serif" w:hAnsi="PT Astra Serif"/>
          <w:sz w:val="28"/>
        </w:rPr>
        <w:t xml:space="preserve">Ульяновской области </w:t>
      </w:r>
      <w:r>
        <w:rPr>
          <w:rFonts w:ascii="PT Astra Serif" w:hAnsi="PT Astra Serif"/>
          <w:sz w:val="28"/>
        </w:rPr>
        <w:t>«</w:t>
      </w:r>
      <w:r>
        <w:rPr>
          <w:rFonts w:ascii="PT Astra Serif" w:hAnsi="PT Astra Serif"/>
          <w:sz w:val="28"/>
        </w:rPr>
        <w:t>О внесении изменени</w:t>
      </w:r>
      <w:r>
        <w:rPr>
          <w:rFonts w:ascii="PT Astra Serif" w:hAnsi="PT Astra Serif"/>
          <w:sz w:val="28"/>
        </w:rPr>
        <w:t>я</w:t>
      </w:r>
      <w:r>
        <w:rPr>
          <w:rFonts w:ascii="PT Astra Serif" w:hAnsi="PT Astra Serif"/>
          <w:sz w:val="28"/>
        </w:rPr>
        <w:t xml:space="preserve"> в статью 2 Закона Ульяновской области </w:t>
      </w:r>
      <w:r>
        <w:rPr>
          <w:rFonts w:ascii="PT Astra Serif" w:hAnsi="PT Astra Serif"/>
          <w:sz w:val="28"/>
        </w:rPr>
        <w:t>«О правовом регулировании отдельных вопросов организации местного самоуправления в Ульяновской области</w:t>
      </w:r>
      <w:r>
        <w:rPr>
          <w:rFonts w:ascii="PT Astra Serif" w:hAnsi="PT Astra Serif"/>
          <w:sz w:val="28"/>
        </w:rPr>
        <w:t>»</w:t>
      </w:r>
      <w:r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>не</w:t>
      </w:r>
      <w:r>
        <w:rPr>
          <w:rFonts w:ascii="PT Astra Serif" w:hAnsi="PT Astra Serif"/>
          <w:sz w:val="28"/>
        </w:rPr>
        <w:t xml:space="preserve"> </w:t>
      </w:r>
      <w:r>
        <w:rPr>
          <w:rFonts w:ascii="PT Astra Serif" w:hAnsi="PT Astra Serif"/>
          <w:sz w:val="28"/>
        </w:rPr>
        <w:t xml:space="preserve">потребует </w:t>
      </w:r>
      <w:r>
        <w:rPr>
          <w:rFonts w:ascii="PT Astra Serif" w:hAnsi="PT Astra Serif"/>
          <w:sz w:val="28"/>
        </w:rPr>
        <w:t>при</w:t>
      </w:r>
      <w:r>
        <w:rPr>
          <w:rFonts w:ascii="PT Astra Serif" w:hAnsi="PT Astra Serif"/>
          <w:sz w:val="28"/>
        </w:rPr>
        <w:t>знания утратившими силу, приостановления, изменения или принятия нормативных правовых актов Ульяновской области.</w:t>
      </w:r>
    </w:p>
    <w:p w14:paraId="06000000">
      <w:pPr>
        <w:rPr>
          <w:rFonts w:ascii="PT Astra Serif" w:hAnsi="PT Astra Serif"/>
          <w:b w:val="1"/>
          <w:sz w:val="28"/>
        </w:rPr>
      </w:pPr>
    </w:p>
    <w:p w14:paraId="07000000">
      <w:pPr>
        <w:widowControl w:val="1"/>
        <w:ind/>
        <w:jc w:val="center"/>
        <w:rPr>
          <w:rFonts w:ascii="PT Astra Serif" w:hAnsi="PT Astra Serif"/>
        </w:rPr>
      </w:pPr>
      <w:r>
        <w:rPr>
          <w:rFonts w:ascii="PT Astra Serif" w:hAnsi="PT Astra Serif"/>
          <w:sz w:val="28"/>
        </w:rPr>
        <w:t>_____________</w:t>
      </w:r>
    </w:p>
    <w:p w14:paraId="08000000">
      <w:pPr>
        <w:widowControl w:val="1"/>
        <w:ind w:firstLine="709"/>
        <w:jc w:val="both"/>
        <w:rPr>
          <w:rFonts w:ascii="PT Astra Serif" w:hAnsi="PT Astra Serif"/>
        </w:rPr>
      </w:pPr>
    </w:p>
    <w:sectPr>
      <w:pgSz w:h="16838" w:orient="portrait" w:w="11906"/>
      <w:pgMar w:bottom="1134" w:footer="720" w:gutter="0" w:header="720" w:left="1701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Знак Знак Знак Знак"/>
    <w:basedOn w:val="Style_2"/>
    <w:link w:val="Style_9_ch"/>
    <w:pPr>
      <w:widowControl w:val="1"/>
      <w:spacing w:after="160" w:line="240" w:lineRule="exact"/>
      <w:ind/>
    </w:pPr>
    <w:rPr>
      <w:rFonts w:ascii="Verdana" w:hAnsi="Verdana"/>
    </w:rPr>
  </w:style>
  <w:style w:styleId="Style_9_ch" w:type="character">
    <w:name w:val="Знак Знак Знак Знак"/>
    <w:basedOn w:val="Style_2_ch"/>
    <w:link w:val="Style_9"/>
    <w:rPr>
      <w:rFonts w:ascii="Verdana" w:hAnsi="Verdana"/>
    </w:rPr>
  </w:style>
  <w:style w:styleId="Style_10" w:type="paragraph">
    <w:name w:val="ConsNonformat"/>
    <w:link w:val="Style_10_ch"/>
    <w:pPr>
      <w:widowControl w:val="0"/>
      <w:ind w:right="19772"/>
    </w:pPr>
    <w:rPr>
      <w:rFonts w:ascii="Courier New" w:hAnsi="Courier New"/>
    </w:rPr>
  </w:style>
  <w:style w:styleId="Style_10_ch" w:type="character">
    <w:name w:val="ConsNonformat"/>
    <w:link w:val="Style_10"/>
    <w:rPr>
      <w:rFonts w:ascii="Courier New" w:hAnsi="Courier New"/>
    </w:rPr>
  </w:style>
  <w:style w:styleId="Style_11" w:type="paragraph">
    <w:name w:val="Balloon Text"/>
    <w:basedOn w:val="Style_2"/>
    <w:link w:val="Style_11_ch"/>
    <w:rPr>
      <w:rFonts w:ascii="Tahoma" w:hAnsi="Tahoma"/>
      <w:sz w:val="16"/>
    </w:rPr>
  </w:style>
  <w:style w:styleId="Style_11_ch" w:type="character">
    <w:name w:val="Balloon Text"/>
    <w:basedOn w:val="Style_2_ch"/>
    <w:link w:val="Style_11"/>
    <w:rPr>
      <w:rFonts w:ascii="Tahoma" w:hAnsi="Tahoma"/>
      <w:sz w:val="16"/>
    </w:rPr>
  </w:style>
  <w:style w:styleId="Style_12" w:type="paragraph">
    <w:name w:val="toc 3"/>
    <w:next w:val="Style_2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14" w:type="paragraph">
    <w:name w:val="Знак"/>
    <w:basedOn w:val="Style_2"/>
    <w:link w:val="Style_14_ch"/>
    <w:pPr>
      <w:widowControl w:val="1"/>
      <w:spacing w:after="160" w:line="240" w:lineRule="exact"/>
      <w:ind/>
    </w:pPr>
    <w:rPr>
      <w:rFonts w:ascii="Verdana" w:hAnsi="Verdana"/>
    </w:rPr>
  </w:style>
  <w:style w:styleId="Style_14_ch" w:type="character">
    <w:name w:val="Знак"/>
    <w:basedOn w:val="Style_2_ch"/>
    <w:link w:val="Style_14"/>
    <w:rPr>
      <w:rFonts w:ascii="Verdana" w:hAnsi="Verdana"/>
    </w:rPr>
  </w:style>
  <w:style w:styleId="Style_15" w:type="paragraph">
    <w:name w:val="heading 5"/>
    <w:next w:val="Style_2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heading 1"/>
    <w:next w:val="Style_2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2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Body Text"/>
    <w:basedOn w:val="Style_2"/>
    <w:link w:val="Style_21_ch"/>
    <w:pPr>
      <w:widowControl w:val="1"/>
      <w:spacing w:after="120"/>
      <w:ind/>
    </w:pPr>
  </w:style>
  <w:style w:styleId="Style_21_ch" w:type="character">
    <w:name w:val="Body Text"/>
    <w:basedOn w:val="Style_2_ch"/>
    <w:link w:val="Style_21"/>
  </w:style>
  <w:style w:styleId="Style_22" w:type="paragraph">
    <w:name w:val="toc 9"/>
    <w:next w:val="Style_2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1" w:type="paragraph">
    <w:name w:val="ConsTitle"/>
    <w:link w:val="Style_1_ch"/>
    <w:pPr>
      <w:widowControl w:val="0"/>
      <w:ind w:right="19772"/>
    </w:pPr>
    <w:rPr>
      <w:rFonts w:ascii="Arial" w:hAnsi="Arial"/>
      <w:b w:val="1"/>
      <w:sz w:val="16"/>
    </w:rPr>
  </w:style>
  <w:style w:styleId="Style_1_ch" w:type="character">
    <w:name w:val="ConsTitle"/>
    <w:link w:val="Style_1"/>
    <w:rPr>
      <w:rFonts w:ascii="Arial" w:hAnsi="Arial"/>
      <w:b w:val="1"/>
      <w:sz w:val="16"/>
    </w:rPr>
  </w:style>
  <w:style w:styleId="Style_23" w:type="paragraph">
    <w:name w:val="toc 8"/>
    <w:next w:val="Style_2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2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2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ConsNormal"/>
    <w:link w:val="Style_26_ch"/>
    <w:pPr>
      <w:widowControl w:val="0"/>
      <w:ind w:firstLine="720" w:right="19772"/>
    </w:pPr>
    <w:rPr>
      <w:rFonts w:ascii="Arial" w:hAnsi="Arial"/>
    </w:rPr>
  </w:style>
  <w:style w:styleId="Style_26_ch" w:type="character">
    <w:name w:val="ConsNormal"/>
    <w:link w:val="Style_26"/>
    <w:rPr>
      <w:rFonts w:ascii="Arial" w:hAnsi="Arial"/>
    </w:rPr>
  </w:style>
  <w:style w:styleId="Style_27" w:type="paragraph">
    <w:name w:val="Title"/>
    <w:next w:val="Style_2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28" w:type="paragraph">
    <w:name w:val="heading 4"/>
    <w:next w:val="Style_2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next w:val="Style_2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3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WithEffects.xml" Type="http://schemas.microsoft.com/office/2007/relationships/stylesWithEffects"/>
  <Relationship Id="rId1" Target="fontTable.xml" Type="http://schemas.openxmlformats.org/officeDocument/2006/relationships/fontTable"/>
  <Relationship Id="rId5" Target="webSettings.xml" Type="http://schemas.openxmlformats.org/officeDocument/2006/relationships/webSetting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6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MyOffice-CoreFramework-Android/40-1423.1132.10486.1056.1@7875681add7d56c228e5331fe7c51cf7b4fd13ed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2026-06-16T08:20:00Z</dcterms:created>
  <dcterms:modified xsi:type="dcterms:W3CDTF">2026-06-19T04:32:00Z</dcterms:modified>
</cp:coreProperties>
</file>