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Override PartName="/word/theme/themeOverride5.xml" ContentType="application/vnd.openxmlformats-officedocument.themeOverride+xml"/>
  <Default Extension="png" ContentType="image/png"/>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0FFB" w:rsidRDefault="00100FFB" w:rsidP="005B05FD">
      <w:pPr>
        <w:widowControl w:val="0"/>
        <w:spacing w:after="0" w:line="240" w:lineRule="auto"/>
        <w:jc w:val="center"/>
        <w:rPr>
          <w:rFonts w:ascii="Times New Roman" w:hAnsi="Times New Roman"/>
          <w:b/>
          <w:sz w:val="32"/>
        </w:rPr>
      </w:pPr>
      <w:r>
        <w:rPr>
          <w:rFonts w:ascii="Times New Roman" w:hAnsi="Times New Roman"/>
          <w:b/>
          <w:sz w:val="32"/>
        </w:rPr>
        <w:t>Итоги деятельности М</w:t>
      </w:r>
      <w:bookmarkStart w:id="0" w:name="_GoBack"/>
      <w:bookmarkEnd w:id="0"/>
      <w:r>
        <w:rPr>
          <w:rFonts w:ascii="Times New Roman" w:hAnsi="Times New Roman"/>
          <w:b/>
          <w:sz w:val="32"/>
        </w:rPr>
        <w:t>инистерства промышленности и транспорта  Ульяновской области за 2018 год и задачи на 2019 год</w:t>
      </w:r>
    </w:p>
    <w:p w:rsidR="00100FFB" w:rsidRDefault="00100FFB" w:rsidP="005B05FD">
      <w:pPr>
        <w:widowControl w:val="0"/>
        <w:spacing w:after="0" w:line="240" w:lineRule="auto"/>
        <w:jc w:val="center"/>
        <w:rPr>
          <w:rFonts w:ascii="Times New Roman" w:hAnsi="Times New Roman"/>
          <w:b/>
          <w:sz w:val="32"/>
        </w:rPr>
      </w:pPr>
    </w:p>
    <w:p w:rsidR="00100FFB" w:rsidRPr="004E6BF4" w:rsidRDefault="00100FFB" w:rsidP="005B05FD">
      <w:pPr>
        <w:pStyle w:val="a5"/>
        <w:widowControl w:val="0"/>
        <w:numPr>
          <w:ilvl w:val="0"/>
          <w:numId w:val="2"/>
        </w:numPr>
        <w:jc w:val="center"/>
        <w:rPr>
          <w:b/>
          <w:sz w:val="28"/>
          <w:szCs w:val="28"/>
        </w:rPr>
      </w:pPr>
      <w:r w:rsidRPr="004E6BF4">
        <w:rPr>
          <w:b/>
          <w:sz w:val="28"/>
          <w:szCs w:val="28"/>
        </w:rPr>
        <w:t>Промышленность</w:t>
      </w:r>
    </w:p>
    <w:p w:rsidR="00100FFB" w:rsidRDefault="00100FFB" w:rsidP="005B05FD">
      <w:pPr>
        <w:widowControl w:val="0"/>
        <w:spacing w:after="0" w:line="240" w:lineRule="auto"/>
        <w:ind w:firstLine="709"/>
        <w:jc w:val="both"/>
        <w:rPr>
          <w:rFonts w:ascii="Times New Roman" w:hAnsi="Times New Roman"/>
          <w:sz w:val="28"/>
          <w:szCs w:val="28"/>
        </w:rPr>
      </w:pPr>
      <w:r w:rsidRPr="004E6BF4">
        <w:rPr>
          <w:rFonts w:ascii="Times New Roman" w:hAnsi="Times New Roman"/>
          <w:sz w:val="28"/>
          <w:szCs w:val="28"/>
        </w:rPr>
        <w:t>Наращивание потенциала реального сектора экономики региона является первостепенной задачей,  способствующей реализации целей достижения экономического прорыва. Для обеспечения этого вектора развития в</w:t>
      </w:r>
      <w:r w:rsidRPr="004E6BF4">
        <w:rPr>
          <w:rFonts w:ascii="Times New Roman" w:hAnsi="Times New Roman"/>
          <w:b/>
          <w:sz w:val="28"/>
          <w:szCs w:val="28"/>
        </w:rPr>
        <w:t xml:space="preserve"> </w:t>
      </w:r>
      <w:r w:rsidRPr="004E6BF4">
        <w:rPr>
          <w:rFonts w:ascii="Times New Roman" w:hAnsi="Times New Roman"/>
          <w:sz w:val="28"/>
          <w:szCs w:val="28"/>
        </w:rPr>
        <w:t xml:space="preserve">Ульяновской области используется комплексный подход к выработке механизмов развития промышленности региона. </w:t>
      </w:r>
    </w:p>
    <w:p w:rsidR="00100FFB" w:rsidRPr="004E6BF4" w:rsidRDefault="00100FFB" w:rsidP="005B05FD">
      <w:pPr>
        <w:widowControl w:val="0"/>
        <w:spacing w:after="0" w:line="240" w:lineRule="auto"/>
        <w:jc w:val="center"/>
        <w:rPr>
          <w:rFonts w:ascii="Times New Roman" w:hAnsi="Times New Roman"/>
          <w:b/>
          <w:i/>
          <w:sz w:val="28"/>
          <w:szCs w:val="28"/>
        </w:rPr>
      </w:pPr>
      <w:r w:rsidRPr="004E6BF4">
        <w:rPr>
          <w:rFonts w:ascii="Times New Roman" w:hAnsi="Times New Roman"/>
          <w:b/>
          <w:i/>
          <w:sz w:val="28"/>
          <w:szCs w:val="28"/>
        </w:rPr>
        <w:t>Основные показатели промышленного сектора региона</w:t>
      </w:r>
    </w:p>
    <w:p w:rsidR="00100FFB" w:rsidRPr="004E6BF4" w:rsidRDefault="00100FFB" w:rsidP="005B05FD">
      <w:pPr>
        <w:widowControl w:val="0"/>
        <w:spacing w:after="0" w:line="240" w:lineRule="auto"/>
        <w:jc w:val="center"/>
        <w:rPr>
          <w:rFonts w:ascii="Times New Roman" w:hAnsi="Times New Roman"/>
          <w:b/>
          <w:i/>
          <w:sz w:val="28"/>
          <w:szCs w:val="28"/>
        </w:rPr>
      </w:pPr>
      <w:r w:rsidRPr="004E6BF4">
        <w:rPr>
          <w:rFonts w:ascii="Times New Roman" w:hAnsi="Times New Roman"/>
          <w:b/>
          <w:i/>
          <w:sz w:val="28"/>
          <w:szCs w:val="28"/>
        </w:rPr>
        <w:t xml:space="preserve"> по итогам 2018 года.</w:t>
      </w:r>
    </w:p>
    <w:p w:rsidR="00100FFB" w:rsidRPr="004E6BF4" w:rsidRDefault="00100FFB" w:rsidP="005B05FD">
      <w:pPr>
        <w:widowControl w:val="0"/>
        <w:spacing w:after="0" w:line="240" w:lineRule="auto"/>
        <w:ind w:firstLine="709"/>
        <w:contextualSpacing/>
        <w:jc w:val="both"/>
        <w:rPr>
          <w:rFonts w:ascii="Times New Roman" w:hAnsi="Times New Roman"/>
          <w:sz w:val="28"/>
          <w:szCs w:val="28"/>
        </w:rPr>
      </w:pPr>
      <w:r w:rsidRPr="004E6BF4">
        <w:rPr>
          <w:rFonts w:ascii="Times New Roman" w:hAnsi="Times New Roman"/>
          <w:sz w:val="28"/>
          <w:szCs w:val="28"/>
        </w:rPr>
        <w:t xml:space="preserve">Ключевым показателем работы блока промышленности является значение индекса промышленного производства и динамика работы промышленных предприятий. </w:t>
      </w:r>
    </w:p>
    <w:p w:rsidR="00100FFB" w:rsidRPr="004E6BF4" w:rsidRDefault="00100FFB" w:rsidP="005B05FD">
      <w:pPr>
        <w:widowControl w:val="0"/>
        <w:spacing w:after="0" w:line="240" w:lineRule="auto"/>
        <w:ind w:firstLine="709"/>
        <w:contextualSpacing/>
        <w:jc w:val="both"/>
        <w:rPr>
          <w:rFonts w:ascii="Times New Roman" w:hAnsi="Times New Roman"/>
          <w:sz w:val="28"/>
          <w:szCs w:val="28"/>
        </w:rPr>
      </w:pPr>
      <w:r w:rsidRPr="004E6BF4">
        <w:rPr>
          <w:rFonts w:ascii="Times New Roman" w:hAnsi="Times New Roman"/>
          <w:sz w:val="28"/>
          <w:szCs w:val="28"/>
        </w:rPr>
        <w:t xml:space="preserve">По итогам 2018 года </w:t>
      </w:r>
      <w:r w:rsidRPr="004E6BF4">
        <w:rPr>
          <w:rFonts w:ascii="Times New Roman" w:hAnsi="Times New Roman"/>
          <w:b/>
          <w:sz w:val="28"/>
          <w:szCs w:val="28"/>
        </w:rPr>
        <w:t>индекс промышленного производства в Ульяновской области составил 101,8%</w:t>
      </w:r>
      <w:r w:rsidRPr="004E6BF4">
        <w:rPr>
          <w:rFonts w:ascii="Times New Roman" w:hAnsi="Times New Roman"/>
          <w:sz w:val="28"/>
          <w:szCs w:val="28"/>
        </w:rPr>
        <w:t xml:space="preserve"> и   превысил целевой показатель, определенный на 2018 год, на 1,3%.</w:t>
      </w:r>
    </w:p>
    <w:p w:rsidR="00100FFB" w:rsidRPr="005A6D4A" w:rsidRDefault="00100FFB" w:rsidP="005B05FD">
      <w:pPr>
        <w:widowControl w:val="0"/>
        <w:spacing w:after="0" w:line="240" w:lineRule="auto"/>
        <w:ind w:firstLine="709"/>
        <w:contextualSpacing/>
        <w:jc w:val="both"/>
        <w:rPr>
          <w:rFonts w:ascii="Times New Roman" w:hAnsi="Times New Roman"/>
          <w:sz w:val="28"/>
          <w:szCs w:val="28"/>
        </w:rPr>
      </w:pPr>
    </w:p>
    <w:p w:rsidR="00100FFB" w:rsidRPr="005A6D4A" w:rsidRDefault="00100FFB" w:rsidP="005B05FD">
      <w:pPr>
        <w:widowControl w:val="0"/>
        <w:spacing w:after="0" w:line="240" w:lineRule="auto"/>
        <w:ind w:firstLine="709"/>
        <w:contextualSpacing/>
        <w:jc w:val="center"/>
        <w:rPr>
          <w:rFonts w:ascii="Times New Roman" w:hAnsi="Times New Roman"/>
          <w:b/>
          <w:sz w:val="28"/>
          <w:szCs w:val="28"/>
        </w:rPr>
      </w:pPr>
      <w:r w:rsidRPr="005A6D4A">
        <w:rPr>
          <w:rFonts w:ascii="Times New Roman" w:hAnsi="Times New Roman"/>
          <w:b/>
          <w:sz w:val="28"/>
          <w:szCs w:val="28"/>
        </w:rPr>
        <w:t>Индекс промышленного производства в Ульяновской области</w:t>
      </w:r>
    </w:p>
    <w:p w:rsidR="00100FFB" w:rsidRDefault="00100FFB" w:rsidP="005B05FD">
      <w:pPr>
        <w:widowControl w:val="0"/>
        <w:spacing w:after="0" w:line="240" w:lineRule="auto"/>
        <w:ind w:firstLine="709"/>
        <w:contextualSpacing/>
        <w:jc w:val="center"/>
        <w:rPr>
          <w:rFonts w:ascii="Times New Roman" w:hAnsi="Times New Roman"/>
          <w:b/>
          <w:sz w:val="28"/>
          <w:szCs w:val="28"/>
        </w:rPr>
      </w:pPr>
      <w:r w:rsidRPr="005A6D4A">
        <w:rPr>
          <w:rFonts w:ascii="Times New Roman" w:hAnsi="Times New Roman"/>
          <w:b/>
          <w:sz w:val="28"/>
          <w:szCs w:val="28"/>
        </w:rPr>
        <w:t>за январь-декабрь  2018 года</w:t>
      </w:r>
    </w:p>
    <w:p w:rsidR="00100FFB" w:rsidRDefault="00345160" w:rsidP="005B05FD">
      <w:pPr>
        <w:widowControl w:val="0"/>
        <w:spacing w:after="0" w:line="240" w:lineRule="auto"/>
        <w:contextualSpacing/>
        <w:jc w:val="center"/>
        <w:rPr>
          <w:rFonts w:ascii="Times New Roman" w:hAnsi="Times New Roman"/>
          <w:b/>
          <w:sz w:val="28"/>
          <w:szCs w:val="28"/>
        </w:rPr>
      </w:pPr>
      <w:r>
        <w:rPr>
          <w:rFonts w:ascii="Times New Roman" w:hAnsi="Times New Roman"/>
          <w:b/>
          <w:noProof/>
          <w:color w:val="006600"/>
          <w:sz w:val="28"/>
          <w:lang w:eastAsia="ru-RU"/>
        </w:rPr>
        <w:drawing>
          <wp:inline distT="0" distB="0" distL="0" distR="0">
            <wp:extent cx="6400800" cy="3905250"/>
            <wp:effectExtent l="0" t="0" r="0" b="0"/>
            <wp:docPr id="1"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100FFB" w:rsidRDefault="00100FFB" w:rsidP="005B05FD">
      <w:pPr>
        <w:widowControl w:val="0"/>
        <w:spacing w:after="0"/>
        <w:jc w:val="center"/>
        <w:rPr>
          <w:rFonts w:ascii="Times New Roman" w:hAnsi="Times New Roman"/>
          <w:b/>
          <w:sz w:val="28"/>
        </w:rPr>
      </w:pPr>
    </w:p>
    <w:p w:rsidR="00100FFB" w:rsidRDefault="00100FFB" w:rsidP="005B05FD">
      <w:pPr>
        <w:widowControl w:val="0"/>
        <w:spacing w:after="0"/>
        <w:jc w:val="center"/>
        <w:rPr>
          <w:rFonts w:ascii="Times New Roman" w:hAnsi="Times New Roman"/>
          <w:b/>
          <w:sz w:val="28"/>
        </w:rPr>
      </w:pPr>
      <w:r w:rsidRPr="00EA3F6D">
        <w:rPr>
          <w:rFonts w:ascii="Times New Roman" w:hAnsi="Times New Roman"/>
          <w:b/>
          <w:sz w:val="28"/>
        </w:rPr>
        <w:t>Индекс промышленного производства за январь-</w:t>
      </w:r>
      <w:r>
        <w:rPr>
          <w:rFonts w:ascii="Times New Roman" w:hAnsi="Times New Roman"/>
          <w:b/>
          <w:sz w:val="28"/>
        </w:rPr>
        <w:t>декабрь</w:t>
      </w:r>
      <w:r w:rsidRPr="00EA3F6D">
        <w:rPr>
          <w:rFonts w:ascii="Times New Roman" w:hAnsi="Times New Roman"/>
          <w:b/>
          <w:sz w:val="28"/>
        </w:rPr>
        <w:t xml:space="preserve"> 2018 года:</w:t>
      </w:r>
    </w:p>
    <w:tbl>
      <w:tblPr>
        <w:tblpPr w:leftFromText="180" w:rightFromText="180" w:vertAnchor="text" w:horzAnchor="page" w:tblpX="1239" w:tblpY="98"/>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29"/>
        <w:gridCol w:w="4502"/>
      </w:tblGrid>
      <w:tr w:rsidR="00100FFB" w:rsidRPr="00BD036C" w:rsidTr="00BD036C">
        <w:trPr>
          <w:trHeight w:val="416"/>
        </w:trPr>
        <w:tc>
          <w:tcPr>
            <w:tcW w:w="5529" w:type="dxa"/>
            <w:vAlign w:val="center"/>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Ульяновская область</w:t>
            </w:r>
          </w:p>
        </w:tc>
        <w:tc>
          <w:tcPr>
            <w:tcW w:w="4502" w:type="dxa"/>
            <w:vAlign w:val="center"/>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101,8%</w:t>
            </w:r>
          </w:p>
        </w:tc>
      </w:tr>
      <w:tr w:rsidR="00100FFB" w:rsidRPr="00BD036C" w:rsidTr="00BD036C">
        <w:trPr>
          <w:trHeight w:val="408"/>
        </w:trPr>
        <w:tc>
          <w:tcPr>
            <w:tcW w:w="5529" w:type="dxa"/>
            <w:vAlign w:val="center"/>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Российская Федерация</w:t>
            </w:r>
          </w:p>
        </w:tc>
        <w:tc>
          <w:tcPr>
            <w:tcW w:w="4502" w:type="dxa"/>
            <w:vAlign w:val="center"/>
          </w:tcPr>
          <w:p w:rsidR="00100FFB" w:rsidRPr="00BD036C" w:rsidRDefault="00100FFB" w:rsidP="00BD036C">
            <w:pPr>
              <w:widowControl w:val="0"/>
              <w:spacing w:after="0" w:line="240" w:lineRule="auto"/>
              <w:jc w:val="center"/>
            </w:pPr>
            <w:r w:rsidRPr="00BD036C">
              <w:rPr>
                <w:rFonts w:ascii="Times New Roman" w:hAnsi="Times New Roman"/>
                <w:sz w:val="28"/>
                <w:szCs w:val="28"/>
              </w:rPr>
              <w:t xml:space="preserve"> 102,9 %</w:t>
            </w:r>
          </w:p>
        </w:tc>
      </w:tr>
    </w:tbl>
    <w:p w:rsidR="00100FFB" w:rsidRPr="00A60FF4" w:rsidRDefault="00100FFB" w:rsidP="005B05FD">
      <w:pPr>
        <w:widowControl w:val="0"/>
        <w:spacing w:after="0"/>
        <w:jc w:val="center"/>
        <w:rPr>
          <w:rFonts w:ascii="Times New Roman" w:hAnsi="Times New Roman"/>
          <w:sz w:val="28"/>
        </w:rPr>
      </w:pPr>
      <w:r w:rsidRPr="00A60FF4">
        <w:rPr>
          <w:rFonts w:ascii="Times New Roman" w:hAnsi="Times New Roman"/>
          <w:b/>
          <w:sz w:val="28"/>
        </w:rPr>
        <w:t xml:space="preserve">Обрабатывающие производства </w:t>
      </w:r>
      <w:r w:rsidRPr="00A60FF4">
        <w:rPr>
          <w:rFonts w:ascii="Times New Roman" w:hAnsi="Times New Roman"/>
          <w:sz w:val="28"/>
        </w:rPr>
        <w:t>(доля в промышленности УО 84,9%)</w:t>
      </w:r>
    </w:p>
    <w:tbl>
      <w:tblPr>
        <w:tblpPr w:leftFromText="180" w:rightFromText="180" w:vertAnchor="text" w:horzAnchor="page" w:tblpX="1239" w:tblpY="98"/>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29"/>
        <w:gridCol w:w="4502"/>
      </w:tblGrid>
      <w:tr w:rsidR="00100FFB" w:rsidRPr="00BD036C" w:rsidTr="00BD036C">
        <w:trPr>
          <w:trHeight w:val="416"/>
        </w:trPr>
        <w:tc>
          <w:tcPr>
            <w:tcW w:w="5529" w:type="dxa"/>
            <w:vAlign w:val="center"/>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lastRenderedPageBreak/>
              <w:t>Ульяновская область</w:t>
            </w:r>
          </w:p>
        </w:tc>
        <w:tc>
          <w:tcPr>
            <w:tcW w:w="4502" w:type="dxa"/>
            <w:vAlign w:val="center"/>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101,5%</w:t>
            </w:r>
          </w:p>
        </w:tc>
      </w:tr>
      <w:tr w:rsidR="00100FFB" w:rsidRPr="00BD036C" w:rsidTr="00BD036C">
        <w:trPr>
          <w:trHeight w:val="408"/>
        </w:trPr>
        <w:tc>
          <w:tcPr>
            <w:tcW w:w="5529" w:type="dxa"/>
            <w:vAlign w:val="center"/>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Российская Федерация</w:t>
            </w:r>
          </w:p>
        </w:tc>
        <w:tc>
          <w:tcPr>
            <w:tcW w:w="4502" w:type="dxa"/>
            <w:vAlign w:val="center"/>
          </w:tcPr>
          <w:p w:rsidR="00100FFB" w:rsidRPr="00BD036C" w:rsidRDefault="00100FFB" w:rsidP="00BD036C">
            <w:pPr>
              <w:widowControl w:val="0"/>
              <w:spacing w:after="0" w:line="240" w:lineRule="auto"/>
              <w:jc w:val="center"/>
            </w:pPr>
            <w:r w:rsidRPr="00BD036C">
              <w:rPr>
                <w:rFonts w:ascii="Times New Roman" w:hAnsi="Times New Roman"/>
                <w:sz w:val="28"/>
                <w:szCs w:val="28"/>
              </w:rPr>
              <w:t xml:space="preserve"> 102,6 %</w:t>
            </w:r>
          </w:p>
        </w:tc>
      </w:tr>
    </w:tbl>
    <w:p w:rsidR="00100FFB" w:rsidRPr="00EA3F6D" w:rsidRDefault="00100FFB" w:rsidP="005B05FD">
      <w:pPr>
        <w:widowControl w:val="0"/>
        <w:spacing w:after="0" w:line="240" w:lineRule="auto"/>
        <w:contextualSpacing/>
        <w:jc w:val="center"/>
        <w:rPr>
          <w:rFonts w:ascii="Times New Roman" w:hAnsi="Times New Roman"/>
          <w:b/>
          <w:sz w:val="32"/>
        </w:rPr>
      </w:pPr>
      <w:r w:rsidRPr="00EA3F6D">
        <w:rPr>
          <w:rFonts w:ascii="Times New Roman" w:hAnsi="Times New Roman"/>
          <w:b/>
          <w:sz w:val="32"/>
        </w:rPr>
        <w:t xml:space="preserve">Индекс промышленного производства </w:t>
      </w:r>
    </w:p>
    <w:p w:rsidR="00100FFB" w:rsidRDefault="00100FFB" w:rsidP="005B05FD">
      <w:pPr>
        <w:widowControl w:val="0"/>
        <w:spacing w:after="0" w:line="240" w:lineRule="auto"/>
        <w:contextualSpacing/>
        <w:jc w:val="center"/>
        <w:rPr>
          <w:rFonts w:ascii="Times New Roman" w:hAnsi="Times New Roman"/>
          <w:b/>
          <w:sz w:val="32"/>
        </w:rPr>
      </w:pPr>
      <w:r w:rsidRPr="00EA3F6D">
        <w:rPr>
          <w:rFonts w:ascii="Times New Roman" w:hAnsi="Times New Roman"/>
          <w:b/>
          <w:sz w:val="32"/>
        </w:rPr>
        <w:t>Ульяновской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13"/>
        <w:gridCol w:w="1713"/>
        <w:gridCol w:w="1713"/>
        <w:gridCol w:w="1714"/>
        <w:gridCol w:w="1714"/>
        <w:gridCol w:w="1714"/>
      </w:tblGrid>
      <w:tr w:rsidR="00100FFB" w:rsidRPr="00BD036C" w:rsidTr="00BD036C">
        <w:tc>
          <w:tcPr>
            <w:tcW w:w="1713" w:type="dxa"/>
            <w:vMerge w:val="restart"/>
            <w:vAlign w:val="center"/>
          </w:tcPr>
          <w:p w:rsidR="00100FFB" w:rsidRPr="00BD036C" w:rsidRDefault="00100FFB" w:rsidP="00BD036C">
            <w:pPr>
              <w:widowControl w:val="0"/>
              <w:spacing w:after="0" w:line="240" w:lineRule="auto"/>
              <w:jc w:val="center"/>
              <w:rPr>
                <w:rFonts w:ascii="Times New Roman" w:hAnsi="Times New Roman"/>
                <w:b/>
                <w:sz w:val="28"/>
                <w:szCs w:val="28"/>
              </w:rPr>
            </w:pPr>
            <w:r w:rsidRPr="00BD036C">
              <w:rPr>
                <w:rFonts w:ascii="Times New Roman" w:hAnsi="Times New Roman"/>
                <w:b/>
                <w:sz w:val="28"/>
                <w:szCs w:val="28"/>
              </w:rPr>
              <w:t>Месяц</w:t>
            </w:r>
          </w:p>
        </w:tc>
        <w:tc>
          <w:tcPr>
            <w:tcW w:w="8568" w:type="dxa"/>
            <w:gridSpan w:val="5"/>
            <w:vAlign w:val="center"/>
          </w:tcPr>
          <w:p w:rsidR="00100FFB" w:rsidRPr="00BD036C" w:rsidRDefault="00100FFB" w:rsidP="00BD036C">
            <w:pPr>
              <w:widowControl w:val="0"/>
              <w:spacing w:after="0" w:line="240" w:lineRule="auto"/>
              <w:jc w:val="center"/>
              <w:rPr>
                <w:rFonts w:ascii="Times New Roman" w:hAnsi="Times New Roman"/>
                <w:b/>
                <w:sz w:val="28"/>
                <w:szCs w:val="28"/>
              </w:rPr>
            </w:pPr>
            <w:r w:rsidRPr="00BD036C">
              <w:rPr>
                <w:rFonts w:ascii="Times New Roman" w:hAnsi="Times New Roman"/>
                <w:b/>
                <w:sz w:val="28"/>
                <w:szCs w:val="28"/>
              </w:rPr>
              <w:t>Год</w:t>
            </w:r>
          </w:p>
        </w:tc>
      </w:tr>
      <w:tr w:rsidR="00100FFB" w:rsidRPr="00BD036C" w:rsidTr="00BD036C">
        <w:tc>
          <w:tcPr>
            <w:tcW w:w="1713" w:type="dxa"/>
            <w:vMerge/>
            <w:vAlign w:val="center"/>
          </w:tcPr>
          <w:p w:rsidR="00100FFB" w:rsidRPr="00BD036C" w:rsidRDefault="00100FFB" w:rsidP="00BD036C">
            <w:pPr>
              <w:widowControl w:val="0"/>
              <w:spacing w:after="0" w:line="240" w:lineRule="auto"/>
              <w:jc w:val="center"/>
              <w:rPr>
                <w:rFonts w:ascii="Times New Roman" w:hAnsi="Times New Roman"/>
                <w:b/>
                <w:sz w:val="28"/>
                <w:szCs w:val="28"/>
              </w:rPr>
            </w:pPr>
          </w:p>
        </w:tc>
        <w:tc>
          <w:tcPr>
            <w:tcW w:w="1713" w:type="dxa"/>
            <w:vAlign w:val="center"/>
          </w:tcPr>
          <w:p w:rsidR="00100FFB" w:rsidRPr="00BD036C" w:rsidRDefault="00100FFB" w:rsidP="00BD036C">
            <w:pPr>
              <w:widowControl w:val="0"/>
              <w:spacing w:after="0" w:line="240" w:lineRule="auto"/>
              <w:jc w:val="center"/>
              <w:rPr>
                <w:rFonts w:ascii="Times New Roman" w:hAnsi="Times New Roman"/>
                <w:b/>
                <w:sz w:val="28"/>
                <w:szCs w:val="28"/>
              </w:rPr>
            </w:pPr>
            <w:r w:rsidRPr="00BD036C">
              <w:rPr>
                <w:rFonts w:ascii="Times New Roman" w:hAnsi="Times New Roman"/>
                <w:b/>
                <w:sz w:val="28"/>
                <w:szCs w:val="28"/>
              </w:rPr>
              <w:t>2014г.</w:t>
            </w:r>
          </w:p>
        </w:tc>
        <w:tc>
          <w:tcPr>
            <w:tcW w:w="1713" w:type="dxa"/>
            <w:vAlign w:val="center"/>
          </w:tcPr>
          <w:p w:rsidR="00100FFB" w:rsidRPr="00BD036C" w:rsidRDefault="00100FFB" w:rsidP="00BD036C">
            <w:pPr>
              <w:widowControl w:val="0"/>
              <w:spacing w:after="0" w:line="240" w:lineRule="auto"/>
              <w:jc w:val="center"/>
              <w:rPr>
                <w:rFonts w:ascii="Times New Roman" w:hAnsi="Times New Roman"/>
                <w:b/>
                <w:sz w:val="28"/>
                <w:szCs w:val="28"/>
              </w:rPr>
            </w:pPr>
            <w:r w:rsidRPr="00BD036C">
              <w:rPr>
                <w:rFonts w:ascii="Times New Roman" w:hAnsi="Times New Roman"/>
                <w:b/>
                <w:sz w:val="28"/>
                <w:szCs w:val="28"/>
              </w:rPr>
              <w:t>2015г.</w:t>
            </w:r>
          </w:p>
        </w:tc>
        <w:tc>
          <w:tcPr>
            <w:tcW w:w="1714" w:type="dxa"/>
            <w:vAlign w:val="center"/>
          </w:tcPr>
          <w:p w:rsidR="00100FFB" w:rsidRPr="00BD036C" w:rsidRDefault="00100FFB" w:rsidP="00BD036C">
            <w:pPr>
              <w:widowControl w:val="0"/>
              <w:spacing w:after="0" w:line="240" w:lineRule="auto"/>
              <w:jc w:val="center"/>
              <w:rPr>
                <w:rFonts w:ascii="Times New Roman" w:hAnsi="Times New Roman"/>
                <w:b/>
                <w:sz w:val="28"/>
                <w:szCs w:val="28"/>
              </w:rPr>
            </w:pPr>
            <w:r w:rsidRPr="00BD036C">
              <w:rPr>
                <w:rFonts w:ascii="Times New Roman" w:hAnsi="Times New Roman"/>
                <w:b/>
                <w:sz w:val="28"/>
                <w:szCs w:val="28"/>
              </w:rPr>
              <w:t>2016г.</w:t>
            </w:r>
          </w:p>
        </w:tc>
        <w:tc>
          <w:tcPr>
            <w:tcW w:w="1714" w:type="dxa"/>
            <w:vAlign w:val="center"/>
          </w:tcPr>
          <w:p w:rsidR="00100FFB" w:rsidRPr="00BD036C" w:rsidRDefault="00100FFB" w:rsidP="00BD036C">
            <w:pPr>
              <w:widowControl w:val="0"/>
              <w:spacing w:after="0" w:line="240" w:lineRule="auto"/>
              <w:jc w:val="center"/>
              <w:rPr>
                <w:rFonts w:ascii="Times New Roman" w:hAnsi="Times New Roman"/>
                <w:b/>
                <w:sz w:val="28"/>
                <w:szCs w:val="28"/>
              </w:rPr>
            </w:pPr>
            <w:smartTag w:uri="urn:schemas-microsoft-com:office:smarttags" w:element="metricconverter">
              <w:smartTagPr>
                <w:attr w:name="ProductID" w:val="2017 г"/>
              </w:smartTagPr>
              <w:r w:rsidRPr="00BD036C">
                <w:rPr>
                  <w:rFonts w:ascii="Times New Roman" w:hAnsi="Times New Roman"/>
                  <w:b/>
                  <w:sz w:val="28"/>
                  <w:szCs w:val="28"/>
                </w:rPr>
                <w:t>2017 г</w:t>
              </w:r>
            </w:smartTag>
            <w:r w:rsidRPr="00BD036C">
              <w:rPr>
                <w:rFonts w:ascii="Times New Roman" w:hAnsi="Times New Roman"/>
                <w:b/>
                <w:sz w:val="28"/>
                <w:szCs w:val="28"/>
              </w:rPr>
              <w:t>.</w:t>
            </w:r>
          </w:p>
        </w:tc>
        <w:tc>
          <w:tcPr>
            <w:tcW w:w="1714" w:type="dxa"/>
            <w:vAlign w:val="center"/>
          </w:tcPr>
          <w:p w:rsidR="00100FFB" w:rsidRPr="00BD036C" w:rsidRDefault="00100FFB" w:rsidP="00BD036C">
            <w:pPr>
              <w:widowControl w:val="0"/>
              <w:spacing w:after="0" w:line="240" w:lineRule="auto"/>
              <w:jc w:val="center"/>
              <w:rPr>
                <w:rFonts w:ascii="Times New Roman" w:hAnsi="Times New Roman"/>
                <w:b/>
                <w:sz w:val="28"/>
                <w:szCs w:val="28"/>
              </w:rPr>
            </w:pPr>
            <w:smartTag w:uri="urn:schemas-microsoft-com:office:smarttags" w:element="metricconverter">
              <w:smartTagPr>
                <w:attr w:name="ProductID" w:val="2018 г"/>
              </w:smartTagPr>
              <w:r w:rsidRPr="00BD036C">
                <w:rPr>
                  <w:rFonts w:ascii="Times New Roman" w:hAnsi="Times New Roman"/>
                  <w:b/>
                  <w:sz w:val="28"/>
                  <w:szCs w:val="28"/>
                </w:rPr>
                <w:t>2018 г</w:t>
              </w:r>
            </w:smartTag>
            <w:r w:rsidRPr="00BD036C">
              <w:rPr>
                <w:rFonts w:ascii="Times New Roman" w:hAnsi="Times New Roman"/>
                <w:b/>
                <w:sz w:val="28"/>
                <w:szCs w:val="28"/>
              </w:rPr>
              <w:t>.</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январь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85,2</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98,8</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94,3</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113,1</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96,7</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февраль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87,5</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100,5</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96,4</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110,1</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101,1</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март</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87,5</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108,7</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96,1</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111,6</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100,2</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апрель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90,4</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109,6</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90,2</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107,8</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101,2</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май</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91,1</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109</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94,3</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109,4</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100,4</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июнь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93,6</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107,4</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93,9</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110,1</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99,1</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июль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95,1</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106,4</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96,4</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108,5</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97,2</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август</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96,5</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102,8</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98,1</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106,9</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97,9</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сентябрь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97,3</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103,5</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98</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106,9</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99,3</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октябрь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96,3</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103,4</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98,3</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107,4</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100,2</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ноябрь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98,4</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101,3</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100,2</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105,8</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100,7</w:t>
            </w:r>
          </w:p>
        </w:tc>
      </w:tr>
      <w:tr w:rsidR="00100FFB" w:rsidRPr="00BD036C" w:rsidTr="00BD036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декабрь</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100,7</w:t>
            </w:r>
          </w:p>
        </w:tc>
        <w:tc>
          <w:tcPr>
            <w:tcW w:w="1713"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100,8</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100,8</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106,7</w:t>
            </w:r>
          </w:p>
        </w:tc>
        <w:tc>
          <w:tcPr>
            <w:tcW w:w="1714"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101,8</w:t>
            </w:r>
          </w:p>
        </w:tc>
      </w:tr>
    </w:tbl>
    <w:p w:rsidR="00100FFB" w:rsidRDefault="00100FFB" w:rsidP="005B05FD">
      <w:pPr>
        <w:widowControl w:val="0"/>
        <w:spacing w:after="0"/>
        <w:jc w:val="center"/>
        <w:rPr>
          <w:rFonts w:ascii="Times New Roman" w:hAnsi="Times New Roman"/>
          <w:b/>
          <w:sz w:val="28"/>
          <w:szCs w:val="28"/>
        </w:rPr>
      </w:pPr>
    </w:p>
    <w:p w:rsidR="00100FFB" w:rsidRDefault="00100FFB" w:rsidP="005B05FD">
      <w:pPr>
        <w:widowControl w:val="0"/>
        <w:spacing w:after="0"/>
        <w:jc w:val="center"/>
        <w:rPr>
          <w:rFonts w:ascii="Times New Roman" w:hAnsi="Times New Roman"/>
          <w:b/>
          <w:sz w:val="28"/>
          <w:szCs w:val="28"/>
        </w:rPr>
      </w:pPr>
      <w:r w:rsidRPr="00B55542">
        <w:rPr>
          <w:rFonts w:ascii="Times New Roman" w:hAnsi="Times New Roman"/>
          <w:b/>
          <w:sz w:val="28"/>
          <w:szCs w:val="28"/>
        </w:rPr>
        <w:t>Динамика индекса промышленного производства</w:t>
      </w:r>
      <w:r w:rsidR="00345160">
        <w:rPr>
          <w:rFonts w:ascii="Times New Roman" w:hAnsi="Times New Roman"/>
          <w:b/>
          <w:noProof/>
          <w:sz w:val="28"/>
          <w:szCs w:val="28"/>
          <w:lang w:eastAsia="ru-RU"/>
        </w:rPr>
        <w:drawing>
          <wp:inline distT="0" distB="0" distL="0" distR="0">
            <wp:extent cx="6505575" cy="4381500"/>
            <wp:effectExtent l="0" t="0" r="0" b="0"/>
            <wp:docPr id="2"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100FFB" w:rsidRDefault="00100FFB" w:rsidP="005B05FD">
      <w:pPr>
        <w:widowControl w:val="0"/>
        <w:spacing w:line="240" w:lineRule="auto"/>
        <w:contextualSpacing/>
        <w:jc w:val="center"/>
        <w:rPr>
          <w:rFonts w:ascii="Times New Roman" w:hAnsi="Times New Roman"/>
          <w:b/>
          <w:sz w:val="28"/>
          <w:szCs w:val="28"/>
        </w:rPr>
      </w:pPr>
      <w:r w:rsidRPr="00B55542">
        <w:rPr>
          <w:rFonts w:ascii="Times New Roman" w:hAnsi="Times New Roman"/>
          <w:b/>
          <w:sz w:val="28"/>
          <w:szCs w:val="28"/>
        </w:rPr>
        <w:t>Индексы производства отраслей промышленности Ульяновской области  за январь-декабрь 2018 года</w:t>
      </w:r>
    </w:p>
    <w:p w:rsidR="00100FFB" w:rsidRDefault="00345160" w:rsidP="005B05FD">
      <w:pPr>
        <w:widowControl w:val="0"/>
        <w:jc w:val="center"/>
        <w:rPr>
          <w:rFonts w:ascii="Times New Roman" w:hAnsi="Times New Roman"/>
          <w:b/>
          <w:sz w:val="28"/>
          <w:szCs w:val="28"/>
        </w:rPr>
      </w:pPr>
      <w:r>
        <w:rPr>
          <w:noProof/>
          <w:sz w:val="28"/>
          <w:szCs w:val="28"/>
          <w:lang w:eastAsia="ru-RU"/>
        </w:rPr>
        <w:lastRenderedPageBreak/>
        <w:drawing>
          <wp:inline distT="0" distB="0" distL="0" distR="0">
            <wp:extent cx="6410325" cy="8582025"/>
            <wp:effectExtent l="0" t="0" r="0" b="0"/>
            <wp:docPr id="3"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00FFB" w:rsidRDefault="00100FFB" w:rsidP="005B05FD">
      <w:pPr>
        <w:widowControl w:val="0"/>
        <w:jc w:val="center"/>
        <w:rPr>
          <w:rFonts w:ascii="Times New Roman" w:hAnsi="Times New Roman"/>
          <w:b/>
          <w:sz w:val="28"/>
          <w:szCs w:val="28"/>
        </w:rPr>
      </w:pPr>
    </w:p>
    <w:p w:rsidR="00100FFB" w:rsidRPr="00B55542" w:rsidRDefault="00100FFB" w:rsidP="005B05FD">
      <w:pPr>
        <w:widowControl w:val="0"/>
        <w:jc w:val="center"/>
        <w:rPr>
          <w:rFonts w:ascii="Times New Roman" w:hAnsi="Times New Roman"/>
          <w:b/>
          <w:sz w:val="28"/>
          <w:szCs w:val="28"/>
        </w:rPr>
      </w:pPr>
      <w:r w:rsidRPr="00B55542">
        <w:rPr>
          <w:rFonts w:ascii="Times New Roman" w:hAnsi="Times New Roman"/>
          <w:b/>
          <w:sz w:val="28"/>
          <w:szCs w:val="28"/>
        </w:rPr>
        <w:t>Индексы промышленного производства в разрезе видов деятельности</w:t>
      </w:r>
    </w:p>
    <w:p w:rsidR="00100FFB" w:rsidRDefault="00345160" w:rsidP="005B05FD">
      <w:pPr>
        <w:widowControl w:val="0"/>
        <w:rPr>
          <w:rFonts w:ascii="Times New Roman" w:hAnsi="Times New Roman"/>
          <w:b/>
          <w:sz w:val="28"/>
        </w:rPr>
      </w:pPr>
      <w:r>
        <w:rPr>
          <w:rFonts w:ascii="Times New Roman" w:hAnsi="Times New Roman"/>
          <w:b/>
          <w:noProof/>
          <w:sz w:val="28"/>
          <w:lang w:eastAsia="ru-RU"/>
        </w:rPr>
        <w:lastRenderedPageBreak/>
        <w:drawing>
          <wp:inline distT="0" distB="0" distL="0" distR="0">
            <wp:extent cx="6400800" cy="8439150"/>
            <wp:effectExtent l="0" t="0" r="0" b="0"/>
            <wp:docPr id="4"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00FFB" w:rsidRDefault="00100FFB" w:rsidP="005B05FD">
      <w:pPr>
        <w:widowControl w:val="0"/>
        <w:spacing w:line="240" w:lineRule="auto"/>
        <w:contextualSpacing/>
        <w:jc w:val="center"/>
        <w:rPr>
          <w:rFonts w:ascii="Times New Roman" w:hAnsi="Times New Roman"/>
          <w:b/>
          <w:sz w:val="28"/>
          <w:szCs w:val="28"/>
        </w:rPr>
      </w:pPr>
    </w:p>
    <w:p w:rsidR="00100FFB" w:rsidRDefault="00100FFB" w:rsidP="005B05FD">
      <w:pPr>
        <w:widowControl w:val="0"/>
        <w:spacing w:line="240" w:lineRule="auto"/>
        <w:contextualSpacing/>
        <w:jc w:val="center"/>
        <w:rPr>
          <w:rFonts w:ascii="Times New Roman" w:hAnsi="Times New Roman"/>
          <w:b/>
          <w:sz w:val="28"/>
          <w:szCs w:val="28"/>
        </w:rPr>
      </w:pPr>
    </w:p>
    <w:p w:rsidR="00100FFB" w:rsidRDefault="00100FFB" w:rsidP="005B05FD">
      <w:pPr>
        <w:widowControl w:val="0"/>
        <w:spacing w:line="240" w:lineRule="auto"/>
        <w:contextualSpacing/>
        <w:jc w:val="center"/>
        <w:rPr>
          <w:rFonts w:ascii="Times New Roman" w:hAnsi="Times New Roman"/>
          <w:b/>
          <w:sz w:val="28"/>
          <w:szCs w:val="28"/>
        </w:rPr>
      </w:pPr>
      <w:r w:rsidRPr="005A6D4A">
        <w:rPr>
          <w:rFonts w:ascii="Times New Roman" w:hAnsi="Times New Roman"/>
          <w:b/>
          <w:sz w:val="28"/>
          <w:szCs w:val="28"/>
        </w:rPr>
        <w:t>Предприятия с наибольшим темпом отгрузки продукции</w:t>
      </w:r>
    </w:p>
    <w:p w:rsidR="00100FFB" w:rsidRPr="005A6D4A" w:rsidRDefault="00AD05BD" w:rsidP="005B05FD">
      <w:pPr>
        <w:widowControl w:val="0"/>
        <w:spacing w:line="240" w:lineRule="auto"/>
        <w:contextualSpacing/>
        <w:jc w:val="center"/>
        <w:rPr>
          <w:rFonts w:ascii="Times New Roman" w:hAnsi="Times New Roman"/>
          <w:b/>
          <w:sz w:val="28"/>
          <w:szCs w:val="28"/>
        </w:rPr>
      </w:pPr>
      <w:r w:rsidRPr="00AD05BD">
        <w:rPr>
          <w:noProof/>
          <w:lang w:eastAsia="ru-RU"/>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7" o:spid="_x0000_s1026" type="#_x0000_t68" style="position:absolute;left:0;text-align:left;margin-left:1.2pt;margin-top:13.4pt;width:52.35pt;height:101.25pt;z-index:251654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" adj="5584" fillcolor="#396" strokecolor="#243f60" strokeweight="2pt">
            <v:fill color2="#256475" colors="0 #396;.5 #68fca4;1 #256475" focus="100%" type="gradient">
              <o:fill v:ext="view" type="gradientUnscaled"/>
            </v:fill>
            <v:path arrowok="t"/>
          </v:shape>
        </w:pict>
      </w:r>
    </w:p>
    <w:p w:rsidR="00100FFB" w:rsidRDefault="00100FFB" w:rsidP="005B05FD">
      <w:pPr>
        <w:widowControl w:val="0"/>
        <w:spacing w:line="240" w:lineRule="auto"/>
        <w:ind w:left="285" w:firstLine="708"/>
        <w:contextualSpacing/>
        <w:rPr>
          <w:sz w:val="28"/>
          <w:szCs w:val="28"/>
        </w:rPr>
      </w:pPr>
      <w:r w:rsidRPr="000E30AE">
        <w:rPr>
          <w:sz w:val="28"/>
          <w:szCs w:val="28"/>
        </w:rPr>
        <w:t>ООО «Автодом»</w:t>
      </w:r>
    </w:p>
    <w:p w:rsidR="00100FFB" w:rsidRDefault="00100FFB" w:rsidP="005B05FD">
      <w:pPr>
        <w:widowControl w:val="0"/>
        <w:spacing w:line="240" w:lineRule="auto"/>
        <w:ind w:left="285" w:firstLine="708"/>
        <w:contextualSpacing/>
        <w:rPr>
          <w:sz w:val="28"/>
          <w:szCs w:val="28"/>
        </w:rPr>
      </w:pPr>
      <w:r w:rsidRPr="000E30AE">
        <w:rPr>
          <w:sz w:val="28"/>
          <w:szCs w:val="28"/>
        </w:rPr>
        <w:t>ООО «Немак Рус»</w:t>
      </w:r>
    </w:p>
    <w:p w:rsidR="00100FFB" w:rsidRDefault="00100FFB" w:rsidP="005B05FD">
      <w:pPr>
        <w:widowControl w:val="0"/>
        <w:spacing w:line="240" w:lineRule="auto"/>
        <w:ind w:left="285" w:firstLine="708"/>
        <w:contextualSpacing/>
        <w:rPr>
          <w:sz w:val="28"/>
          <w:szCs w:val="28"/>
        </w:rPr>
      </w:pPr>
      <w:r w:rsidRPr="000E30AE">
        <w:rPr>
          <w:sz w:val="28"/>
          <w:szCs w:val="28"/>
        </w:rPr>
        <w:t>АО «Ульяновский механический завод»</w:t>
      </w:r>
    </w:p>
    <w:p w:rsidR="00100FFB" w:rsidRDefault="00100FFB" w:rsidP="005B05FD">
      <w:pPr>
        <w:widowControl w:val="0"/>
        <w:spacing w:line="240" w:lineRule="auto"/>
        <w:ind w:left="285" w:firstLine="708"/>
        <w:contextualSpacing/>
        <w:rPr>
          <w:sz w:val="28"/>
          <w:szCs w:val="28"/>
        </w:rPr>
      </w:pPr>
      <w:r w:rsidRPr="000E30AE">
        <w:rPr>
          <w:sz w:val="28"/>
          <w:szCs w:val="28"/>
        </w:rPr>
        <w:t>ООО «Джойсон Сейфти Системс Рус» (ООО «Таката Рус»)</w:t>
      </w:r>
    </w:p>
    <w:p w:rsidR="00100FFB" w:rsidRDefault="00100FFB" w:rsidP="005B05FD">
      <w:pPr>
        <w:widowControl w:val="0"/>
        <w:spacing w:line="240" w:lineRule="auto"/>
        <w:ind w:left="285" w:firstLine="708"/>
        <w:contextualSpacing/>
        <w:rPr>
          <w:sz w:val="28"/>
          <w:szCs w:val="28"/>
        </w:rPr>
      </w:pPr>
      <w:r w:rsidRPr="000E30AE">
        <w:rPr>
          <w:sz w:val="28"/>
          <w:szCs w:val="28"/>
        </w:rPr>
        <w:t xml:space="preserve">АО </w:t>
      </w:r>
      <w:r>
        <w:rPr>
          <w:sz w:val="28"/>
          <w:szCs w:val="28"/>
        </w:rPr>
        <w:t>«</w:t>
      </w:r>
      <w:r w:rsidRPr="000E30AE">
        <w:rPr>
          <w:sz w:val="28"/>
          <w:szCs w:val="28"/>
        </w:rPr>
        <w:t xml:space="preserve"> Ульяновский моторны</w:t>
      </w:r>
      <w:r>
        <w:rPr>
          <w:sz w:val="28"/>
          <w:szCs w:val="28"/>
        </w:rPr>
        <w:t>й завод»</w:t>
      </w:r>
    </w:p>
    <w:p w:rsidR="00100FFB" w:rsidRDefault="00100FFB" w:rsidP="005B05FD">
      <w:pPr>
        <w:widowControl w:val="0"/>
        <w:spacing w:line="240" w:lineRule="auto"/>
        <w:ind w:left="285" w:firstLine="708"/>
        <w:contextualSpacing/>
        <w:rPr>
          <w:sz w:val="28"/>
          <w:szCs w:val="28"/>
        </w:rPr>
      </w:pPr>
      <w:r w:rsidRPr="000E30AE">
        <w:rPr>
          <w:sz w:val="28"/>
          <w:szCs w:val="28"/>
        </w:rPr>
        <w:t>ООО «Автосвет»</w:t>
      </w:r>
    </w:p>
    <w:p w:rsidR="00100FFB" w:rsidRDefault="00100FFB" w:rsidP="005B05FD">
      <w:pPr>
        <w:pStyle w:val="a5"/>
        <w:widowControl w:val="0"/>
        <w:ind w:left="993"/>
        <w:rPr>
          <w:b/>
          <w:sz w:val="28"/>
          <w:szCs w:val="28"/>
        </w:rPr>
      </w:pPr>
      <w:r w:rsidRPr="005A6D4A">
        <w:rPr>
          <w:b/>
          <w:sz w:val="28"/>
          <w:szCs w:val="28"/>
        </w:rPr>
        <w:t xml:space="preserve"> Предприятия с наименьшим темпом отгрузки продукции</w:t>
      </w:r>
    </w:p>
    <w:p w:rsidR="00100FFB" w:rsidRPr="005A6D4A" w:rsidRDefault="00100FFB" w:rsidP="005B05FD">
      <w:pPr>
        <w:pStyle w:val="a5"/>
        <w:widowControl w:val="0"/>
        <w:ind w:left="993"/>
        <w:rPr>
          <w:b/>
          <w:sz w:val="28"/>
          <w:szCs w:val="28"/>
        </w:rPr>
      </w:pPr>
    </w:p>
    <w:p w:rsidR="00100FFB" w:rsidRPr="000E30AE" w:rsidRDefault="00AD05BD" w:rsidP="005B05FD">
      <w:pPr>
        <w:widowControl w:val="0"/>
        <w:spacing w:line="240" w:lineRule="auto"/>
        <w:contextualSpacing/>
        <w:rPr>
          <w:rFonts w:ascii="Times New Roman" w:hAnsi="Times New Roman"/>
          <w:sz w:val="28"/>
          <w:szCs w:val="28"/>
          <w:lang w:eastAsia="ru-RU"/>
        </w:rPr>
      </w:pPr>
      <w:r w:rsidRPr="00AD05BD">
        <w:rPr>
          <w:noProof/>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6" o:spid="_x0000_s1027" type="#_x0000_t67" style="position:absolute;margin-left:1.05pt;margin-top:1.8pt;width:53.25pt;height:97.5pt;z-index:25165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" adj="15702" fillcolor="#548dd4" strokecolor="#243f60" strokeweight="2pt">
            <v:fill color2="#365f91" colors="0 #558ed5;.5 #b7dee8;1 #376092" focus="100%" type="gradient">
              <o:fill v:ext="view" type="gradientUnscaled"/>
            </v:fill>
            <v:path arrowok="t"/>
          </v:shape>
        </w:pict>
      </w:r>
      <w:r w:rsidR="00100FFB" w:rsidRPr="005A6D4A">
        <w:rPr>
          <w:rFonts w:ascii="Times New Roman" w:hAnsi="Times New Roman"/>
          <w:b/>
          <w:sz w:val="28"/>
          <w:szCs w:val="28"/>
        </w:rPr>
        <w:t xml:space="preserve">    </w:t>
      </w:r>
      <w:r w:rsidR="00100FFB">
        <w:rPr>
          <w:rFonts w:ascii="Times New Roman" w:hAnsi="Times New Roman"/>
          <w:b/>
          <w:sz w:val="28"/>
          <w:szCs w:val="28"/>
        </w:rPr>
        <w:tab/>
        <w:t xml:space="preserve">  </w:t>
      </w:r>
      <w:r w:rsidR="00100FFB">
        <w:rPr>
          <w:rFonts w:ascii="Times New Roman" w:hAnsi="Times New Roman"/>
          <w:sz w:val="28"/>
          <w:szCs w:val="28"/>
          <w:lang w:eastAsia="ru-RU"/>
        </w:rPr>
        <w:t xml:space="preserve">  </w:t>
      </w:r>
      <w:r w:rsidR="00100FFB" w:rsidRPr="000E30AE">
        <w:rPr>
          <w:rFonts w:ascii="Times New Roman" w:hAnsi="Times New Roman"/>
          <w:sz w:val="28"/>
          <w:szCs w:val="28"/>
          <w:lang w:eastAsia="ru-RU"/>
        </w:rPr>
        <w:t>ООО «ДААЗ»</w:t>
      </w:r>
    </w:p>
    <w:p w:rsidR="00100FFB" w:rsidRPr="000E30AE" w:rsidRDefault="00100FFB" w:rsidP="005B05FD">
      <w:pPr>
        <w:widowControl w:val="0"/>
        <w:spacing w:line="240" w:lineRule="auto"/>
        <w:ind w:left="143" w:firstLine="708"/>
        <w:contextualSpacing/>
        <w:rPr>
          <w:rFonts w:ascii="Times New Roman" w:hAnsi="Times New Roman"/>
          <w:sz w:val="28"/>
          <w:szCs w:val="28"/>
          <w:lang w:eastAsia="ru-RU"/>
        </w:rPr>
      </w:pPr>
      <w:r>
        <w:rPr>
          <w:rFonts w:ascii="Times New Roman" w:hAnsi="Times New Roman"/>
          <w:sz w:val="28"/>
          <w:szCs w:val="28"/>
          <w:lang w:eastAsia="ru-RU"/>
        </w:rPr>
        <w:t xml:space="preserve">  </w:t>
      </w:r>
      <w:r w:rsidRPr="000E30AE">
        <w:rPr>
          <w:rFonts w:ascii="Times New Roman" w:hAnsi="Times New Roman"/>
          <w:sz w:val="28"/>
          <w:szCs w:val="28"/>
          <w:lang w:eastAsia="ru-RU"/>
        </w:rPr>
        <w:t>АО «Ульяновский патронный завод»</w:t>
      </w:r>
    </w:p>
    <w:p w:rsidR="00100FFB" w:rsidRPr="000E30AE" w:rsidRDefault="00100FFB" w:rsidP="005B05FD">
      <w:pPr>
        <w:widowControl w:val="0"/>
        <w:spacing w:line="240" w:lineRule="auto"/>
        <w:ind w:left="143" w:firstLine="708"/>
        <w:contextualSpacing/>
        <w:rPr>
          <w:rFonts w:ascii="Times New Roman" w:hAnsi="Times New Roman"/>
          <w:sz w:val="28"/>
          <w:szCs w:val="28"/>
          <w:lang w:eastAsia="ru-RU"/>
        </w:rPr>
      </w:pPr>
      <w:r>
        <w:rPr>
          <w:rFonts w:ascii="Times New Roman" w:hAnsi="Times New Roman"/>
          <w:sz w:val="28"/>
          <w:szCs w:val="28"/>
          <w:lang w:eastAsia="ru-RU"/>
        </w:rPr>
        <w:t xml:space="preserve">  </w:t>
      </w:r>
      <w:r w:rsidRPr="000E30AE">
        <w:rPr>
          <w:rFonts w:ascii="Times New Roman" w:hAnsi="Times New Roman"/>
          <w:sz w:val="28"/>
          <w:szCs w:val="28"/>
          <w:lang w:eastAsia="ru-RU"/>
        </w:rPr>
        <w:t>АО «Авиастар-СП»</w:t>
      </w:r>
    </w:p>
    <w:p w:rsidR="00100FFB" w:rsidRPr="000E30AE" w:rsidRDefault="00100FFB" w:rsidP="005B05FD">
      <w:pPr>
        <w:widowControl w:val="0"/>
        <w:spacing w:line="240" w:lineRule="auto"/>
        <w:ind w:firstLine="708"/>
        <w:contextualSpacing/>
        <w:rPr>
          <w:rFonts w:ascii="Times New Roman" w:hAnsi="Times New Roman"/>
          <w:sz w:val="28"/>
          <w:szCs w:val="28"/>
          <w:lang w:eastAsia="ru-RU"/>
        </w:rPr>
      </w:pPr>
      <w:r>
        <w:rPr>
          <w:rFonts w:ascii="Times New Roman" w:hAnsi="Times New Roman"/>
          <w:sz w:val="28"/>
          <w:szCs w:val="28"/>
          <w:lang w:eastAsia="ru-RU"/>
        </w:rPr>
        <w:t xml:space="preserve">    </w:t>
      </w:r>
      <w:r w:rsidRPr="000E30AE">
        <w:rPr>
          <w:rFonts w:ascii="Times New Roman" w:hAnsi="Times New Roman"/>
          <w:sz w:val="28"/>
          <w:szCs w:val="28"/>
          <w:lang w:eastAsia="ru-RU"/>
        </w:rPr>
        <w:t>АО «Спектр-Авиа»</w:t>
      </w:r>
    </w:p>
    <w:p w:rsidR="00100FFB" w:rsidRPr="000E30AE" w:rsidRDefault="00100FFB" w:rsidP="005B05FD">
      <w:pPr>
        <w:widowControl w:val="0"/>
        <w:spacing w:line="240" w:lineRule="auto"/>
        <w:ind w:left="708"/>
        <w:contextualSpacing/>
        <w:rPr>
          <w:rFonts w:ascii="Times New Roman" w:hAnsi="Times New Roman"/>
          <w:sz w:val="28"/>
          <w:szCs w:val="28"/>
          <w:lang w:eastAsia="ru-RU"/>
        </w:rPr>
      </w:pPr>
      <w:r>
        <w:rPr>
          <w:rFonts w:ascii="Times New Roman" w:hAnsi="Times New Roman"/>
          <w:sz w:val="28"/>
          <w:szCs w:val="28"/>
          <w:lang w:eastAsia="ru-RU"/>
        </w:rPr>
        <w:t xml:space="preserve">    </w:t>
      </w:r>
      <w:r w:rsidRPr="000E30AE">
        <w:rPr>
          <w:rFonts w:ascii="Times New Roman" w:hAnsi="Times New Roman"/>
          <w:sz w:val="28"/>
          <w:szCs w:val="28"/>
          <w:lang w:eastAsia="ru-RU"/>
        </w:rPr>
        <w:t>АО «Ульяновский патронный завод»</w:t>
      </w:r>
    </w:p>
    <w:p w:rsidR="00100FFB" w:rsidRDefault="00100FFB" w:rsidP="005B05FD">
      <w:pPr>
        <w:widowControl w:val="0"/>
        <w:spacing w:line="240" w:lineRule="auto"/>
        <w:ind w:left="708"/>
        <w:contextualSpacing/>
        <w:rPr>
          <w:rFonts w:ascii="Times New Roman" w:hAnsi="Times New Roman"/>
          <w:sz w:val="28"/>
          <w:szCs w:val="28"/>
          <w:lang w:eastAsia="ru-RU"/>
        </w:rPr>
      </w:pPr>
      <w:r>
        <w:rPr>
          <w:rFonts w:ascii="Times New Roman" w:hAnsi="Times New Roman"/>
          <w:sz w:val="28"/>
          <w:szCs w:val="28"/>
          <w:lang w:eastAsia="ru-RU"/>
        </w:rPr>
        <w:t xml:space="preserve">    </w:t>
      </w:r>
      <w:r w:rsidRPr="000E30AE">
        <w:rPr>
          <w:rFonts w:ascii="Times New Roman" w:hAnsi="Times New Roman"/>
          <w:sz w:val="28"/>
          <w:szCs w:val="28"/>
          <w:lang w:eastAsia="ru-RU"/>
        </w:rPr>
        <w:t>ООО «НПП «Завод «Искра»</w:t>
      </w:r>
    </w:p>
    <w:p w:rsidR="00100FFB" w:rsidRPr="000E30AE" w:rsidRDefault="00100FFB" w:rsidP="005B05FD">
      <w:pPr>
        <w:widowControl w:val="0"/>
        <w:spacing w:line="240" w:lineRule="auto"/>
        <w:ind w:left="708"/>
        <w:contextualSpacing/>
        <w:rPr>
          <w:rFonts w:ascii="Times New Roman" w:hAnsi="Times New Roman"/>
          <w:sz w:val="28"/>
          <w:szCs w:val="28"/>
          <w:lang w:eastAsia="ru-RU"/>
        </w:rPr>
      </w:pPr>
    </w:p>
    <w:p w:rsidR="00100FFB" w:rsidRPr="005A6D4A" w:rsidRDefault="00100FFB" w:rsidP="005B05FD">
      <w:pPr>
        <w:widowControl w:val="0"/>
        <w:jc w:val="center"/>
        <w:rPr>
          <w:rFonts w:ascii="Times New Roman" w:hAnsi="Times New Roman"/>
          <w:b/>
          <w:sz w:val="28"/>
          <w:szCs w:val="28"/>
        </w:rPr>
      </w:pPr>
      <w:r w:rsidRPr="005A6D4A">
        <w:rPr>
          <w:rFonts w:ascii="Times New Roman" w:hAnsi="Times New Roman"/>
          <w:b/>
          <w:sz w:val="28"/>
          <w:szCs w:val="28"/>
        </w:rPr>
        <w:t>Рейтинг в ПФО за январь-декабрь 2018 года*</w:t>
      </w:r>
    </w:p>
    <w:p w:rsidR="00100FFB" w:rsidRDefault="00345160" w:rsidP="005B05FD">
      <w:pPr>
        <w:widowControl w:val="0"/>
        <w:rPr>
          <w:rFonts w:ascii="Times New Roman" w:hAnsi="Times New Roman"/>
          <w:szCs w:val="24"/>
          <w:lang w:eastAsia="ru-RU"/>
        </w:rPr>
      </w:pPr>
      <w:r>
        <w:rPr>
          <w:rFonts w:ascii="Times New Roman" w:hAnsi="Times New Roman"/>
          <w:b/>
          <w:noProof/>
          <w:sz w:val="28"/>
          <w:lang w:eastAsia="ru-RU"/>
        </w:rPr>
        <w:drawing>
          <wp:inline distT="0" distB="0" distL="0" distR="0">
            <wp:extent cx="6248400" cy="3695700"/>
            <wp:effectExtent l="0" t="0" r="0" b="0"/>
            <wp:docPr id="5"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00FFB" w:rsidRDefault="00100FFB" w:rsidP="005B05FD">
      <w:pPr>
        <w:widowControl w:val="0"/>
        <w:rPr>
          <w:rFonts w:ascii="Times New Roman" w:hAnsi="Times New Roman"/>
          <w:i/>
          <w:sz w:val="28"/>
          <w:szCs w:val="28"/>
          <w:lang w:eastAsia="ru-RU"/>
        </w:rPr>
      </w:pPr>
      <w:r w:rsidRPr="00B55542">
        <w:rPr>
          <w:rFonts w:ascii="Times New Roman" w:hAnsi="Times New Roman"/>
          <w:i/>
          <w:sz w:val="28"/>
          <w:szCs w:val="28"/>
          <w:lang w:eastAsia="ru-RU"/>
        </w:rPr>
        <w:t>*в диаграмме указаны значения индекса промышленного производства</w:t>
      </w: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r w:rsidRPr="00B55542">
        <w:rPr>
          <w:rFonts w:ascii="Times New Roman" w:hAnsi="Times New Roman"/>
          <w:b/>
          <w:sz w:val="28"/>
          <w:szCs w:val="28"/>
        </w:rPr>
        <w:t>За последние 5 лет в рейтинге ПФО Ульяновская область занимает следующие места:</w:t>
      </w:r>
    </w:p>
    <w:p w:rsidR="00100FFB" w:rsidRDefault="00100FFB" w:rsidP="005B05FD">
      <w:pPr>
        <w:widowControl w:val="0"/>
        <w:tabs>
          <w:tab w:val="left" w:pos="1530"/>
        </w:tabs>
        <w:spacing w:line="240" w:lineRule="auto"/>
        <w:ind w:firstLine="567"/>
        <w:contextualSpacing/>
        <w:jc w:val="center"/>
        <w:rPr>
          <w:rFonts w:ascii="Times New Roman" w:hAnsi="Times New Roman"/>
          <w:b/>
          <w:sz w:val="28"/>
          <w:szCs w:val="28"/>
        </w:rPr>
      </w:pPr>
    </w:p>
    <w:tbl>
      <w:tblPr>
        <w:tblW w:w="0" w:type="auto"/>
        <w:tblLook w:val="00A0"/>
      </w:tblPr>
      <w:tblGrid>
        <w:gridCol w:w="4665"/>
        <w:gridCol w:w="5616"/>
      </w:tblGrid>
      <w:tr w:rsidR="00100FFB" w:rsidRPr="00BD036C" w:rsidTr="00BD036C">
        <w:trPr>
          <w:trHeight w:val="80"/>
        </w:trPr>
        <w:tc>
          <w:tcPr>
            <w:tcW w:w="4665" w:type="dxa"/>
          </w:tcPr>
          <w:p w:rsidR="00100FFB" w:rsidRPr="00BD036C" w:rsidRDefault="00100FFB" w:rsidP="00BD036C">
            <w:pPr>
              <w:widowControl w:val="0"/>
              <w:tabs>
                <w:tab w:val="left" w:pos="1530"/>
              </w:tabs>
              <w:spacing w:after="0" w:line="240" w:lineRule="auto"/>
              <w:ind w:firstLine="567"/>
              <w:contextualSpacing/>
              <w:rPr>
                <w:rFonts w:ascii="Times New Roman" w:hAnsi="Times New Roman"/>
                <w:sz w:val="28"/>
                <w:szCs w:val="28"/>
              </w:rPr>
            </w:pPr>
            <w:r w:rsidRPr="00BD036C">
              <w:rPr>
                <w:rFonts w:ascii="Times New Roman" w:hAnsi="Times New Roman"/>
                <w:sz w:val="28"/>
                <w:szCs w:val="28"/>
              </w:rPr>
              <w:t xml:space="preserve">- </w:t>
            </w:r>
            <w:smartTag w:uri="urn:schemas-microsoft-com:office:smarttags" w:element="metricconverter">
              <w:smartTagPr>
                <w:attr w:name="ProductID" w:val="2014 г"/>
              </w:smartTagPr>
              <w:r w:rsidRPr="00BD036C">
                <w:rPr>
                  <w:rFonts w:ascii="Times New Roman" w:hAnsi="Times New Roman"/>
                  <w:sz w:val="28"/>
                  <w:szCs w:val="28"/>
                </w:rPr>
                <w:t>2014 г</w:t>
              </w:r>
            </w:smartTag>
            <w:r w:rsidRPr="00BD036C">
              <w:rPr>
                <w:rFonts w:ascii="Times New Roman" w:hAnsi="Times New Roman"/>
                <w:sz w:val="28"/>
                <w:szCs w:val="28"/>
              </w:rPr>
              <w:t>. – 10 место;</w:t>
            </w:r>
          </w:p>
          <w:p w:rsidR="00100FFB" w:rsidRPr="00BD036C" w:rsidRDefault="00100FFB" w:rsidP="00BD036C">
            <w:pPr>
              <w:widowControl w:val="0"/>
              <w:tabs>
                <w:tab w:val="left" w:pos="1530"/>
              </w:tabs>
              <w:spacing w:after="0" w:line="240" w:lineRule="auto"/>
              <w:ind w:firstLine="567"/>
              <w:contextualSpacing/>
              <w:rPr>
                <w:rFonts w:ascii="Times New Roman" w:hAnsi="Times New Roman"/>
                <w:sz w:val="28"/>
                <w:szCs w:val="28"/>
              </w:rPr>
            </w:pPr>
            <w:r w:rsidRPr="00BD036C">
              <w:rPr>
                <w:rFonts w:ascii="Times New Roman" w:hAnsi="Times New Roman"/>
                <w:sz w:val="28"/>
                <w:szCs w:val="28"/>
              </w:rPr>
              <w:t xml:space="preserve">- </w:t>
            </w:r>
            <w:smartTag w:uri="urn:schemas-microsoft-com:office:smarttags" w:element="metricconverter">
              <w:smartTagPr>
                <w:attr w:name="ProductID" w:val="2015 г"/>
              </w:smartTagPr>
              <w:r w:rsidRPr="00BD036C">
                <w:rPr>
                  <w:rFonts w:ascii="Times New Roman" w:hAnsi="Times New Roman"/>
                  <w:sz w:val="28"/>
                  <w:szCs w:val="28"/>
                </w:rPr>
                <w:t>2015 г</w:t>
              </w:r>
            </w:smartTag>
            <w:r w:rsidRPr="00BD036C">
              <w:rPr>
                <w:rFonts w:ascii="Times New Roman" w:hAnsi="Times New Roman"/>
                <w:sz w:val="28"/>
                <w:szCs w:val="28"/>
              </w:rPr>
              <w:t>. – 7 место;</w:t>
            </w:r>
          </w:p>
          <w:p w:rsidR="00100FFB" w:rsidRPr="00BD036C" w:rsidRDefault="00100FFB" w:rsidP="00BD036C">
            <w:pPr>
              <w:widowControl w:val="0"/>
              <w:tabs>
                <w:tab w:val="left" w:pos="1530"/>
              </w:tabs>
              <w:spacing w:after="0" w:line="240" w:lineRule="auto"/>
              <w:ind w:firstLine="567"/>
              <w:contextualSpacing/>
              <w:rPr>
                <w:rFonts w:ascii="Times New Roman" w:hAnsi="Times New Roman"/>
                <w:sz w:val="28"/>
                <w:szCs w:val="28"/>
              </w:rPr>
            </w:pPr>
            <w:r w:rsidRPr="00BD036C">
              <w:rPr>
                <w:rFonts w:ascii="Times New Roman" w:hAnsi="Times New Roman"/>
                <w:sz w:val="28"/>
                <w:szCs w:val="28"/>
              </w:rPr>
              <w:t xml:space="preserve">- </w:t>
            </w:r>
            <w:smartTag w:uri="urn:schemas-microsoft-com:office:smarttags" w:element="metricconverter">
              <w:smartTagPr>
                <w:attr w:name="ProductID" w:val="2016 г"/>
              </w:smartTagPr>
              <w:r w:rsidRPr="00BD036C">
                <w:rPr>
                  <w:rFonts w:ascii="Times New Roman" w:hAnsi="Times New Roman"/>
                  <w:sz w:val="28"/>
                  <w:szCs w:val="28"/>
                </w:rPr>
                <w:t>2016 г</w:t>
              </w:r>
            </w:smartTag>
            <w:r w:rsidRPr="00BD036C">
              <w:rPr>
                <w:rFonts w:ascii="Times New Roman" w:hAnsi="Times New Roman"/>
                <w:sz w:val="28"/>
                <w:szCs w:val="28"/>
              </w:rPr>
              <w:t>. – 9 место;</w:t>
            </w:r>
          </w:p>
          <w:p w:rsidR="00100FFB" w:rsidRPr="00BD036C" w:rsidRDefault="00100FFB" w:rsidP="00BD036C">
            <w:pPr>
              <w:widowControl w:val="0"/>
              <w:tabs>
                <w:tab w:val="left" w:pos="1530"/>
              </w:tabs>
              <w:spacing w:after="0" w:line="240" w:lineRule="auto"/>
              <w:ind w:firstLine="567"/>
              <w:contextualSpacing/>
              <w:rPr>
                <w:rFonts w:ascii="Times New Roman" w:hAnsi="Times New Roman"/>
                <w:sz w:val="28"/>
                <w:szCs w:val="28"/>
              </w:rPr>
            </w:pPr>
            <w:r w:rsidRPr="00BD036C">
              <w:rPr>
                <w:rFonts w:ascii="Times New Roman" w:hAnsi="Times New Roman"/>
                <w:sz w:val="28"/>
                <w:szCs w:val="28"/>
              </w:rPr>
              <w:t xml:space="preserve">- </w:t>
            </w:r>
            <w:smartTag w:uri="urn:schemas-microsoft-com:office:smarttags" w:element="metricconverter">
              <w:smartTagPr>
                <w:attr w:name="ProductID" w:val="2017 г"/>
              </w:smartTagPr>
              <w:r w:rsidRPr="00BD036C">
                <w:rPr>
                  <w:rFonts w:ascii="Times New Roman" w:hAnsi="Times New Roman"/>
                  <w:sz w:val="28"/>
                  <w:szCs w:val="28"/>
                </w:rPr>
                <w:t>2017 г</w:t>
              </w:r>
            </w:smartTag>
            <w:r w:rsidRPr="00BD036C">
              <w:rPr>
                <w:rFonts w:ascii="Times New Roman" w:hAnsi="Times New Roman"/>
                <w:sz w:val="28"/>
                <w:szCs w:val="28"/>
              </w:rPr>
              <w:t>. – 2 место;</w:t>
            </w:r>
          </w:p>
          <w:p w:rsidR="00100FFB" w:rsidRPr="00BD036C" w:rsidRDefault="00100FFB" w:rsidP="00BD036C">
            <w:pPr>
              <w:widowControl w:val="0"/>
              <w:spacing w:after="0" w:line="240" w:lineRule="auto"/>
              <w:ind w:firstLine="567"/>
              <w:contextualSpacing/>
              <w:jc w:val="both"/>
              <w:rPr>
                <w:rFonts w:ascii="Times New Roman" w:hAnsi="Times New Roman"/>
                <w:sz w:val="28"/>
                <w:szCs w:val="28"/>
              </w:rPr>
            </w:pPr>
            <w:r w:rsidRPr="00BD036C">
              <w:rPr>
                <w:rFonts w:ascii="Times New Roman" w:hAnsi="Times New Roman"/>
                <w:sz w:val="28"/>
                <w:szCs w:val="28"/>
              </w:rPr>
              <w:t xml:space="preserve">- </w:t>
            </w:r>
            <w:smartTag w:uri="urn:schemas-microsoft-com:office:smarttags" w:element="metricconverter">
              <w:smartTagPr>
                <w:attr w:name="ProductID" w:val="2018 г"/>
              </w:smartTagPr>
              <w:r w:rsidRPr="00BD036C">
                <w:rPr>
                  <w:rFonts w:ascii="Times New Roman" w:hAnsi="Times New Roman"/>
                  <w:sz w:val="28"/>
                  <w:szCs w:val="28"/>
                </w:rPr>
                <w:t>2018 г</w:t>
              </w:r>
            </w:smartTag>
            <w:r w:rsidRPr="00BD036C">
              <w:rPr>
                <w:rFonts w:ascii="Times New Roman" w:hAnsi="Times New Roman"/>
                <w:sz w:val="28"/>
                <w:szCs w:val="28"/>
              </w:rPr>
              <w:t>. – 10 место.</w:t>
            </w:r>
          </w:p>
          <w:p w:rsidR="00100FFB" w:rsidRPr="00BD036C" w:rsidRDefault="00100FFB" w:rsidP="00BD036C">
            <w:pPr>
              <w:widowControl w:val="0"/>
              <w:spacing w:after="0" w:line="240" w:lineRule="auto"/>
              <w:ind w:firstLine="567"/>
              <w:contextualSpacing/>
              <w:jc w:val="both"/>
              <w:rPr>
                <w:rFonts w:ascii="Times New Roman" w:hAnsi="Times New Roman"/>
                <w:sz w:val="28"/>
                <w:szCs w:val="28"/>
                <w:lang w:eastAsia="ru-RU"/>
              </w:rPr>
            </w:pPr>
          </w:p>
        </w:tc>
        <w:tc>
          <w:tcPr>
            <w:tcW w:w="5616" w:type="dxa"/>
          </w:tcPr>
          <w:p w:rsidR="00100FFB" w:rsidRPr="00BD036C" w:rsidRDefault="00345160" w:rsidP="00BD036C">
            <w:pPr>
              <w:widowControl w:val="0"/>
              <w:tabs>
                <w:tab w:val="left" w:pos="1530"/>
              </w:tabs>
              <w:spacing w:after="0" w:line="360" w:lineRule="auto"/>
              <w:jc w:val="both"/>
              <w:rPr>
                <w:rFonts w:ascii="Times New Roman" w:hAnsi="Times New Roman"/>
                <w:b/>
                <w:sz w:val="28"/>
                <w:szCs w:val="28"/>
              </w:rPr>
            </w:pPr>
            <w:r>
              <w:rPr>
                <w:rFonts w:ascii="Times New Roman" w:hAnsi="Times New Roman"/>
                <w:b/>
                <w:noProof/>
                <w:sz w:val="32"/>
                <w:szCs w:val="28"/>
                <w:lang w:eastAsia="ru-RU"/>
              </w:rPr>
              <w:drawing>
                <wp:inline distT="0" distB="0" distL="0" distR="0">
                  <wp:extent cx="3429000" cy="1819275"/>
                  <wp:effectExtent l="0" t="0" r="0" b="0"/>
                  <wp:docPr id="6"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00FFB" w:rsidRPr="00BD036C" w:rsidRDefault="00100FFB" w:rsidP="00BD036C">
            <w:pPr>
              <w:widowControl w:val="0"/>
              <w:spacing w:after="0" w:line="240" w:lineRule="auto"/>
              <w:jc w:val="center"/>
              <w:rPr>
                <w:rFonts w:ascii="Times New Roman" w:hAnsi="Times New Roman"/>
                <w:sz w:val="28"/>
                <w:szCs w:val="28"/>
              </w:rPr>
            </w:pPr>
          </w:p>
        </w:tc>
      </w:tr>
    </w:tbl>
    <w:p w:rsidR="00100FFB" w:rsidRDefault="00100FFB" w:rsidP="005B05FD">
      <w:pPr>
        <w:widowControl w:val="0"/>
        <w:spacing w:after="0" w:line="240" w:lineRule="auto"/>
        <w:ind w:firstLine="567"/>
        <w:contextualSpacing/>
        <w:jc w:val="center"/>
        <w:rPr>
          <w:rFonts w:ascii="Times New Roman" w:hAnsi="Times New Roman"/>
          <w:b/>
          <w:sz w:val="28"/>
          <w:szCs w:val="28"/>
          <w:lang w:eastAsia="ru-RU"/>
        </w:rPr>
      </w:pPr>
      <w:r w:rsidRPr="005A6D4A">
        <w:rPr>
          <w:rFonts w:ascii="Times New Roman" w:hAnsi="Times New Roman"/>
          <w:b/>
          <w:sz w:val="28"/>
          <w:szCs w:val="28"/>
          <w:lang w:eastAsia="ru-RU"/>
        </w:rPr>
        <w:t xml:space="preserve">Рейтинг в ПФО в разрезе отраслей за 12 месяцев </w:t>
      </w:r>
      <w:smartTag w:uri="urn:schemas-microsoft-com:office:smarttags" w:element="metricconverter">
        <w:smartTagPr>
          <w:attr w:name="ProductID" w:val="2018 г"/>
        </w:smartTagPr>
        <w:r w:rsidRPr="005A6D4A">
          <w:rPr>
            <w:rFonts w:ascii="Times New Roman" w:hAnsi="Times New Roman"/>
            <w:b/>
            <w:sz w:val="28"/>
            <w:szCs w:val="28"/>
            <w:lang w:eastAsia="ru-RU"/>
          </w:rPr>
          <w:t>2018 г</w:t>
        </w:r>
      </w:smartTag>
      <w:r w:rsidRPr="005A6D4A">
        <w:rPr>
          <w:rFonts w:ascii="Times New Roman" w:hAnsi="Times New Roman"/>
          <w:b/>
          <w:sz w:val="28"/>
          <w:szCs w:val="28"/>
          <w:lang w:eastAsia="ru-RU"/>
        </w:rPr>
        <w:t>.</w:t>
      </w:r>
    </w:p>
    <w:p w:rsidR="00100FFB" w:rsidRPr="005A6D4A" w:rsidRDefault="00100FFB" w:rsidP="005B05FD">
      <w:pPr>
        <w:widowControl w:val="0"/>
        <w:spacing w:after="0" w:line="240" w:lineRule="auto"/>
        <w:ind w:firstLine="567"/>
        <w:contextualSpacing/>
        <w:jc w:val="center"/>
        <w:rPr>
          <w:rFonts w:ascii="Times New Roman" w:hAnsi="Times New Roman"/>
          <w:b/>
          <w:sz w:val="28"/>
          <w:szCs w:val="28"/>
          <w:lang w:eastAsia="ru-RU"/>
        </w:rPr>
      </w:pPr>
    </w:p>
    <w:p w:rsidR="00100FFB" w:rsidRPr="000E30AE" w:rsidRDefault="00100FFB" w:rsidP="005B05FD">
      <w:pPr>
        <w:widowControl w:val="0"/>
        <w:tabs>
          <w:tab w:val="left" w:pos="1530"/>
        </w:tabs>
        <w:spacing w:after="0" w:line="240" w:lineRule="auto"/>
        <w:ind w:left="567"/>
        <w:contextualSpacing/>
        <w:rPr>
          <w:rFonts w:ascii="Times New Roman" w:hAnsi="Times New Roman"/>
          <w:b/>
          <w:sz w:val="28"/>
          <w:szCs w:val="28"/>
          <w:lang w:eastAsia="ru-RU"/>
        </w:rPr>
      </w:pPr>
      <w:r w:rsidRPr="000E30AE">
        <w:rPr>
          <w:rFonts w:ascii="Times New Roman" w:hAnsi="Times New Roman"/>
          <w:sz w:val="28"/>
          <w:szCs w:val="28"/>
          <w:lang w:eastAsia="ru-RU"/>
        </w:rPr>
        <w:t xml:space="preserve">индекс производства обрабатывающей отрасли - </w:t>
      </w:r>
      <w:r w:rsidRPr="000E30AE">
        <w:rPr>
          <w:rFonts w:ascii="Times New Roman" w:hAnsi="Times New Roman"/>
          <w:b/>
          <w:sz w:val="28"/>
          <w:szCs w:val="28"/>
          <w:lang w:eastAsia="ru-RU"/>
        </w:rPr>
        <w:t>11 место;</w:t>
      </w:r>
    </w:p>
    <w:p w:rsidR="00100FFB" w:rsidRPr="000E30AE" w:rsidRDefault="00100FFB" w:rsidP="005B05FD">
      <w:pPr>
        <w:widowControl w:val="0"/>
        <w:tabs>
          <w:tab w:val="left" w:pos="1530"/>
        </w:tabs>
        <w:spacing w:after="0" w:line="240" w:lineRule="auto"/>
        <w:ind w:left="567"/>
        <w:contextualSpacing/>
        <w:rPr>
          <w:rFonts w:ascii="Times New Roman" w:hAnsi="Times New Roman"/>
          <w:sz w:val="28"/>
          <w:szCs w:val="28"/>
          <w:lang w:eastAsia="ru-RU"/>
        </w:rPr>
      </w:pPr>
      <w:r w:rsidRPr="000E30AE">
        <w:rPr>
          <w:rFonts w:ascii="Times New Roman" w:hAnsi="Times New Roman"/>
          <w:sz w:val="28"/>
          <w:szCs w:val="28"/>
          <w:lang w:eastAsia="ru-RU"/>
        </w:rPr>
        <w:t xml:space="preserve">индекс по обеспечению электроэнергией, газом и паром – </w:t>
      </w:r>
      <w:r w:rsidRPr="000E30AE">
        <w:rPr>
          <w:rFonts w:ascii="Times New Roman" w:hAnsi="Times New Roman"/>
          <w:b/>
          <w:sz w:val="28"/>
          <w:szCs w:val="28"/>
          <w:lang w:eastAsia="ru-RU"/>
        </w:rPr>
        <w:t>5 место</w:t>
      </w:r>
      <w:r w:rsidRPr="000E30AE">
        <w:rPr>
          <w:rFonts w:ascii="Times New Roman" w:hAnsi="Times New Roman"/>
          <w:sz w:val="28"/>
          <w:szCs w:val="28"/>
          <w:lang w:eastAsia="ru-RU"/>
        </w:rPr>
        <w:t>;</w:t>
      </w:r>
    </w:p>
    <w:p w:rsidR="00100FFB" w:rsidRPr="000E30AE" w:rsidRDefault="00100FFB" w:rsidP="005B05FD">
      <w:pPr>
        <w:widowControl w:val="0"/>
        <w:tabs>
          <w:tab w:val="left" w:pos="1530"/>
        </w:tabs>
        <w:spacing w:after="0" w:line="240" w:lineRule="auto"/>
        <w:ind w:left="567"/>
        <w:contextualSpacing/>
        <w:rPr>
          <w:rFonts w:ascii="Times New Roman" w:hAnsi="Times New Roman"/>
          <w:sz w:val="28"/>
          <w:szCs w:val="28"/>
          <w:lang w:eastAsia="ru-RU"/>
        </w:rPr>
      </w:pPr>
      <w:r w:rsidRPr="000E30AE">
        <w:rPr>
          <w:rFonts w:ascii="Times New Roman" w:hAnsi="Times New Roman"/>
          <w:sz w:val="28"/>
          <w:szCs w:val="28"/>
          <w:lang w:eastAsia="ru-RU"/>
        </w:rPr>
        <w:t xml:space="preserve">индекс добычи полезных ископаемых – </w:t>
      </w:r>
      <w:r w:rsidRPr="000E30AE">
        <w:rPr>
          <w:rFonts w:ascii="Times New Roman" w:hAnsi="Times New Roman"/>
          <w:b/>
          <w:sz w:val="28"/>
          <w:szCs w:val="28"/>
          <w:lang w:eastAsia="ru-RU"/>
        </w:rPr>
        <w:t>10 место</w:t>
      </w:r>
      <w:r w:rsidRPr="000E30AE">
        <w:rPr>
          <w:rFonts w:ascii="Times New Roman" w:hAnsi="Times New Roman"/>
          <w:sz w:val="28"/>
          <w:szCs w:val="28"/>
          <w:lang w:eastAsia="ru-RU"/>
        </w:rPr>
        <w:t>;</w:t>
      </w:r>
    </w:p>
    <w:p w:rsidR="00100FFB" w:rsidRDefault="00100FFB" w:rsidP="005B05FD">
      <w:pPr>
        <w:widowControl w:val="0"/>
        <w:tabs>
          <w:tab w:val="left" w:pos="1530"/>
        </w:tabs>
        <w:spacing w:after="0" w:line="240" w:lineRule="auto"/>
        <w:ind w:left="567"/>
        <w:contextualSpacing/>
        <w:rPr>
          <w:rFonts w:ascii="Times New Roman" w:hAnsi="Times New Roman"/>
          <w:sz w:val="28"/>
          <w:szCs w:val="28"/>
          <w:lang w:eastAsia="ru-RU"/>
        </w:rPr>
      </w:pPr>
      <w:r w:rsidRPr="000E30AE">
        <w:rPr>
          <w:rFonts w:ascii="Times New Roman" w:hAnsi="Times New Roman"/>
          <w:sz w:val="28"/>
          <w:szCs w:val="28"/>
          <w:lang w:eastAsia="ru-RU"/>
        </w:rPr>
        <w:t xml:space="preserve">индекс водоснабжения, водоотведения; организации сбора и утилизации отходов – </w:t>
      </w:r>
      <w:r w:rsidRPr="000E30AE">
        <w:rPr>
          <w:rFonts w:ascii="Times New Roman" w:hAnsi="Times New Roman"/>
          <w:b/>
          <w:sz w:val="28"/>
          <w:szCs w:val="28"/>
          <w:lang w:eastAsia="ru-RU"/>
        </w:rPr>
        <w:t>6 место.</w:t>
      </w:r>
      <w:r w:rsidRPr="000E30AE">
        <w:rPr>
          <w:rFonts w:ascii="Times New Roman" w:hAnsi="Times New Roman"/>
          <w:sz w:val="28"/>
          <w:szCs w:val="28"/>
          <w:lang w:eastAsia="ru-RU"/>
        </w:rPr>
        <w:tab/>
      </w:r>
    </w:p>
    <w:p w:rsidR="00100FFB" w:rsidRPr="005A6D4A" w:rsidRDefault="00100FFB" w:rsidP="005B05FD">
      <w:pPr>
        <w:widowControl w:val="0"/>
        <w:tabs>
          <w:tab w:val="left" w:pos="1530"/>
        </w:tabs>
        <w:spacing w:after="0" w:line="240" w:lineRule="auto"/>
        <w:ind w:left="567"/>
        <w:contextualSpacing/>
        <w:rPr>
          <w:rFonts w:ascii="Times New Roman" w:hAnsi="Times New Roman"/>
          <w:b/>
          <w:sz w:val="28"/>
          <w:szCs w:val="28"/>
        </w:rPr>
      </w:pPr>
    </w:p>
    <w:p w:rsidR="00100FFB" w:rsidRDefault="00100FFB" w:rsidP="005B05FD">
      <w:pPr>
        <w:widowControl w:val="0"/>
        <w:tabs>
          <w:tab w:val="left" w:pos="1530"/>
        </w:tabs>
        <w:spacing w:after="0" w:line="240" w:lineRule="auto"/>
        <w:ind w:left="567"/>
        <w:contextualSpacing/>
        <w:jc w:val="center"/>
        <w:rPr>
          <w:rFonts w:ascii="Times New Roman" w:hAnsi="Times New Roman"/>
          <w:b/>
          <w:sz w:val="28"/>
          <w:szCs w:val="28"/>
        </w:rPr>
      </w:pPr>
      <w:r w:rsidRPr="005A6D4A">
        <w:rPr>
          <w:rFonts w:ascii="Times New Roman" w:hAnsi="Times New Roman"/>
          <w:b/>
          <w:sz w:val="28"/>
          <w:szCs w:val="28"/>
        </w:rPr>
        <w:t>Заработная плата за январь-ноябрь 2018 года*</w:t>
      </w:r>
    </w:p>
    <w:p w:rsidR="00100FFB" w:rsidRDefault="00100FFB" w:rsidP="005B05FD">
      <w:pPr>
        <w:widowControl w:val="0"/>
        <w:tabs>
          <w:tab w:val="left" w:pos="1530"/>
        </w:tabs>
        <w:spacing w:after="0" w:line="240" w:lineRule="auto"/>
        <w:ind w:left="567"/>
        <w:contextualSpacing/>
        <w:jc w:val="center"/>
        <w:rPr>
          <w:rFonts w:ascii="Times New Roman" w:hAnsi="Times New Roman"/>
          <w:b/>
          <w:sz w:val="28"/>
          <w:szCs w:val="28"/>
        </w:rPr>
      </w:pPr>
    </w:p>
    <w:tbl>
      <w:tblPr>
        <w:tblW w:w="1006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40"/>
        <w:gridCol w:w="1665"/>
        <w:gridCol w:w="3259"/>
      </w:tblGrid>
      <w:tr w:rsidR="00100FFB" w:rsidRPr="00BD036C" w:rsidTr="00BD036C">
        <w:tc>
          <w:tcPr>
            <w:tcW w:w="10064" w:type="dxa"/>
            <w:gridSpan w:val="3"/>
          </w:tcPr>
          <w:p w:rsidR="00100FFB" w:rsidRPr="00BD036C" w:rsidRDefault="00100FFB" w:rsidP="00BD036C">
            <w:pPr>
              <w:widowControl w:val="0"/>
              <w:spacing w:after="0" w:line="240" w:lineRule="auto"/>
              <w:jc w:val="center"/>
              <w:rPr>
                <w:rFonts w:ascii="Times New Roman" w:hAnsi="Times New Roman"/>
                <w:b/>
                <w:sz w:val="28"/>
                <w:szCs w:val="28"/>
              </w:rPr>
            </w:pPr>
            <w:r w:rsidRPr="00BD036C">
              <w:rPr>
                <w:rFonts w:ascii="Times New Roman" w:hAnsi="Times New Roman"/>
                <w:b/>
                <w:sz w:val="28"/>
                <w:szCs w:val="28"/>
              </w:rPr>
              <w:t>Среднемесячная заработная плата по полному кругу организаций</w:t>
            </w:r>
          </w:p>
        </w:tc>
      </w:tr>
      <w:tr w:rsidR="00100FFB" w:rsidRPr="00BD036C" w:rsidTr="00BD036C">
        <w:tc>
          <w:tcPr>
            <w:tcW w:w="5140" w:type="dxa"/>
          </w:tcPr>
          <w:p w:rsidR="00100FFB" w:rsidRPr="00BD036C" w:rsidRDefault="00100FFB" w:rsidP="00BD036C">
            <w:pPr>
              <w:widowControl w:val="0"/>
              <w:spacing w:after="0" w:line="240" w:lineRule="auto"/>
              <w:jc w:val="center"/>
              <w:rPr>
                <w:rFonts w:ascii="Times New Roman" w:hAnsi="Times New Roman"/>
                <w:b/>
                <w:sz w:val="28"/>
                <w:szCs w:val="28"/>
              </w:rPr>
            </w:pPr>
          </w:p>
        </w:tc>
        <w:tc>
          <w:tcPr>
            <w:tcW w:w="1665"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Руб.</w:t>
            </w:r>
          </w:p>
        </w:tc>
        <w:tc>
          <w:tcPr>
            <w:tcW w:w="3259"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 к соответствующему периоду прошлого года</w:t>
            </w:r>
          </w:p>
        </w:tc>
      </w:tr>
      <w:tr w:rsidR="00100FFB" w:rsidRPr="00BD036C" w:rsidTr="00BD036C">
        <w:tc>
          <w:tcPr>
            <w:tcW w:w="5140"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Ульяновская область</w:t>
            </w:r>
          </w:p>
        </w:tc>
        <w:tc>
          <w:tcPr>
            <w:tcW w:w="1665"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27451,2</w:t>
            </w:r>
          </w:p>
        </w:tc>
        <w:tc>
          <w:tcPr>
            <w:tcW w:w="3259"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108,8</w:t>
            </w:r>
          </w:p>
        </w:tc>
      </w:tr>
      <w:tr w:rsidR="00100FFB" w:rsidRPr="00BD036C" w:rsidTr="00BD036C">
        <w:tc>
          <w:tcPr>
            <w:tcW w:w="5140"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Обрабатывающие производства</w:t>
            </w:r>
          </w:p>
        </w:tc>
        <w:tc>
          <w:tcPr>
            <w:tcW w:w="1665"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30338,1</w:t>
            </w:r>
          </w:p>
        </w:tc>
        <w:tc>
          <w:tcPr>
            <w:tcW w:w="3259"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108</w:t>
            </w:r>
          </w:p>
        </w:tc>
      </w:tr>
      <w:tr w:rsidR="00100FFB" w:rsidRPr="00BD036C" w:rsidTr="00BD036C">
        <w:tc>
          <w:tcPr>
            <w:tcW w:w="5140"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Добыча полезных ископаемых</w:t>
            </w:r>
          </w:p>
        </w:tc>
        <w:tc>
          <w:tcPr>
            <w:tcW w:w="1665"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39188,9</w:t>
            </w:r>
          </w:p>
        </w:tc>
        <w:tc>
          <w:tcPr>
            <w:tcW w:w="3259"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105,5</w:t>
            </w:r>
          </w:p>
        </w:tc>
      </w:tr>
      <w:tr w:rsidR="00100FFB" w:rsidRPr="00BD036C" w:rsidTr="00BD036C">
        <w:tc>
          <w:tcPr>
            <w:tcW w:w="10064" w:type="dxa"/>
            <w:gridSpan w:val="3"/>
          </w:tcPr>
          <w:p w:rsidR="00100FFB" w:rsidRPr="00BD036C" w:rsidRDefault="00100FFB" w:rsidP="00BD036C">
            <w:pPr>
              <w:widowControl w:val="0"/>
              <w:spacing w:after="0" w:line="240" w:lineRule="auto"/>
              <w:jc w:val="center"/>
              <w:rPr>
                <w:rFonts w:ascii="Times New Roman" w:hAnsi="Times New Roman"/>
                <w:b/>
                <w:sz w:val="28"/>
                <w:szCs w:val="28"/>
              </w:rPr>
            </w:pPr>
            <w:r w:rsidRPr="00BD036C">
              <w:rPr>
                <w:rFonts w:ascii="Times New Roman" w:hAnsi="Times New Roman"/>
                <w:b/>
                <w:sz w:val="28"/>
                <w:szCs w:val="28"/>
              </w:rPr>
              <w:t>Среднемесячная заработная плата по крупным и средним предприятиям</w:t>
            </w:r>
          </w:p>
        </w:tc>
      </w:tr>
      <w:tr w:rsidR="00100FFB" w:rsidRPr="00BD036C" w:rsidTr="00BD036C">
        <w:tc>
          <w:tcPr>
            <w:tcW w:w="5140"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Ульяновская область</w:t>
            </w:r>
          </w:p>
        </w:tc>
        <w:tc>
          <w:tcPr>
            <w:tcW w:w="1665"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31082,9</w:t>
            </w:r>
          </w:p>
        </w:tc>
        <w:tc>
          <w:tcPr>
            <w:tcW w:w="3259"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110,6</w:t>
            </w:r>
          </w:p>
        </w:tc>
      </w:tr>
      <w:tr w:rsidR="00100FFB" w:rsidRPr="00BD036C" w:rsidTr="00BD036C">
        <w:tc>
          <w:tcPr>
            <w:tcW w:w="5140"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г. Димитровград</w:t>
            </w:r>
          </w:p>
        </w:tc>
        <w:tc>
          <w:tcPr>
            <w:tcW w:w="1665"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30759,8</w:t>
            </w:r>
          </w:p>
        </w:tc>
        <w:tc>
          <w:tcPr>
            <w:tcW w:w="3259"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111,6</w:t>
            </w:r>
          </w:p>
        </w:tc>
      </w:tr>
      <w:tr w:rsidR="00100FFB" w:rsidRPr="00BD036C" w:rsidTr="00BD036C">
        <w:tc>
          <w:tcPr>
            <w:tcW w:w="5140"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г. Ульяновск</w:t>
            </w:r>
          </w:p>
        </w:tc>
        <w:tc>
          <w:tcPr>
            <w:tcW w:w="1665"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33751</w:t>
            </w:r>
          </w:p>
        </w:tc>
        <w:tc>
          <w:tcPr>
            <w:tcW w:w="3259" w:type="dxa"/>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108,8</w:t>
            </w:r>
          </w:p>
        </w:tc>
      </w:tr>
    </w:tbl>
    <w:p w:rsidR="00100FFB" w:rsidRPr="005A6D4A" w:rsidRDefault="00100FFB" w:rsidP="005B05FD">
      <w:pPr>
        <w:widowControl w:val="0"/>
        <w:ind w:firstLine="142"/>
        <w:rPr>
          <w:rFonts w:ascii="Times New Roman" w:hAnsi="Times New Roman"/>
          <w:i/>
          <w:sz w:val="28"/>
          <w:szCs w:val="28"/>
        </w:rPr>
      </w:pPr>
      <w:r w:rsidRPr="005A6D4A">
        <w:rPr>
          <w:rFonts w:ascii="Times New Roman" w:hAnsi="Times New Roman"/>
          <w:i/>
          <w:sz w:val="28"/>
          <w:szCs w:val="28"/>
        </w:rPr>
        <w:t>*по данным Ульяновскстата</w:t>
      </w: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Default="00100FFB" w:rsidP="005B05FD">
      <w:pPr>
        <w:widowControl w:val="0"/>
        <w:spacing w:after="0"/>
        <w:jc w:val="center"/>
        <w:rPr>
          <w:rFonts w:ascii="Times New Roman" w:hAnsi="Times New Roman"/>
          <w:b/>
          <w:bCs/>
          <w:sz w:val="28"/>
          <w:szCs w:val="28"/>
        </w:rPr>
      </w:pPr>
    </w:p>
    <w:p w:rsidR="00100FFB" w:rsidRPr="005A6D4A" w:rsidRDefault="00100FFB" w:rsidP="005B05FD">
      <w:pPr>
        <w:widowControl w:val="0"/>
        <w:spacing w:after="0"/>
        <w:jc w:val="center"/>
        <w:rPr>
          <w:rFonts w:ascii="Times New Roman" w:hAnsi="Times New Roman"/>
          <w:i/>
          <w:sz w:val="28"/>
          <w:szCs w:val="28"/>
        </w:rPr>
      </w:pPr>
      <w:r w:rsidRPr="005A6D4A">
        <w:rPr>
          <w:rFonts w:ascii="Times New Roman" w:hAnsi="Times New Roman"/>
          <w:b/>
          <w:bCs/>
          <w:sz w:val="28"/>
          <w:szCs w:val="28"/>
        </w:rPr>
        <w:t>Заработн</w:t>
      </w:r>
      <w:r>
        <w:rPr>
          <w:rFonts w:ascii="Times New Roman" w:hAnsi="Times New Roman"/>
          <w:b/>
          <w:bCs/>
          <w:sz w:val="28"/>
          <w:szCs w:val="28"/>
        </w:rPr>
        <w:t xml:space="preserve">ая плата по видам деятельности </w:t>
      </w:r>
      <w:r w:rsidRPr="005A6D4A">
        <w:rPr>
          <w:rFonts w:ascii="Times New Roman" w:hAnsi="Times New Roman"/>
          <w:b/>
          <w:bCs/>
          <w:sz w:val="28"/>
          <w:szCs w:val="28"/>
        </w:rPr>
        <w:t>за январь-ноябрь 2018</w:t>
      </w:r>
      <w:r>
        <w:rPr>
          <w:rFonts w:ascii="Times New Roman" w:hAnsi="Times New Roman"/>
          <w:b/>
          <w:bCs/>
          <w:sz w:val="28"/>
          <w:szCs w:val="28"/>
        </w:rPr>
        <w:t xml:space="preserve"> </w:t>
      </w:r>
      <w:r w:rsidRPr="005A6D4A">
        <w:rPr>
          <w:rFonts w:ascii="Times New Roman" w:hAnsi="Times New Roman"/>
          <w:b/>
          <w:bCs/>
          <w:sz w:val="28"/>
          <w:szCs w:val="28"/>
        </w:rPr>
        <w:t xml:space="preserve"> года</w:t>
      </w:r>
      <w:r w:rsidRPr="009028C3">
        <w:rPr>
          <w:rFonts w:ascii="Times New Roman" w:hAnsi="Times New Roman"/>
          <w:b/>
          <w:bCs/>
          <w:sz w:val="28"/>
          <w:szCs w:val="28"/>
        </w:rPr>
        <w:t>*</w:t>
      </w:r>
      <w:r>
        <w:rPr>
          <w:rFonts w:ascii="Times New Roman" w:hAnsi="Times New Roman"/>
          <w:b/>
          <w:bCs/>
          <w:sz w:val="28"/>
          <w:szCs w:val="28"/>
        </w:rPr>
        <w:t>,</w:t>
      </w:r>
      <w:r w:rsidRPr="009028C3">
        <w:rPr>
          <w:rFonts w:ascii="Times New Roman" w:hAnsi="Times New Roman"/>
          <w:b/>
          <w:bCs/>
          <w:sz w:val="28"/>
          <w:szCs w:val="28"/>
        </w:rPr>
        <w:t xml:space="preserve"> </w:t>
      </w:r>
      <w:r w:rsidRPr="005A6D4A">
        <w:rPr>
          <w:rFonts w:ascii="Times New Roman" w:hAnsi="Times New Roman"/>
          <w:b/>
          <w:bCs/>
          <w:sz w:val="28"/>
          <w:szCs w:val="28"/>
        </w:rPr>
        <w:t>руб.</w:t>
      </w:r>
    </w:p>
    <w:p w:rsidR="00100FFB" w:rsidRPr="005A6D4A" w:rsidRDefault="00345160" w:rsidP="005B05FD">
      <w:pPr>
        <w:widowControl w:val="0"/>
        <w:spacing w:after="0"/>
        <w:jc w:val="center"/>
        <w:rPr>
          <w:rFonts w:ascii="Times New Roman" w:hAnsi="Times New Roman"/>
          <w:b/>
          <w:bCs/>
          <w:sz w:val="28"/>
          <w:szCs w:val="28"/>
        </w:rPr>
      </w:pPr>
      <w:r>
        <w:rPr>
          <w:rFonts w:ascii="Times New Roman" w:hAnsi="Times New Roman"/>
          <w:noProof/>
          <w:sz w:val="44"/>
          <w:szCs w:val="28"/>
          <w:lang w:eastAsia="ru-RU"/>
        </w:rPr>
        <w:drawing>
          <wp:inline distT="0" distB="0" distL="0" distR="0">
            <wp:extent cx="6172200" cy="7753350"/>
            <wp:effectExtent l="0" t="0" r="0" b="0"/>
            <wp:docPr id="7"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00FFB" w:rsidRDefault="00100FFB" w:rsidP="005B05FD">
      <w:pPr>
        <w:pStyle w:val="a5"/>
        <w:widowControl w:val="0"/>
        <w:ind w:left="-567"/>
        <w:rPr>
          <w:i/>
          <w:sz w:val="28"/>
          <w:szCs w:val="28"/>
        </w:rPr>
      </w:pPr>
      <w:r>
        <w:rPr>
          <w:i/>
          <w:sz w:val="28"/>
          <w:szCs w:val="28"/>
        </w:rPr>
        <w:t xml:space="preserve">             </w:t>
      </w:r>
      <w:r w:rsidRPr="009817AE">
        <w:rPr>
          <w:i/>
          <w:sz w:val="28"/>
          <w:szCs w:val="28"/>
        </w:rPr>
        <w:t>*по данным Ульяновскстата</w:t>
      </w:r>
    </w:p>
    <w:p w:rsidR="00100FFB" w:rsidRDefault="00100FFB" w:rsidP="005B05FD">
      <w:pPr>
        <w:widowControl w:val="0"/>
        <w:autoSpaceDE w:val="0"/>
        <w:autoSpaceDN w:val="0"/>
        <w:adjustRightInd w:val="0"/>
        <w:spacing w:after="0"/>
        <w:jc w:val="center"/>
        <w:rPr>
          <w:rFonts w:ascii="Times New Roman CYR" w:hAnsi="Times New Roman CYR" w:cs="Times New Roman CYR"/>
          <w:b/>
          <w:bCs/>
          <w:sz w:val="32"/>
          <w:szCs w:val="32"/>
        </w:rPr>
      </w:pPr>
    </w:p>
    <w:p w:rsidR="00100FFB" w:rsidRDefault="00100FFB" w:rsidP="005B05FD">
      <w:pPr>
        <w:widowControl w:val="0"/>
        <w:autoSpaceDE w:val="0"/>
        <w:autoSpaceDN w:val="0"/>
        <w:adjustRightInd w:val="0"/>
        <w:spacing w:after="0"/>
        <w:jc w:val="center"/>
        <w:rPr>
          <w:rFonts w:ascii="Times New Roman CYR" w:hAnsi="Times New Roman CYR" w:cs="Times New Roman CYR"/>
          <w:b/>
          <w:bCs/>
          <w:sz w:val="32"/>
          <w:szCs w:val="32"/>
        </w:rPr>
      </w:pPr>
    </w:p>
    <w:p w:rsidR="00100FFB" w:rsidRDefault="00100FFB" w:rsidP="005B05FD">
      <w:pPr>
        <w:widowControl w:val="0"/>
        <w:autoSpaceDE w:val="0"/>
        <w:autoSpaceDN w:val="0"/>
        <w:adjustRightInd w:val="0"/>
        <w:spacing w:after="0"/>
        <w:jc w:val="center"/>
        <w:rPr>
          <w:rFonts w:ascii="Times New Roman CYR" w:hAnsi="Times New Roman CYR" w:cs="Times New Roman CYR"/>
          <w:b/>
          <w:bCs/>
          <w:sz w:val="32"/>
          <w:szCs w:val="32"/>
        </w:rPr>
      </w:pPr>
    </w:p>
    <w:p w:rsidR="00100FFB" w:rsidRDefault="00100FFB" w:rsidP="005B05FD">
      <w:pPr>
        <w:widowControl w:val="0"/>
        <w:autoSpaceDE w:val="0"/>
        <w:autoSpaceDN w:val="0"/>
        <w:adjustRightInd w:val="0"/>
        <w:spacing w:after="0"/>
        <w:jc w:val="center"/>
        <w:rPr>
          <w:rFonts w:ascii="Times New Roman CYR" w:hAnsi="Times New Roman CYR" w:cs="Times New Roman CYR"/>
          <w:b/>
          <w:bCs/>
          <w:sz w:val="32"/>
          <w:szCs w:val="32"/>
        </w:rPr>
      </w:pPr>
    </w:p>
    <w:p w:rsidR="00100FFB" w:rsidRDefault="00100FFB" w:rsidP="005B05FD">
      <w:pPr>
        <w:widowControl w:val="0"/>
        <w:autoSpaceDE w:val="0"/>
        <w:autoSpaceDN w:val="0"/>
        <w:adjustRightInd w:val="0"/>
        <w:spacing w:after="0"/>
        <w:jc w:val="center"/>
        <w:rPr>
          <w:rFonts w:ascii="Times New Roman CYR" w:hAnsi="Times New Roman CYR" w:cs="Times New Roman CYR"/>
          <w:b/>
          <w:bCs/>
          <w:sz w:val="28"/>
          <w:szCs w:val="28"/>
        </w:rPr>
      </w:pPr>
    </w:p>
    <w:p w:rsidR="00100FFB" w:rsidRPr="00B55542" w:rsidRDefault="00100FFB" w:rsidP="005B05FD">
      <w:pPr>
        <w:widowControl w:val="0"/>
        <w:autoSpaceDE w:val="0"/>
        <w:autoSpaceDN w:val="0"/>
        <w:adjustRightInd w:val="0"/>
        <w:spacing w:after="0"/>
        <w:jc w:val="center"/>
        <w:rPr>
          <w:rFonts w:ascii="Times New Roman CYR" w:hAnsi="Times New Roman CYR" w:cs="Times New Roman CYR"/>
          <w:b/>
          <w:bCs/>
          <w:sz w:val="28"/>
          <w:szCs w:val="28"/>
        </w:rPr>
      </w:pPr>
      <w:r w:rsidRPr="00B55542">
        <w:rPr>
          <w:rFonts w:ascii="Times New Roman CYR" w:hAnsi="Times New Roman CYR" w:cs="Times New Roman CYR"/>
          <w:b/>
          <w:bCs/>
          <w:sz w:val="28"/>
          <w:szCs w:val="28"/>
        </w:rPr>
        <w:t xml:space="preserve">Итоговые показатели индекса промышленного производства обрабатывающей отрасли Ульяновской области </w:t>
      </w:r>
    </w:p>
    <w:p w:rsidR="00100FFB" w:rsidRPr="00B55542" w:rsidRDefault="00100FFB" w:rsidP="005B05FD">
      <w:pPr>
        <w:widowControl w:val="0"/>
        <w:autoSpaceDE w:val="0"/>
        <w:autoSpaceDN w:val="0"/>
        <w:adjustRightInd w:val="0"/>
        <w:spacing w:after="0"/>
        <w:jc w:val="center"/>
        <w:rPr>
          <w:rFonts w:ascii="Times New Roman CYR" w:hAnsi="Times New Roman CYR" w:cs="Times New Roman CYR"/>
          <w:b/>
          <w:bCs/>
          <w:sz w:val="28"/>
          <w:szCs w:val="28"/>
        </w:rPr>
      </w:pPr>
      <w:r w:rsidRPr="00B55542">
        <w:rPr>
          <w:rFonts w:ascii="Times New Roman CYR" w:hAnsi="Times New Roman CYR" w:cs="Times New Roman CYR"/>
          <w:b/>
          <w:bCs/>
          <w:sz w:val="28"/>
          <w:szCs w:val="28"/>
        </w:rPr>
        <w:t xml:space="preserve">за январь-декабрь 2018 года. </w:t>
      </w:r>
    </w:p>
    <w:p w:rsidR="00100FFB" w:rsidRDefault="00100FFB" w:rsidP="005B05FD">
      <w:pPr>
        <w:widowControl w:val="0"/>
        <w:autoSpaceDE w:val="0"/>
        <w:autoSpaceDN w:val="0"/>
        <w:adjustRightInd w:val="0"/>
        <w:spacing w:after="0"/>
        <w:ind w:firstLine="709"/>
        <w:jc w:val="both"/>
        <w:rPr>
          <w:rFonts w:ascii="Times New Roman CYR" w:hAnsi="Times New Roman CYR" w:cs="Times New Roman CYR"/>
          <w:bCs/>
          <w:sz w:val="28"/>
          <w:szCs w:val="28"/>
        </w:rPr>
      </w:pPr>
      <w:r w:rsidRPr="00B55542">
        <w:rPr>
          <w:rFonts w:ascii="Times New Roman CYR" w:hAnsi="Times New Roman CYR" w:cs="Times New Roman CYR"/>
          <w:sz w:val="28"/>
          <w:szCs w:val="28"/>
        </w:rPr>
        <w:t xml:space="preserve">По итогам 12 месяцев 2018 года </w:t>
      </w:r>
      <w:r w:rsidRPr="00B55542">
        <w:rPr>
          <w:rFonts w:ascii="Times New Roman CYR" w:hAnsi="Times New Roman CYR" w:cs="Times New Roman CYR"/>
          <w:b/>
          <w:bCs/>
          <w:sz w:val="28"/>
          <w:szCs w:val="28"/>
        </w:rPr>
        <w:t xml:space="preserve">индекс промышленного производства </w:t>
      </w:r>
      <w:r w:rsidRPr="00B55542">
        <w:rPr>
          <w:rFonts w:ascii="Times New Roman CYR" w:hAnsi="Times New Roman CYR" w:cs="Times New Roman CYR"/>
          <w:sz w:val="28"/>
          <w:szCs w:val="28"/>
        </w:rPr>
        <w:t xml:space="preserve">в </w:t>
      </w:r>
      <w:r>
        <w:rPr>
          <w:rFonts w:ascii="Times New Roman CYR" w:hAnsi="Times New Roman CYR" w:cs="Times New Roman CYR"/>
          <w:sz w:val="28"/>
          <w:szCs w:val="28"/>
        </w:rPr>
        <w:t xml:space="preserve">Ульяновской области составил </w:t>
      </w:r>
      <w:r>
        <w:rPr>
          <w:rFonts w:ascii="Times New Roman CYR" w:hAnsi="Times New Roman CYR" w:cs="Times New Roman CYR"/>
          <w:b/>
          <w:bCs/>
          <w:sz w:val="28"/>
          <w:szCs w:val="28"/>
        </w:rPr>
        <w:t xml:space="preserve">101,8%. </w:t>
      </w:r>
      <w:r w:rsidRPr="00781D9F">
        <w:rPr>
          <w:rFonts w:ascii="Times New Roman CYR" w:hAnsi="Times New Roman CYR" w:cs="Times New Roman CYR"/>
          <w:bCs/>
          <w:sz w:val="28"/>
          <w:szCs w:val="28"/>
        </w:rPr>
        <w:t>В</w:t>
      </w:r>
      <w:r>
        <w:rPr>
          <w:rFonts w:ascii="Times New Roman CYR" w:hAnsi="Times New Roman CYR" w:cs="Times New Roman CYR"/>
          <w:b/>
          <w:bCs/>
          <w:sz w:val="28"/>
          <w:szCs w:val="28"/>
        </w:rPr>
        <w:t xml:space="preserve"> обрабатывающей отрасли </w:t>
      </w:r>
      <w:r>
        <w:rPr>
          <w:rFonts w:ascii="Times New Roman CYR" w:hAnsi="Times New Roman CYR" w:cs="Times New Roman CYR"/>
          <w:bCs/>
          <w:sz w:val="28"/>
          <w:szCs w:val="28"/>
        </w:rPr>
        <w:t xml:space="preserve">показатель индекса промпроизводства </w:t>
      </w:r>
      <w:r>
        <w:rPr>
          <w:rFonts w:ascii="Times New Roman CYR" w:hAnsi="Times New Roman CYR" w:cs="Times New Roman CYR"/>
          <w:sz w:val="28"/>
          <w:szCs w:val="28"/>
        </w:rPr>
        <w:t xml:space="preserve">за 12 месяцев достиг </w:t>
      </w:r>
      <w:r>
        <w:rPr>
          <w:rFonts w:ascii="Times New Roman CYR" w:hAnsi="Times New Roman CYR" w:cs="Times New Roman CYR"/>
          <w:b/>
          <w:bCs/>
          <w:sz w:val="28"/>
          <w:szCs w:val="28"/>
        </w:rPr>
        <w:t xml:space="preserve">101,5%. </w:t>
      </w:r>
      <w:r w:rsidRPr="00D01ED1">
        <w:rPr>
          <w:rFonts w:ascii="Times New Roman CYR" w:hAnsi="Times New Roman CYR" w:cs="Times New Roman CYR"/>
          <w:bCs/>
          <w:sz w:val="28"/>
          <w:szCs w:val="28"/>
        </w:rPr>
        <w:t xml:space="preserve">Стоит отметить, </w:t>
      </w:r>
      <w:r w:rsidRPr="008414AC">
        <w:rPr>
          <w:rFonts w:ascii="Times New Roman CYR" w:hAnsi="Times New Roman CYR" w:cs="Times New Roman CYR"/>
          <w:bCs/>
          <w:sz w:val="28"/>
          <w:szCs w:val="28"/>
        </w:rPr>
        <w:t xml:space="preserve">что </w:t>
      </w:r>
      <w:r w:rsidRPr="00D64242">
        <w:rPr>
          <w:rFonts w:ascii="Times New Roman CYR" w:hAnsi="Times New Roman CYR" w:cs="Times New Roman CYR"/>
          <w:b/>
          <w:bCs/>
          <w:sz w:val="28"/>
          <w:szCs w:val="28"/>
        </w:rPr>
        <w:t>целевой показатель индекса</w:t>
      </w:r>
      <w:r>
        <w:rPr>
          <w:rFonts w:ascii="Times New Roman CYR" w:hAnsi="Times New Roman CYR" w:cs="Times New Roman CYR"/>
          <w:bCs/>
          <w:sz w:val="28"/>
          <w:szCs w:val="28"/>
        </w:rPr>
        <w:t xml:space="preserve"> </w:t>
      </w:r>
      <w:r w:rsidRPr="007C0AB5">
        <w:rPr>
          <w:rFonts w:ascii="Times New Roman CYR" w:hAnsi="Times New Roman CYR" w:cs="Times New Roman CYR"/>
          <w:b/>
          <w:bCs/>
          <w:sz w:val="28"/>
          <w:szCs w:val="28"/>
        </w:rPr>
        <w:t>промышленного производства</w:t>
      </w:r>
      <w:r>
        <w:rPr>
          <w:rFonts w:ascii="Times New Roman CYR" w:hAnsi="Times New Roman CYR" w:cs="Times New Roman CYR"/>
          <w:bCs/>
          <w:sz w:val="28"/>
          <w:szCs w:val="28"/>
        </w:rPr>
        <w:t xml:space="preserve"> в Ульяновской области на конец года утвержден на уровне </w:t>
      </w:r>
      <w:r w:rsidRPr="00D64242">
        <w:rPr>
          <w:rFonts w:ascii="Times New Roman CYR" w:hAnsi="Times New Roman CYR" w:cs="Times New Roman CYR"/>
          <w:b/>
          <w:bCs/>
          <w:sz w:val="28"/>
          <w:szCs w:val="28"/>
        </w:rPr>
        <w:t>100,5%</w:t>
      </w:r>
      <w:r>
        <w:rPr>
          <w:rFonts w:ascii="Times New Roman CYR" w:hAnsi="Times New Roman CYR" w:cs="Times New Roman CYR"/>
          <w:b/>
          <w:bCs/>
          <w:sz w:val="28"/>
          <w:szCs w:val="28"/>
        </w:rPr>
        <w:t>,</w:t>
      </w:r>
      <w:r w:rsidRPr="008414AC">
        <w:rPr>
          <w:rFonts w:ascii="Times New Roman CYR" w:hAnsi="Times New Roman CYR" w:cs="Times New Roman CYR"/>
          <w:bCs/>
          <w:sz w:val="28"/>
          <w:szCs w:val="28"/>
        </w:rPr>
        <w:t xml:space="preserve"> </w:t>
      </w:r>
      <w:r>
        <w:rPr>
          <w:rFonts w:ascii="Times New Roman CYR" w:hAnsi="Times New Roman CYR" w:cs="Times New Roman CYR"/>
          <w:b/>
          <w:bCs/>
          <w:sz w:val="28"/>
          <w:szCs w:val="28"/>
        </w:rPr>
        <w:t xml:space="preserve">в обрабатывающей отрасли – 101% </w:t>
      </w:r>
      <w:r>
        <w:rPr>
          <w:rFonts w:ascii="Times New Roman CYR" w:hAnsi="Times New Roman CYR" w:cs="Times New Roman CYR"/>
          <w:bCs/>
          <w:sz w:val="28"/>
          <w:szCs w:val="28"/>
        </w:rPr>
        <w:t xml:space="preserve">к уровню </w:t>
      </w:r>
      <w:smartTag w:uri="urn:schemas-microsoft-com:office:smarttags" w:element="metricconverter">
        <w:smartTagPr>
          <w:attr w:name="ProductID" w:val="2017 г"/>
        </w:smartTagPr>
        <w:r>
          <w:rPr>
            <w:rFonts w:ascii="Times New Roman CYR" w:hAnsi="Times New Roman CYR" w:cs="Times New Roman CYR"/>
            <w:bCs/>
            <w:sz w:val="28"/>
            <w:szCs w:val="28"/>
          </w:rPr>
          <w:t>2017 г</w:t>
        </w:r>
      </w:smartTag>
      <w:r>
        <w:rPr>
          <w:rFonts w:ascii="Times New Roman CYR" w:hAnsi="Times New Roman CYR" w:cs="Times New Roman CYR"/>
          <w:bCs/>
          <w:sz w:val="28"/>
          <w:szCs w:val="28"/>
        </w:rPr>
        <w:t>. Таким образом итоговые показатели перевыполнены относительно установленных целевых значений, что говорит об успешной работе промышленного комплекса и о стабильной, прогнозируемой ситуации в отрасли.</w:t>
      </w:r>
    </w:p>
    <w:p w:rsidR="00100FFB" w:rsidRDefault="00100FFB" w:rsidP="005B05FD">
      <w:pPr>
        <w:widowControl w:val="0"/>
        <w:autoSpaceDE w:val="0"/>
        <w:autoSpaceDN w:val="0"/>
        <w:adjustRightInd w:val="0"/>
        <w:spacing w:after="0"/>
        <w:ind w:firstLine="709"/>
        <w:jc w:val="both"/>
        <w:rPr>
          <w:rFonts w:ascii="Times New Roman" w:hAnsi="Times New Roman"/>
          <w:b/>
          <w:sz w:val="28"/>
          <w:szCs w:val="28"/>
        </w:rPr>
      </w:pPr>
      <w:r w:rsidRPr="00DD3F4B">
        <w:rPr>
          <w:rFonts w:ascii="Times New Roman" w:hAnsi="Times New Roman"/>
          <w:sz w:val="28"/>
          <w:szCs w:val="28"/>
        </w:rPr>
        <w:t xml:space="preserve">В Российской Федерации индекс промышленного производства за 12 месяцев </w:t>
      </w:r>
      <w:smartTag w:uri="urn:schemas-microsoft-com:office:smarttags" w:element="metricconverter">
        <w:smartTagPr>
          <w:attr w:name="ProductID" w:val="2018 г"/>
        </w:smartTagPr>
        <w:r w:rsidRPr="00DD3F4B">
          <w:rPr>
            <w:rFonts w:ascii="Times New Roman" w:hAnsi="Times New Roman"/>
            <w:sz w:val="28"/>
            <w:szCs w:val="28"/>
          </w:rPr>
          <w:t>2018 г</w:t>
        </w:r>
      </w:smartTag>
      <w:r w:rsidRPr="00DD3F4B">
        <w:rPr>
          <w:rFonts w:ascii="Times New Roman" w:hAnsi="Times New Roman"/>
          <w:sz w:val="28"/>
          <w:szCs w:val="28"/>
        </w:rPr>
        <w:t xml:space="preserve">. составил </w:t>
      </w:r>
      <w:r w:rsidRPr="00DD3F4B">
        <w:rPr>
          <w:rFonts w:ascii="Times New Roman" w:hAnsi="Times New Roman"/>
          <w:b/>
          <w:sz w:val="28"/>
          <w:szCs w:val="28"/>
        </w:rPr>
        <w:t>102,9%.</w:t>
      </w:r>
      <w:r w:rsidRPr="00DD3F4B">
        <w:rPr>
          <w:rFonts w:ascii="Times New Roman" w:hAnsi="Times New Roman"/>
          <w:sz w:val="28"/>
          <w:szCs w:val="28"/>
        </w:rPr>
        <w:t xml:space="preserve"> Индекс </w:t>
      </w:r>
      <w:r w:rsidRPr="00DD3F4B">
        <w:rPr>
          <w:rFonts w:ascii="Times New Roman" w:hAnsi="Times New Roman"/>
          <w:b/>
          <w:sz w:val="28"/>
          <w:szCs w:val="28"/>
        </w:rPr>
        <w:t>обрабатывающих производств</w:t>
      </w:r>
      <w:r w:rsidRPr="00DD3F4B">
        <w:rPr>
          <w:rFonts w:ascii="Times New Roman" w:hAnsi="Times New Roman"/>
          <w:sz w:val="28"/>
          <w:szCs w:val="28"/>
        </w:rPr>
        <w:t xml:space="preserve"> по РФ за январь – декабрь 2018г. достиг </w:t>
      </w:r>
      <w:r w:rsidRPr="00DD3F4B">
        <w:rPr>
          <w:rFonts w:ascii="Times New Roman" w:hAnsi="Times New Roman"/>
          <w:b/>
          <w:sz w:val="28"/>
          <w:szCs w:val="28"/>
        </w:rPr>
        <w:t>102,6% («-» 0,3% за месяц).</w:t>
      </w:r>
    </w:p>
    <w:p w:rsidR="00100FFB" w:rsidRDefault="00100FFB" w:rsidP="005B05FD">
      <w:pPr>
        <w:widowControl w:val="0"/>
        <w:autoSpaceDE w:val="0"/>
        <w:autoSpaceDN w:val="0"/>
        <w:adjustRightInd w:val="0"/>
        <w:spacing w:after="0"/>
        <w:ind w:firstLine="709"/>
        <w:jc w:val="both"/>
        <w:rPr>
          <w:rFonts w:ascii="Times New Roman CYR" w:hAnsi="Times New Roman CYR" w:cs="Times New Roman CYR"/>
          <w:sz w:val="28"/>
          <w:szCs w:val="28"/>
        </w:rPr>
      </w:pPr>
      <w:r w:rsidRPr="00DD3F4B">
        <w:rPr>
          <w:rFonts w:ascii="Times New Roman CYR" w:hAnsi="Times New Roman CYR" w:cs="Times New Roman CYR"/>
          <w:sz w:val="28"/>
          <w:szCs w:val="28"/>
        </w:rPr>
        <w:t xml:space="preserve">Доля </w:t>
      </w:r>
      <w:r w:rsidRPr="00DD3F4B">
        <w:rPr>
          <w:rFonts w:ascii="Times New Roman CYR" w:hAnsi="Times New Roman CYR" w:cs="Times New Roman CYR"/>
          <w:b/>
          <w:bCs/>
          <w:sz w:val="28"/>
          <w:szCs w:val="28"/>
        </w:rPr>
        <w:t>обрабатывающей отрасли</w:t>
      </w:r>
      <w:r w:rsidRPr="00DD3F4B">
        <w:rPr>
          <w:rFonts w:ascii="Times New Roman CYR" w:hAnsi="Times New Roman CYR" w:cs="Times New Roman CYR"/>
          <w:sz w:val="28"/>
          <w:szCs w:val="28"/>
        </w:rPr>
        <w:t xml:space="preserve"> в промышленности региона по итогам 12 месяцев составила около 84,9%.</w:t>
      </w:r>
    </w:p>
    <w:p w:rsidR="00100FFB" w:rsidRDefault="00100FFB" w:rsidP="005B05FD">
      <w:pPr>
        <w:widowControl w:val="0"/>
        <w:autoSpaceDE w:val="0"/>
        <w:autoSpaceDN w:val="0"/>
        <w:adjustRightInd w:val="0"/>
        <w:spacing w:after="0"/>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На </w:t>
      </w:r>
      <w:r>
        <w:rPr>
          <w:rFonts w:ascii="Times New Roman CYR" w:hAnsi="Times New Roman CYR" w:cs="Times New Roman CYR"/>
          <w:b/>
          <w:bCs/>
          <w:sz w:val="28"/>
          <w:szCs w:val="28"/>
        </w:rPr>
        <w:t>рост индекса промышленного производства по Ульяновской области</w:t>
      </w:r>
      <w:r>
        <w:rPr>
          <w:rFonts w:ascii="Times New Roman CYR" w:hAnsi="Times New Roman CYR" w:cs="Times New Roman CYR"/>
          <w:sz w:val="28"/>
          <w:szCs w:val="28"/>
        </w:rPr>
        <w:t xml:space="preserve"> оказала положительная динамика в следующих отраслях:</w:t>
      </w:r>
    </w:p>
    <w:p w:rsidR="00100FFB" w:rsidRDefault="00100FFB" w:rsidP="005B05FD">
      <w:pPr>
        <w:widowControl w:val="0"/>
        <w:numPr>
          <w:ilvl w:val="0"/>
          <w:numId w:val="1"/>
        </w:numPr>
        <w:autoSpaceDE w:val="0"/>
        <w:autoSpaceDN w:val="0"/>
        <w:adjustRightInd w:val="0"/>
        <w:spacing w:after="0" w:line="240" w:lineRule="auto"/>
        <w:ind w:left="1069" w:hanging="360"/>
        <w:jc w:val="both"/>
        <w:rPr>
          <w:rFonts w:ascii="Times New Roman CYR" w:hAnsi="Times New Roman CYR" w:cs="Times New Roman CYR"/>
          <w:sz w:val="28"/>
          <w:szCs w:val="28"/>
        </w:rPr>
      </w:pPr>
      <w:r>
        <w:rPr>
          <w:rFonts w:ascii="Times New Roman CYR" w:hAnsi="Times New Roman CYR" w:cs="Times New Roman CYR"/>
          <w:sz w:val="28"/>
          <w:szCs w:val="28"/>
        </w:rPr>
        <w:t>обрабатывающие производства (101,5%),</w:t>
      </w:r>
    </w:p>
    <w:p w:rsidR="00100FFB" w:rsidRDefault="00100FFB" w:rsidP="005B05FD">
      <w:pPr>
        <w:widowControl w:val="0"/>
        <w:numPr>
          <w:ilvl w:val="0"/>
          <w:numId w:val="1"/>
        </w:numPr>
        <w:autoSpaceDE w:val="0"/>
        <w:autoSpaceDN w:val="0"/>
        <w:adjustRightInd w:val="0"/>
        <w:spacing w:after="0" w:line="240" w:lineRule="auto"/>
        <w:ind w:left="1069" w:hanging="360"/>
        <w:jc w:val="both"/>
        <w:rPr>
          <w:rFonts w:ascii="Times New Roman CYR" w:hAnsi="Times New Roman CYR" w:cs="Times New Roman CYR"/>
          <w:sz w:val="28"/>
          <w:szCs w:val="28"/>
        </w:rPr>
      </w:pPr>
      <w:r>
        <w:rPr>
          <w:rFonts w:ascii="Times New Roman CYR" w:hAnsi="Times New Roman CYR" w:cs="Times New Roman CYR"/>
          <w:sz w:val="28"/>
          <w:szCs w:val="28"/>
        </w:rPr>
        <w:t>водоснабжение, водоотведение, организация сбора и утилизации отходов, деятельность по ликвидации загрязнений (109,2),</w:t>
      </w:r>
    </w:p>
    <w:p w:rsidR="00100FFB" w:rsidRDefault="00100FFB" w:rsidP="005B05FD">
      <w:pPr>
        <w:widowControl w:val="0"/>
        <w:numPr>
          <w:ilvl w:val="0"/>
          <w:numId w:val="1"/>
        </w:numPr>
        <w:autoSpaceDE w:val="0"/>
        <w:autoSpaceDN w:val="0"/>
        <w:adjustRightInd w:val="0"/>
        <w:spacing w:after="0" w:line="240" w:lineRule="auto"/>
        <w:ind w:left="1069" w:hanging="360"/>
        <w:jc w:val="both"/>
        <w:rPr>
          <w:rFonts w:ascii="Times New Roman CYR" w:hAnsi="Times New Roman CYR" w:cs="Times New Roman CYR"/>
          <w:sz w:val="28"/>
          <w:szCs w:val="28"/>
        </w:rPr>
      </w:pPr>
      <w:r>
        <w:rPr>
          <w:rFonts w:ascii="Times New Roman CYR" w:hAnsi="Times New Roman CYR" w:cs="Times New Roman CYR"/>
          <w:sz w:val="28"/>
          <w:szCs w:val="28"/>
        </w:rPr>
        <w:t>обеспечение электрической энергией, газом и паром, кондиционирование воздуха (104%).</w:t>
      </w:r>
    </w:p>
    <w:p w:rsidR="00100FFB" w:rsidRPr="00DC402D" w:rsidRDefault="00100FFB" w:rsidP="005B05FD">
      <w:pPr>
        <w:widowControl w:val="0"/>
        <w:autoSpaceDE w:val="0"/>
        <w:autoSpaceDN w:val="0"/>
        <w:adjustRightInd w:val="0"/>
        <w:spacing w:after="0"/>
        <w:jc w:val="center"/>
        <w:rPr>
          <w:rFonts w:ascii="Times New Roman" w:hAnsi="Times New Roman"/>
          <w:b/>
          <w:bCs/>
          <w:sz w:val="28"/>
          <w:szCs w:val="28"/>
        </w:rPr>
      </w:pPr>
    </w:p>
    <w:p w:rsidR="00100FFB" w:rsidRDefault="00100FFB" w:rsidP="005B05FD">
      <w:pPr>
        <w:widowControl w:val="0"/>
        <w:autoSpaceDE w:val="0"/>
        <w:autoSpaceDN w:val="0"/>
        <w:adjustRightInd w:val="0"/>
        <w:spacing w:after="0"/>
        <w:ind w:firstLine="709"/>
        <w:jc w:val="center"/>
        <w:rPr>
          <w:rFonts w:ascii="Times New Roman CYR" w:hAnsi="Times New Roman CYR" w:cs="Times New Roman CYR"/>
          <w:b/>
          <w:bCs/>
          <w:sz w:val="28"/>
          <w:szCs w:val="28"/>
          <w:u w:val="single"/>
        </w:rPr>
      </w:pPr>
      <w:r>
        <w:rPr>
          <w:rFonts w:ascii="Times New Roman CYR" w:hAnsi="Times New Roman CYR" w:cs="Times New Roman CYR"/>
          <w:b/>
          <w:bCs/>
          <w:sz w:val="28"/>
          <w:szCs w:val="28"/>
          <w:u w:val="single"/>
        </w:rPr>
        <w:t>Положительная динамика индекса промышленного производства</w:t>
      </w:r>
    </w:p>
    <w:p w:rsidR="00100FFB" w:rsidRDefault="00100FFB" w:rsidP="005B05FD">
      <w:pPr>
        <w:widowControl w:val="0"/>
        <w:autoSpaceDE w:val="0"/>
        <w:autoSpaceDN w:val="0"/>
        <w:adjustRightInd w:val="0"/>
        <w:spacing w:after="0"/>
        <w:ind w:firstLine="709"/>
        <w:jc w:val="center"/>
        <w:rPr>
          <w:rFonts w:ascii="Times New Roman CYR" w:hAnsi="Times New Roman CYR" w:cs="Times New Roman CYR"/>
          <w:b/>
          <w:bCs/>
          <w:sz w:val="28"/>
          <w:szCs w:val="28"/>
          <w:u w:val="single"/>
        </w:rPr>
      </w:pPr>
      <w:r>
        <w:rPr>
          <w:rFonts w:ascii="Times New Roman CYR" w:hAnsi="Times New Roman CYR" w:cs="Times New Roman CYR"/>
          <w:b/>
          <w:bCs/>
          <w:sz w:val="28"/>
          <w:szCs w:val="28"/>
          <w:u w:val="single"/>
        </w:rPr>
        <w:t xml:space="preserve"> в обрабатывающей отрасли региона отмечена в следующих  видах деятельности:</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бумаги и бумажных изделий – 131,2%;</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прочих транспортных средств и оборудования – 113,7%;</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машин и оборудования, не включенных в другие группировки – 113%;</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кожи и изделий из кожи – 112,4%;</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металлургическое – 111,2%;</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электрического оборудования – 107,5%;</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автотранспортных средств, прицепов и полуприцепов – 107,3%;</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напитков – 106,1%;</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одежды – 105%;</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компьютеров, электронных и оптических изделий – 104,3%;</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резиновых и пластмассовых изделий – 103,6%;</w:t>
      </w:r>
    </w:p>
    <w:p w:rsidR="00100FFB" w:rsidRPr="00021E40" w:rsidRDefault="00100FFB" w:rsidP="005B05FD">
      <w:pPr>
        <w:widowControl w:val="0"/>
        <w:autoSpaceDE w:val="0"/>
        <w:autoSpaceDN w:val="0"/>
        <w:adjustRightInd w:val="0"/>
        <w:spacing w:after="0" w:line="240" w:lineRule="auto"/>
        <w:contextualSpacing/>
        <w:jc w:val="both"/>
        <w:rPr>
          <w:rFonts w:ascii="Times New Roman" w:hAnsi="Times New Roman"/>
          <w:sz w:val="28"/>
          <w:szCs w:val="28"/>
        </w:rPr>
      </w:pPr>
      <w:r w:rsidRPr="00021E40">
        <w:rPr>
          <w:rFonts w:ascii="Times New Roman" w:hAnsi="Times New Roman"/>
          <w:sz w:val="28"/>
          <w:szCs w:val="28"/>
        </w:rPr>
        <w:t>- производство мебели - 102,5%.</w:t>
      </w:r>
    </w:p>
    <w:p w:rsidR="00100FFB" w:rsidRDefault="00100FFB" w:rsidP="005B05FD">
      <w:pPr>
        <w:widowControl w:val="0"/>
        <w:autoSpaceDE w:val="0"/>
        <w:autoSpaceDN w:val="0"/>
        <w:adjustRightInd w:val="0"/>
        <w:spacing w:after="0"/>
        <w:ind w:firstLine="708"/>
        <w:jc w:val="both"/>
        <w:rPr>
          <w:rFonts w:ascii="Times New Roman CYR" w:hAnsi="Times New Roman CYR" w:cs="Times New Roman CYR"/>
          <w:sz w:val="28"/>
          <w:szCs w:val="28"/>
        </w:rPr>
      </w:pPr>
      <w:r>
        <w:rPr>
          <w:rFonts w:ascii="Times New Roman CYR" w:hAnsi="Times New Roman CYR" w:cs="Times New Roman CYR"/>
          <w:sz w:val="28"/>
          <w:szCs w:val="28"/>
        </w:rPr>
        <w:t xml:space="preserve">Значительное влияние на </w:t>
      </w:r>
      <w:r w:rsidRPr="002505DF">
        <w:rPr>
          <w:rFonts w:ascii="Times New Roman CYR" w:hAnsi="Times New Roman CYR" w:cs="Times New Roman CYR"/>
          <w:b/>
          <w:sz w:val="28"/>
          <w:szCs w:val="28"/>
        </w:rPr>
        <w:t>рост индекса</w:t>
      </w:r>
      <w:r>
        <w:rPr>
          <w:rFonts w:ascii="Times New Roman CYR" w:hAnsi="Times New Roman CYR" w:cs="Times New Roman CYR"/>
          <w:sz w:val="28"/>
          <w:szCs w:val="28"/>
        </w:rPr>
        <w:t xml:space="preserve"> промышленного производства в </w:t>
      </w:r>
      <w:r>
        <w:rPr>
          <w:rFonts w:ascii="Times New Roman CYR" w:hAnsi="Times New Roman CYR" w:cs="Times New Roman CYR"/>
          <w:sz w:val="28"/>
          <w:szCs w:val="28"/>
        </w:rPr>
        <w:lastRenderedPageBreak/>
        <w:t>соответствующих видах деятельности оказали следующие предприятия:</w:t>
      </w:r>
    </w:p>
    <w:p w:rsidR="00100FFB" w:rsidRDefault="00100FFB" w:rsidP="005B05FD">
      <w:pPr>
        <w:widowControl w:val="0"/>
        <w:autoSpaceDE w:val="0"/>
        <w:autoSpaceDN w:val="0"/>
        <w:adjustRightInd w:val="0"/>
        <w:spacing w:after="0"/>
        <w:ind w:firstLine="708"/>
        <w:jc w:val="both"/>
        <w:rPr>
          <w:rFonts w:ascii="Times New Roman" w:hAnsi="Times New Roman"/>
          <w:sz w:val="28"/>
          <w:szCs w:val="28"/>
        </w:rPr>
      </w:pPr>
      <w:r w:rsidRPr="00DC402D">
        <w:rPr>
          <w:rFonts w:ascii="Times New Roman" w:hAnsi="Times New Roman"/>
          <w:b/>
          <w:bCs/>
          <w:sz w:val="28"/>
          <w:szCs w:val="28"/>
        </w:rPr>
        <w:t xml:space="preserve"> «</w:t>
      </w:r>
      <w:r>
        <w:rPr>
          <w:rFonts w:ascii="Times New Roman CYR" w:hAnsi="Times New Roman CYR" w:cs="Times New Roman CYR"/>
          <w:b/>
          <w:bCs/>
          <w:sz w:val="28"/>
          <w:szCs w:val="28"/>
        </w:rPr>
        <w:t>Производство автотранспортных средств, прицепов и полуприцепов</w:t>
      </w:r>
      <w:r w:rsidRPr="00DC402D">
        <w:rPr>
          <w:rFonts w:ascii="Times New Roman" w:hAnsi="Times New Roman"/>
          <w:sz w:val="28"/>
          <w:szCs w:val="28"/>
        </w:rPr>
        <w:t>»</w:t>
      </w:r>
      <w:r>
        <w:rPr>
          <w:rFonts w:ascii="Times New Roman" w:hAnsi="Times New Roman"/>
          <w:sz w:val="28"/>
          <w:szCs w:val="28"/>
        </w:rPr>
        <w:t>:</w:t>
      </w:r>
    </w:p>
    <w:p w:rsidR="00100FFB" w:rsidRPr="00672413" w:rsidRDefault="00100FFB" w:rsidP="005B05FD">
      <w:pPr>
        <w:widowControl w:val="0"/>
        <w:autoSpaceDE w:val="0"/>
        <w:autoSpaceDN w:val="0"/>
        <w:adjustRightInd w:val="0"/>
        <w:spacing w:after="0"/>
        <w:ind w:firstLine="708"/>
        <w:jc w:val="both"/>
        <w:rPr>
          <w:rFonts w:ascii="Times New Roman" w:hAnsi="Times New Roman"/>
          <w:sz w:val="28"/>
          <w:szCs w:val="28"/>
        </w:rPr>
      </w:pPr>
      <w:r w:rsidRPr="00DC402D">
        <w:rPr>
          <w:rFonts w:ascii="Times New Roman" w:hAnsi="Times New Roman"/>
          <w:sz w:val="28"/>
          <w:szCs w:val="28"/>
        </w:rPr>
        <w:t xml:space="preserve"> </w:t>
      </w:r>
      <w:r w:rsidRPr="00672413">
        <w:rPr>
          <w:rFonts w:ascii="Times New Roman CYR" w:hAnsi="Times New Roman CYR" w:cs="Times New Roman CYR"/>
          <w:sz w:val="28"/>
          <w:szCs w:val="28"/>
        </w:rPr>
        <w:t xml:space="preserve">ООО </w:t>
      </w:r>
      <w:r w:rsidRPr="00672413">
        <w:rPr>
          <w:rFonts w:ascii="Times New Roman" w:hAnsi="Times New Roman"/>
          <w:sz w:val="28"/>
          <w:szCs w:val="28"/>
        </w:rPr>
        <w:t>«</w:t>
      </w:r>
      <w:r w:rsidRPr="00672413">
        <w:rPr>
          <w:rFonts w:ascii="Times New Roman CYR" w:hAnsi="Times New Roman CYR" w:cs="Times New Roman CYR"/>
          <w:sz w:val="28"/>
          <w:szCs w:val="28"/>
        </w:rPr>
        <w:t>Джойсон Сэйфти Системс Рус</w:t>
      </w:r>
      <w:r w:rsidRPr="00672413">
        <w:rPr>
          <w:rFonts w:ascii="Times New Roman" w:hAnsi="Times New Roman"/>
          <w:sz w:val="28"/>
          <w:szCs w:val="28"/>
        </w:rPr>
        <w:t>» (</w:t>
      </w:r>
      <w:r w:rsidRPr="00672413">
        <w:rPr>
          <w:rFonts w:ascii="Times New Roman CYR" w:hAnsi="Times New Roman CYR" w:cs="Times New Roman CYR"/>
          <w:sz w:val="28"/>
          <w:szCs w:val="28"/>
        </w:rPr>
        <w:t xml:space="preserve">ранее ООО </w:t>
      </w:r>
      <w:r w:rsidRPr="00672413">
        <w:rPr>
          <w:rFonts w:ascii="Times New Roman" w:hAnsi="Times New Roman"/>
          <w:sz w:val="28"/>
          <w:szCs w:val="28"/>
        </w:rPr>
        <w:t>«</w:t>
      </w:r>
      <w:r w:rsidRPr="00672413">
        <w:rPr>
          <w:rFonts w:ascii="Times New Roman CYR" w:hAnsi="Times New Roman CYR" w:cs="Times New Roman CYR"/>
          <w:sz w:val="28"/>
          <w:szCs w:val="28"/>
        </w:rPr>
        <w:t>Таката Рус</w:t>
      </w:r>
      <w:r w:rsidRPr="00672413">
        <w:rPr>
          <w:rFonts w:ascii="Times New Roman" w:hAnsi="Times New Roman"/>
          <w:sz w:val="28"/>
          <w:szCs w:val="28"/>
        </w:rPr>
        <w:t>»),</w:t>
      </w:r>
      <w:r w:rsidRPr="00DC402D">
        <w:rPr>
          <w:rFonts w:ascii="Times New Roman" w:hAnsi="Times New Roman"/>
          <w:sz w:val="28"/>
          <w:szCs w:val="28"/>
        </w:rPr>
        <w:t xml:space="preserve"> </w:t>
      </w:r>
      <w:r w:rsidRPr="00672413">
        <w:rPr>
          <w:rFonts w:ascii="Times New Roman" w:hAnsi="Times New Roman"/>
          <w:sz w:val="28"/>
          <w:szCs w:val="28"/>
        </w:rPr>
        <w:t xml:space="preserve">АО «Исузу Рус», </w:t>
      </w:r>
      <w:r w:rsidRPr="00672413">
        <w:rPr>
          <w:rFonts w:ascii="Times New Roman CYR" w:hAnsi="Times New Roman CYR" w:cs="Times New Roman CYR"/>
          <w:sz w:val="28"/>
          <w:szCs w:val="28"/>
        </w:rPr>
        <w:t xml:space="preserve">ООО </w:t>
      </w:r>
      <w:r w:rsidRPr="00672413">
        <w:rPr>
          <w:rFonts w:ascii="Times New Roman" w:hAnsi="Times New Roman"/>
          <w:sz w:val="28"/>
          <w:szCs w:val="28"/>
        </w:rPr>
        <w:t>«</w:t>
      </w:r>
      <w:r w:rsidRPr="00672413">
        <w:rPr>
          <w:rFonts w:ascii="Times New Roman CYR" w:hAnsi="Times New Roman CYR" w:cs="Times New Roman CYR"/>
          <w:sz w:val="28"/>
          <w:szCs w:val="28"/>
        </w:rPr>
        <w:t xml:space="preserve">Ульяновское предприятие </w:t>
      </w:r>
      <w:r w:rsidRPr="00672413">
        <w:rPr>
          <w:rFonts w:ascii="Times New Roman" w:hAnsi="Times New Roman"/>
          <w:sz w:val="28"/>
          <w:szCs w:val="28"/>
        </w:rPr>
        <w:t>«</w:t>
      </w:r>
      <w:r w:rsidRPr="00672413">
        <w:rPr>
          <w:rFonts w:ascii="Times New Roman CYR" w:hAnsi="Times New Roman CYR" w:cs="Times New Roman CYR"/>
          <w:sz w:val="28"/>
          <w:szCs w:val="28"/>
        </w:rPr>
        <w:t>Автоконтакт</w:t>
      </w:r>
      <w:r w:rsidRPr="00672413">
        <w:rPr>
          <w:rFonts w:ascii="Times New Roman" w:hAnsi="Times New Roman"/>
          <w:sz w:val="28"/>
          <w:szCs w:val="28"/>
        </w:rPr>
        <w:t xml:space="preserve">», </w:t>
      </w:r>
      <w:r w:rsidRPr="00672413">
        <w:rPr>
          <w:rFonts w:ascii="Times New Roman CYR" w:hAnsi="Times New Roman CYR" w:cs="Times New Roman CYR"/>
          <w:sz w:val="28"/>
          <w:szCs w:val="28"/>
        </w:rPr>
        <w:t xml:space="preserve">ООО </w:t>
      </w:r>
      <w:r w:rsidRPr="00672413">
        <w:rPr>
          <w:rFonts w:ascii="Times New Roman" w:hAnsi="Times New Roman"/>
          <w:sz w:val="28"/>
          <w:szCs w:val="28"/>
        </w:rPr>
        <w:t>«</w:t>
      </w:r>
      <w:r w:rsidRPr="00672413">
        <w:rPr>
          <w:rFonts w:ascii="Times New Roman CYR" w:hAnsi="Times New Roman CYR" w:cs="Times New Roman CYR"/>
          <w:sz w:val="28"/>
          <w:szCs w:val="28"/>
        </w:rPr>
        <w:t>Автодом</w:t>
      </w:r>
      <w:r w:rsidRPr="00672413">
        <w:rPr>
          <w:rFonts w:ascii="Times New Roman" w:hAnsi="Times New Roman"/>
          <w:sz w:val="28"/>
          <w:szCs w:val="28"/>
        </w:rPr>
        <w:t xml:space="preserve">», </w:t>
      </w:r>
      <w:r w:rsidRPr="00672413">
        <w:rPr>
          <w:rFonts w:ascii="Times New Roman CYR" w:hAnsi="Times New Roman CYR" w:cs="Times New Roman CYR"/>
          <w:sz w:val="28"/>
          <w:szCs w:val="28"/>
        </w:rPr>
        <w:t xml:space="preserve">ООО </w:t>
      </w:r>
      <w:r w:rsidRPr="00672413">
        <w:rPr>
          <w:rFonts w:ascii="Times New Roman" w:hAnsi="Times New Roman"/>
          <w:sz w:val="28"/>
          <w:szCs w:val="28"/>
        </w:rPr>
        <w:t>«</w:t>
      </w:r>
      <w:r w:rsidRPr="00672413">
        <w:rPr>
          <w:rFonts w:ascii="Times New Roman CYR" w:hAnsi="Times New Roman CYR" w:cs="Times New Roman CYR"/>
          <w:sz w:val="28"/>
          <w:szCs w:val="28"/>
        </w:rPr>
        <w:t>Димитровградский завод порошковой металлургии</w:t>
      </w:r>
      <w:r w:rsidRPr="00672413">
        <w:rPr>
          <w:rFonts w:ascii="Times New Roman" w:hAnsi="Times New Roman"/>
          <w:sz w:val="28"/>
          <w:szCs w:val="28"/>
        </w:rPr>
        <w:t>»</w:t>
      </w:r>
      <w:r>
        <w:rPr>
          <w:rFonts w:ascii="Times New Roman" w:hAnsi="Times New Roman"/>
          <w:sz w:val="28"/>
          <w:szCs w:val="28"/>
        </w:rPr>
        <w:t>, ООО «УАЗ- Автокомпонент».</w:t>
      </w:r>
    </w:p>
    <w:p w:rsidR="00100FFB" w:rsidRDefault="00100FFB" w:rsidP="005B05FD">
      <w:pPr>
        <w:widowControl w:val="0"/>
        <w:autoSpaceDE w:val="0"/>
        <w:autoSpaceDN w:val="0"/>
        <w:adjustRightInd w:val="0"/>
        <w:spacing w:after="0"/>
        <w:ind w:firstLine="708"/>
        <w:jc w:val="both"/>
        <w:rPr>
          <w:rFonts w:ascii="Times New Roman CYR" w:hAnsi="Times New Roman CYR" w:cs="Times New Roman CYR"/>
          <w:b/>
          <w:bCs/>
          <w:sz w:val="28"/>
          <w:szCs w:val="28"/>
        </w:rPr>
      </w:pPr>
      <w:r w:rsidRPr="00672413">
        <w:rPr>
          <w:rFonts w:ascii="Times New Roman CYR" w:hAnsi="Times New Roman CYR" w:cs="Times New Roman CYR"/>
          <w:b/>
          <w:bCs/>
          <w:sz w:val="28"/>
          <w:szCs w:val="28"/>
        </w:rPr>
        <w:t>Производство компьютеров, электронных и оптических изделий</w:t>
      </w:r>
      <w:r>
        <w:rPr>
          <w:rFonts w:ascii="Times New Roman CYR" w:hAnsi="Times New Roman CYR" w:cs="Times New Roman CYR"/>
          <w:b/>
          <w:bCs/>
          <w:sz w:val="28"/>
          <w:szCs w:val="28"/>
        </w:rPr>
        <w:t>:</w:t>
      </w:r>
    </w:p>
    <w:p w:rsidR="00100FFB" w:rsidRPr="00672413" w:rsidRDefault="00100FFB" w:rsidP="005B05FD">
      <w:pPr>
        <w:widowControl w:val="0"/>
        <w:autoSpaceDE w:val="0"/>
        <w:autoSpaceDN w:val="0"/>
        <w:adjustRightInd w:val="0"/>
        <w:spacing w:after="0"/>
        <w:ind w:firstLine="708"/>
        <w:jc w:val="both"/>
        <w:rPr>
          <w:rFonts w:ascii="Times New Roman" w:hAnsi="Times New Roman"/>
          <w:sz w:val="28"/>
          <w:szCs w:val="28"/>
        </w:rPr>
      </w:pPr>
      <w:r w:rsidRPr="00672413">
        <w:rPr>
          <w:rFonts w:ascii="Times New Roman CYR" w:hAnsi="Times New Roman CYR" w:cs="Times New Roman CYR"/>
          <w:sz w:val="28"/>
          <w:szCs w:val="28"/>
        </w:rPr>
        <w:t xml:space="preserve">АО </w:t>
      </w:r>
      <w:r w:rsidRPr="00672413">
        <w:rPr>
          <w:rFonts w:ascii="Times New Roman" w:hAnsi="Times New Roman"/>
          <w:sz w:val="28"/>
          <w:szCs w:val="28"/>
        </w:rPr>
        <w:t>«</w:t>
      </w:r>
      <w:r w:rsidRPr="00672413">
        <w:rPr>
          <w:rFonts w:ascii="Times New Roman CYR" w:hAnsi="Times New Roman CYR" w:cs="Times New Roman CYR"/>
          <w:sz w:val="28"/>
          <w:szCs w:val="28"/>
        </w:rPr>
        <w:t>Ульяновский механический завод</w:t>
      </w:r>
      <w:r w:rsidRPr="00672413">
        <w:rPr>
          <w:rFonts w:ascii="Times New Roman" w:hAnsi="Times New Roman"/>
          <w:sz w:val="28"/>
          <w:szCs w:val="28"/>
        </w:rPr>
        <w:t xml:space="preserve">», </w:t>
      </w:r>
      <w:r w:rsidRPr="00672413">
        <w:rPr>
          <w:rFonts w:ascii="Times New Roman CYR" w:hAnsi="Times New Roman CYR" w:cs="Times New Roman CYR"/>
          <w:sz w:val="28"/>
          <w:szCs w:val="28"/>
        </w:rPr>
        <w:t xml:space="preserve">АО </w:t>
      </w:r>
      <w:r w:rsidRPr="00672413">
        <w:rPr>
          <w:rFonts w:ascii="Times New Roman" w:hAnsi="Times New Roman"/>
          <w:sz w:val="28"/>
          <w:szCs w:val="28"/>
        </w:rPr>
        <w:t>«</w:t>
      </w:r>
      <w:r w:rsidRPr="00672413">
        <w:rPr>
          <w:rFonts w:ascii="Times New Roman CYR" w:hAnsi="Times New Roman CYR" w:cs="Times New Roman CYR"/>
          <w:sz w:val="28"/>
          <w:szCs w:val="28"/>
        </w:rPr>
        <w:t>Ульяновское конструкторское бюро</w:t>
      </w:r>
      <w:r>
        <w:rPr>
          <w:rFonts w:ascii="Times New Roman" w:hAnsi="Times New Roman"/>
          <w:sz w:val="28"/>
          <w:szCs w:val="28"/>
        </w:rPr>
        <w:t>»</w:t>
      </w:r>
      <w:r w:rsidRPr="00672413">
        <w:rPr>
          <w:rFonts w:ascii="Times New Roman" w:hAnsi="Times New Roman"/>
          <w:sz w:val="28"/>
          <w:szCs w:val="28"/>
        </w:rPr>
        <w:t>.</w:t>
      </w:r>
    </w:p>
    <w:p w:rsidR="00100FFB" w:rsidRDefault="00100FFB" w:rsidP="005B05FD">
      <w:pPr>
        <w:widowControl w:val="0"/>
        <w:autoSpaceDE w:val="0"/>
        <w:autoSpaceDN w:val="0"/>
        <w:adjustRightInd w:val="0"/>
        <w:spacing w:after="0"/>
        <w:ind w:firstLine="708"/>
        <w:jc w:val="both"/>
        <w:rPr>
          <w:rFonts w:ascii="Times New Roman CYR" w:hAnsi="Times New Roman CYR" w:cs="Times New Roman CYR"/>
          <w:b/>
          <w:bCs/>
          <w:sz w:val="28"/>
          <w:szCs w:val="28"/>
        </w:rPr>
      </w:pPr>
      <w:r w:rsidRPr="00672413">
        <w:rPr>
          <w:rFonts w:ascii="Times New Roman CYR" w:hAnsi="Times New Roman CYR" w:cs="Times New Roman CYR"/>
          <w:b/>
          <w:bCs/>
          <w:sz w:val="28"/>
          <w:szCs w:val="28"/>
        </w:rPr>
        <w:t>Производство машин и оборудования, не включенных в другие группировки</w:t>
      </w:r>
      <w:r>
        <w:rPr>
          <w:rFonts w:ascii="Times New Roman CYR" w:hAnsi="Times New Roman CYR" w:cs="Times New Roman CYR"/>
          <w:b/>
          <w:bCs/>
          <w:sz w:val="28"/>
          <w:szCs w:val="28"/>
        </w:rPr>
        <w:t>:</w:t>
      </w:r>
    </w:p>
    <w:p w:rsidR="00100FFB" w:rsidRPr="00672413" w:rsidRDefault="00100FFB" w:rsidP="005B05FD">
      <w:pPr>
        <w:widowControl w:val="0"/>
        <w:autoSpaceDE w:val="0"/>
        <w:autoSpaceDN w:val="0"/>
        <w:adjustRightInd w:val="0"/>
        <w:spacing w:after="0"/>
        <w:ind w:firstLine="708"/>
        <w:jc w:val="both"/>
        <w:rPr>
          <w:rFonts w:ascii="Times New Roman" w:hAnsi="Times New Roman"/>
          <w:sz w:val="28"/>
          <w:szCs w:val="28"/>
        </w:rPr>
      </w:pPr>
      <w:r w:rsidRPr="00672413">
        <w:rPr>
          <w:rFonts w:ascii="Times New Roman CYR" w:hAnsi="Times New Roman CYR" w:cs="Times New Roman CYR"/>
          <w:sz w:val="28"/>
          <w:szCs w:val="28"/>
        </w:rPr>
        <w:t xml:space="preserve">АО </w:t>
      </w:r>
      <w:r w:rsidRPr="00672413">
        <w:rPr>
          <w:rFonts w:ascii="Times New Roman" w:hAnsi="Times New Roman"/>
          <w:sz w:val="28"/>
          <w:szCs w:val="28"/>
        </w:rPr>
        <w:t>«</w:t>
      </w:r>
      <w:r w:rsidRPr="00672413">
        <w:rPr>
          <w:rFonts w:ascii="Times New Roman CYR" w:hAnsi="Times New Roman CYR" w:cs="Times New Roman CYR"/>
          <w:sz w:val="28"/>
          <w:szCs w:val="28"/>
        </w:rPr>
        <w:t>Димитровградхиммаш</w:t>
      </w:r>
      <w:r>
        <w:rPr>
          <w:rFonts w:ascii="Times New Roman" w:hAnsi="Times New Roman"/>
          <w:sz w:val="28"/>
          <w:szCs w:val="28"/>
        </w:rPr>
        <w:t>».</w:t>
      </w:r>
    </w:p>
    <w:p w:rsidR="00100FFB" w:rsidRDefault="00100FFB" w:rsidP="005B05FD">
      <w:pPr>
        <w:widowControl w:val="0"/>
        <w:autoSpaceDE w:val="0"/>
        <w:autoSpaceDN w:val="0"/>
        <w:adjustRightInd w:val="0"/>
        <w:spacing w:after="0"/>
        <w:ind w:firstLine="708"/>
        <w:jc w:val="both"/>
        <w:rPr>
          <w:rFonts w:ascii="Times New Roman CYR" w:hAnsi="Times New Roman CYR" w:cs="Times New Roman CYR"/>
          <w:b/>
          <w:bCs/>
          <w:sz w:val="28"/>
          <w:szCs w:val="28"/>
        </w:rPr>
      </w:pPr>
      <w:r w:rsidRPr="00672413">
        <w:rPr>
          <w:rFonts w:ascii="Times New Roman" w:hAnsi="Times New Roman"/>
          <w:b/>
          <w:bCs/>
          <w:sz w:val="28"/>
          <w:szCs w:val="28"/>
        </w:rPr>
        <w:t xml:space="preserve"> </w:t>
      </w:r>
      <w:r w:rsidRPr="00672413">
        <w:rPr>
          <w:rFonts w:ascii="Times New Roman CYR" w:hAnsi="Times New Roman CYR" w:cs="Times New Roman CYR"/>
          <w:b/>
          <w:bCs/>
          <w:sz w:val="28"/>
          <w:szCs w:val="28"/>
        </w:rPr>
        <w:t>Производство электрического оборудования</w:t>
      </w:r>
      <w:r>
        <w:rPr>
          <w:rFonts w:ascii="Times New Roman CYR" w:hAnsi="Times New Roman CYR" w:cs="Times New Roman CYR"/>
          <w:b/>
          <w:bCs/>
          <w:sz w:val="28"/>
          <w:szCs w:val="28"/>
        </w:rPr>
        <w:t>:</w:t>
      </w:r>
    </w:p>
    <w:p w:rsidR="00100FFB" w:rsidRPr="00672413" w:rsidRDefault="00100FFB" w:rsidP="005B05FD">
      <w:pPr>
        <w:widowControl w:val="0"/>
        <w:autoSpaceDE w:val="0"/>
        <w:autoSpaceDN w:val="0"/>
        <w:adjustRightInd w:val="0"/>
        <w:spacing w:after="0"/>
        <w:ind w:firstLine="708"/>
        <w:jc w:val="both"/>
        <w:rPr>
          <w:rFonts w:ascii="Times New Roman" w:hAnsi="Times New Roman"/>
          <w:sz w:val="28"/>
          <w:szCs w:val="28"/>
        </w:rPr>
      </w:pPr>
      <w:r w:rsidRPr="00672413">
        <w:rPr>
          <w:rFonts w:ascii="Times New Roman CYR" w:hAnsi="Times New Roman CYR" w:cs="Times New Roman CYR"/>
          <w:sz w:val="28"/>
          <w:szCs w:val="28"/>
        </w:rPr>
        <w:t xml:space="preserve">ООО </w:t>
      </w:r>
      <w:r w:rsidRPr="00672413">
        <w:rPr>
          <w:rFonts w:ascii="Times New Roman" w:hAnsi="Times New Roman"/>
          <w:sz w:val="28"/>
          <w:szCs w:val="28"/>
        </w:rPr>
        <w:t>«</w:t>
      </w:r>
      <w:r w:rsidRPr="00672413">
        <w:rPr>
          <w:rFonts w:ascii="Times New Roman CYR" w:hAnsi="Times New Roman CYR" w:cs="Times New Roman CYR"/>
          <w:sz w:val="28"/>
          <w:szCs w:val="28"/>
        </w:rPr>
        <w:t>Димитровград ЖгутКомплект</w:t>
      </w:r>
      <w:r>
        <w:rPr>
          <w:rFonts w:ascii="Times New Roman" w:hAnsi="Times New Roman"/>
          <w:sz w:val="28"/>
          <w:szCs w:val="28"/>
        </w:rPr>
        <w:t>».</w:t>
      </w:r>
    </w:p>
    <w:p w:rsidR="00100FFB" w:rsidRDefault="00100FFB" w:rsidP="005B05FD">
      <w:pPr>
        <w:widowControl w:val="0"/>
        <w:autoSpaceDE w:val="0"/>
        <w:autoSpaceDN w:val="0"/>
        <w:adjustRightInd w:val="0"/>
        <w:spacing w:after="0"/>
        <w:ind w:firstLine="708"/>
        <w:jc w:val="both"/>
        <w:rPr>
          <w:rFonts w:ascii="Times New Roman CYR" w:hAnsi="Times New Roman CYR" w:cs="Times New Roman CYR"/>
          <w:sz w:val="28"/>
          <w:szCs w:val="28"/>
        </w:rPr>
      </w:pPr>
      <w:r w:rsidRPr="00F445EF">
        <w:rPr>
          <w:rFonts w:ascii="Times New Roman CYR" w:hAnsi="Times New Roman CYR" w:cs="Times New Roman CYR"/>
          <w:b/>
          <w:bCs/>
          <w:sz w:val="28"/>
          <w:szCs w:val="28"/>
          <w:u w:val="single"/>
        </w:rPr>
        <w:t>Индекс промы</w:t>
      </w:r>
      <w:r>
        <w:rPr>
          <w:rFonts w:ascii="Times New Roman CYR" w:hAnsi="Times New Roman CYR" w:cs="Times New Roman CYR"/>
          <w:b/>
          <w:bCs/>
          <w:sz w:val="28"/>
          <w:szCs w:val="28"/>
          <w:u w:val="single"/>
        </w:rPr>
        <w:t>шленного производства не достиг</w:t>
      </w:r>
      <w:r w:rsidRPr="00F445EF">
        <w:rPr>
          <w:rFonts w:ascii="Times New Roman CYR" w:hAnsi="Times New Roman CYR" w:cs="Times New Roman CYR"/>
          <w:b/>
          <w:bCs/>
          <w:sz w:val="28"/>
          <w:szCs w:val="28"/>
          <w:u w:val="single"/>
        </w:rPr>
        <w:t xml:space="preserve"> уровня прошлого года по</w:t>
      </w:r>
      <w:r>
        <w:rPr>
          <w:rFonts w:ascii="Times New Roman CYR" w:hAnsi="Times New Roman CYR" w:cs="Times New Roman CYR"/>
          <w:b/>
          <w:bCs/>
          <w:sz w:val="28"/>
          <w:szCs w:val="28"/>
          <w:u w:val="single"/>
        </w:rPr>
        <w:t xml:space="preserve"> </w:t>
      </w:r>
      <w:r w:rsidRPr="00F445EF">
        <w:rPr>
          <w:rFonts w:ascii="Times New Roman CYR" w:hAnsi="Times New Roman CYR" w:cs="Times New Roman CYR"/>
          <w:b/>
          <w:bCs/>
          <w:sz w:val="28"/>
          <w:szCs w:val="28"/>
          <w:u w:val="single"/>
        </w:rPr>
        <w:t xml:space="preserve"> ОКВЭД «Производство готовых металлических изделий, кроме машин и оборудования» (93%)</w:t>
      </w:r>
      <w:r w:rsidRPr="00F445EF">
        <w:rPr>
          <w:rFonts w:ascii="Times New Roman CYR" w:hAnsi="Times New Roman CYR" w:cs="Times New Roman CYR"/>
          <w:sz w:val="28"/>
          <w:szCs w:val="28"/>
          <w:u w:val="single"/>
        </w:rPr>
        <w:t>.</w:t>
      </w:r>
      <w:r>
        <w:rPr>
          <w:rFonts w:ascii="Times New Roman CYR" w:hAnsi="Times New Roman CYR" w:cs="Times New Roman CYR"/>
          <w:sz w:val="28"/>
          <w:szCs w:val="28"/>
        </w:rPr>
        <w:t xml:space="preserve"> Ведущим предприятием этого ОКВЭД</w:t>
      </w:r>
      <w:r w:rsidRPr="0075626A">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является </w:t>
      </w:r>
      <w:r w:rsidRPr="0075626A">
        <w:rPr>
          <w:rFonts w:ascii="Times New Roman CYR" w:hAnsi="Times New Roman CYR" w:cs="Times New Roman CYR"/>
          <w:sz w:val="28"/>
          <w:szCs w:val="28"/>
        </w:rPr>
        <w:t xml:space="preserve">АО </w:t>
      </w:r>
      <w:r w:rsidRPr="0075626A">
        <w:rPr>
          <w:rFonts w:ascii="Times New Roman" w:hAnsi="Times New Roman"/>
          <w:sz w:val="28"/>
          <w:szCs w:val="28"/>
        </w:rPr>
        <w:t>«</w:t>
      </w:r>
      <w:r w:rsidRPr="0075626A">
        <w:rPr>
          <w:rFonts w:ascii="Times New Roman CYR" w:hAnsi="Times New Roman CYR" w:cs="Times New Roman CYR"/>
          <w:sz w:val="28"/>
          <w:szCs w:val="28"/>
        </w:rPr>
        <w:t>КТЦ</w:t>
      </w:r>
      <w:r w:rsidRPr="00513545">
        <w:rPr>
          <w:rFonts w:ascii="Times New Roman CYR" w:hAnsi="Times New Roman CYR" w:cs="Times New Roman CYR"/>
          <w:sz w:val="28"/>
          <w:szCs w:val="28"/>
        </w:rPr>
        <w:t xml:space="preserve"> </w:t>
      </w:r>
      <w:r w:rsidRPr="00513545">
        <w:rPr>
          <w:rFonts w:ascii="Times New Roman" w:hAnsi="Times New Roman"/>
          <w:sz w:val="28"/>
          <w:szCs w:val="28"/>
        </w:rPr>
        <w:t>«</w:t>
      </w:r>
      <w:r w:rsidRPr="00513545">
        <w:rPr>
          <w:rFonts w:ascii="Times New Roman CYR" w:hAnsi="Times New Roman CYR" w:cs="Times New Roman CYR"/>
          <w:sz w:val="28"/>
          <w:szCs w:val="28"/>
        </w:rPr>
        <w:t>Металлоконструкция</w:t>
      </w:r>
      <w:r>
        <w:rPr>
          <w:rFonts w:ascii="Times New Roman" w:hAnsi="Times New Roman"/>
          <w:sz w:val="28"/>
          <w:szCs w:val="28"/>
        </w:rPr>
        <w:t xml:space="preserve">» </w:t>
      </w:r>
      <w:r w:rsidRPr="00DC402D">
        <w:rPr>
          <w:rFonts w:ascii="Times New Roman" w:hAnsi="Times New Roman"/>
          <w:sz w:val="28"/>
          <w:szCs w:val="28"/>
        </w:rPr>
        <w:t xml:space="preserve">– </w:t>
      </w:r>
      <w:r>
        <w:rPr>
          <w:rFonts w:ascii="Times New Roman CYR" w:hAnsi="Times New Roman CYR" w:cs="Times New Roman CYR"/>
          <w:sz w:val="28"/>
          <w:szCs w:val="28"/>
        </w:rPr>
        <w:t xml:space="preserve">снижение объемов производства обусловлено завершением реализации проекта сдачи второго цеха с ванной горячего цинкования, в связи с чем предприятие временно перешло на производство продукции меньшей стоимости. Однако, согласно прогнозу предприятия, в январе </w:t>
      </w:r>
      <w:smartTag w:uri="urn:schemas-microsoft-com:office:smarttags" w:element="metricconverter">
        <w:smartTagPr>
          <w:attr w:name="ProductID" w:val="2019 г"/>
        </w:smartTagPr>
        <w:r>
          <w:rPr>
            <w:rFonts w:ascii="Times New Roman CYR" w:hAnsi="Times New Roman CYR" w:cs="Times New Roman CYR"/>
            <w:sz w:val="28"/>
            <w:szCs w:val="28"/>
          </w:rPr>
          <w:t>2019 г</w:t>
        </w:r>
      </w:smartTag>
      <w:r>
        <w:rPr>
          <w:rFonts w:ascii="Times New Roman CYR" w:hAnsi="Times New Roman CYR" w:cs="Times New Roman CYR"/>
          <w:sz w:val="28"/>
          <w:szCs w:val="28"/>
        </w:rPr>
        <w:t>. показатель темпа роста производства продукции увеличится в 1,5 раза.</w:t>
      </w:r>
    </w:p>
    <w:p w:rsidR="00100FFB" w:rsidRDefault="00100FFB" w:rsidP="005B05FD">
      <w:pPr>
        <w:widowControl w:val="0"/>
        <w:autoSpaceDE w:val="0"/>
        <w:autoSpaceDN w:val="0"/>
        <w:adjustRightInd w:val="0"/>
        <w:spacing w:after="0"/>
        <w:ind w:firstLine="709"/>
        <w:jc w:val="both"/>
        <w:rPr>
          <w:rFonts w:ascii="Times New Roman" w:hAnsi="Times New Roman"/>
          <w:sz w:val="28"/>
          <w:szCs w:val="28"/>
        </w:rPr>
      </w:pPr>
      <w:r>
        <w:rPr>
          <w:rFonts w:ascii="Times New Roman CYR" w:hAnsi="Times New Roman CYR" w:cs="Times New Roman CYR"/>
          <w:sz w:val="28"/>
          <w:szCs w:val="28"/>
        </w:rPr>
        <w:t xml:space="preserve">Невысокие относительно </w:t>
      </w:r>
      <w:smartTag w:uri="urn:schemas-microsoft-com:office:smarttags" w:element="metricconverter">
        <w:smartTagPr>
          <w:attr w:name="ProductID" w:val="2017 г"/>
        </w:smartTagPr>
        <w:r>
          <w:rPr>
            <w:rFonts w:ascii="Times New Roman CYR" w:hAnsi="Times New Roman CYR" w:cs="Times New Roman CYR"/>
            <w:sz w:val="28"/>
            <w:szCs w:val="28"/>
          </w:rPr>
          <w:t>2017 г</w:t>
        </w:r>
      </w:smartTag>
      <w:r>
        <w:rPr>
          <w:rFonts w:ascii="Times New Roman CYR" w:hAnsi="Times New Roman CYR" w:cs="Times New Roman CYR"/>
          <w:sz w:val="28"/>
          <w:szCs w:val="28"/>
        </w:rPr>
        <w:t>. показатели объемов производства у АО «Ульяновский патронный завод»,</w:t>
      </w:r>
      <w:r w:rsidRPr="00016E4C">
        <w:rPr>
          <w:rFonts w:ascii="Times New Roman" w:hAnsi="Times New Roman"/>
          <w:sz w:val="28"/>
          <w:szCs w:val="28"/>
        </w:rPr>
        <w:t xml:space="preserve"> </w:t>
      </w:r>
      <w:r>
        <w:rPr>
          <w:rFonts w:ascii="Times New Roman" w:hAnsi="Times New Roman"/>
          <w:sz w:val="28"/>
          <w:szCs w:val="28"/>
        </w:rPr>
        <w:t>что обусловлено</w:t>
      </w:r>
      <w:r w:rsidRPr="00AE47A5">
        <w:rPr>
          <w:rFonts w:ascii="Times New Roman" w:hAnsi="Times New Roman"/>
          <w:sz w:val="28"/>
          <w:szCs w:val="28"/>
        </w:rPr>
        <w:t xml:space="preserve"> снижением объемов поставок охотничьих патронов на американский рынок, </w:t>
      </w:r>
      <w:r>
        <w:rPr>
          <w:rFonts w:ascii="Times New Roman" w:hAnsi="Times New Roman"/>
          <w:sz w:val="28"/>
          <w:szCs w:val="28"/>
        </w:rPr>
        <w:t>в связи</w:t>
      </w:r>
      <w:r w:rsidRPr="00AE47A5">
        <w:rPr>
          <w:rFonts w:ascii="Times New Roman" w:hAnsi="Times New Roman"/>
          <w:sz w:val="28"/>
          <w:szCs w:val="28"/>
        </w:rPr>
        <w:t xml:space="preserve"> с введением санкций против «Рособоронэкспорта»</w:t>
      </w:r>
      <w:r>
        <w:rPr>
          <w:rFonts w:ascii="Times New Roman" w:hAnsi="Times New Roman"/>
          <w:sz w:val="28"/>
          <w:szCs w:val="28"/>
        </w:rPr>
        <w:t>.</w:t>
      </w:r>
    </w:p>
    <w:p w:rsidR="00100FFB" w:rsidRDefault="00100FFB" w:rsidP="005B05FD">
      <w:pPr>
        <w:widowControl w:val="0"/>
        <w:autoSpaceDE w:val="0"/>
        <w:autoSpaceDN w:val="0"/>
        <w:adjustRightInd w:val="0"/>
        <w:spacing w:after="0"/>
        <w:ind w:firstLine="709"/>
        <w:jc w:val="both"/>
        <w:rPr>
          <w:rFonts w:ascii="Times New Roman" w:hAnsi="Times New Roman"/>
          <w:sz w:val="28"/>
          <w:szCs w:val="28"/>
        </w:rPr>
      </w:pPr>
    </w:p>
    <w:p w:rsidR="00100FFB" w:rsidRPr="004E6BF4" w:rsidRDefault="00100FFB" w:rsidP="005B05FD">
      <w:pPr>
        <w:widowControl w:val="0"/>
        <w:autoSpaceDE w:val="0"/>
        <w:autoSpaceDN w:val="0"/>
        <w:adjustRightInd w:val="0"/>
        <w:spacing w:after="0"/>
        <w:ind w:firstLine="709"/>
        <w:jc w:val="center"/>
        <w:rPr>
          <w:rFonts w:ascii="Times New Roman CYR" w:hAnsi="Times New Roman CYR" w:cs="Times New Roman CYR"/>
          <w:b/>
          <w:i/>
          <w:sz w:val="28"/>
          <w:szCs w:val="28"/>
        </w:rPr>
      </w:pPr>
      <w:r w:rsidRPr="004E6BF4">
        <w:rPr>
          <w:rFonts w:ascii="Times New Roman CYR" w:hAnsi="Times New Roman CYR" w:cs="Times New Roman CYR"/>
          <w:b/>
          <w:i/>
          <w:sz w:val="28"/>
          <w:szCs w:val="28"/>
        </w:rPr>
        <w:t>Основные итоги развития промышленности Ульяновской области в 2018 году и перспективные планы на 2019 год</w:t>
      </w:r>
    </w:p>
    <w:p w:rsidR="00100FFB" w:rsidRPr="004E6BF4" w:rsidRDefault="00100FFB" w:rsidP="005B05FD">
      <w:pPr>
        <w:widowControl w:val="0"/>
        <w:autoSpaceDE w:val="0"/>
        <w:autoSpaceDN w:val="0"/>
        <w:adjustRightInd w:val="0"/>
        <w:spacing w:after="0"/>
        <w:ind w:firstLine="709"/>
        <w:jc w:val="center"/>
        <w:rPr>
          <w:rFonts w:ascii="Times New Roman CYR" w:hAnsi="Times New Roman CYR" w:cs="Times New Roman CYR"/>
          <w:b/>
          <w:sz w:val="28"/>
          <w:szCs w:val="28"/>
        </w:rPr>
      </w:pPr>
    </w:p>
    <w:p w:rsidR="00100FFB" w:rsidRPr="002F5081" w:rsidRDefault="00100FFB" w:rsidP="005B05FD">
      <w:pPr>
        <w:widowControl w:val="0"/>
        <w:numPr>
          <w:ilvl w:val="0"/>
          <w:numId w:val="3"/>
        </w:numPr>
        <w:spacing w:after="0" w:line="240" w:lineRule="auto"/>
        <w:contextualSpacing/>
        <w:jc w:val="center"/>
        <w:textAlignment w:val="baseline"/>
        <w:rPr>
          <w:rFonts w:ascii="Times New Roman" w:hAnsi="Times New Roman"/>
          <w:b/>
          <w:sz w:val="28"/>
          <w:szCs w:val="28"/>
        </w:rPr>
      </w:pPr>
      <w:r w:rsidRPr="002F5081">
        <w:rPr>
          <w:rFonts w:ascii="Times New Roman" w:hAnsi="Times New Roman"/>
          <w:b/>
          <w:sz w:val="28"/>
          <w:szCs w:val="28"/>
        </w:rPr>
        <w:t>Улучшение стратегических конкурентных позиций  высокотехнологичных отраслей промышленности региона</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rPr>
      </w:pPr>
      <w:r w:rsidRPr="002F5081">
        <w:rPr>
          <w:rFonts w:ascii="Times New Roman" w:hAnsi="Times New Roman"/>
          <w:sz w:val="28"/>
          <w:szCs w:val="28"/>
        </w:rPr>
        <w:t>Отраслевое развитие невозможно без активного участия региональной власти в процессе формирования благоприятного инвестиционного климата. Дополнительный импульс придает обеспечение  мер государственной поддержки инвестиционных проектов, направленных на модернизацию производств, освоение новой высокотехнологичной импортозамещающей продукции (получение статуса «продукция, не имеющая аналогов, произведенных в РФ», преференции участия в госзакупках, налоговые преференции).</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Pr>
          <w:rFonts w:ascii="Times New Roman" w:hAnsi="Times New Roman"/>
          <w:sz w:val="28"/>
          <w:szCs w:val="28"/>
        </w:rPr>
        <w:t xml:space="preserve">В этой связи следует отметить </w:t>
      </w:r>
      <w:r w:rsidRPr="002F5081">
        <w:rPr>
          <w:rFonts w:ascii="Times New Roman" w:hAnsi="Times New Roman"/>
          <w:sz w:val="28"/>
          <w:szCs w:val="28"/>
          <w:lang w:eastAsia="ru-RU"/>
        </w:rPr>
        <w:t xml:space="preserve">ряд встреч </w:t>
      </w:r>
      <w:r>
        <w:rPr>
          <w:rFonts w:ascii="Times New Roman" w:hAnsi="Times New Roman"/>
          <w:sz w:val="28"/>
          <w:szCs w:val="28"/>
          <w:lang w:eastAsia="ru-RU"/>
        </w:rPr>
        <w:t xml:space="preserve">представителей региона </w:t>
      </w:r>
      <w:r w:rsidRPr="002F5081">
        <w:rPr>
          <w:rFonts w:ascii="Times New Roman" w:hAnsi="Times New Roman"/>
          <w:sz w:val="28"/>
          <w:szCs w:val="28"/>
          <w:lang w:eastAsia="ru-RU"/>
        </w:rPr>
        <w:t>на площадке Международной авиационной выставки ILA</w:t>
      </w:r>
      <w:r w:rsidRPr="002F5081">
        <w:t xml:space="preserve"> </w:t>
      </w:r>
      <w:r w:rsidRPr="002F5081">
        <w:rPr>
          <w:rFonts w:ascii="Times New Roman" w:hAnsi="Times New Roman"/>
          <w:sz w:val="28"/>
          <w:szCs w:val="28"/>
          <w:lang w:eastAsia="ru-RU"/>
        </w:rPr>
        <w:t>Berlin Air Show 2018.</w:t>
      </w:r>
      <w:r w:rsidRPr="002F5081">
        <w:t xml:space="preserve"> </w:t>
      </w:r>
      <w:r w:rsidRPr="002F5081">
        <w:rPr>
          <w:rFonts w:ascii="Times New Roman" w:hAnsi="Times New Roman"/>
          <w:sz w:val="28"/>
          <w:szCs w:val="28"/>
          <w:lang w:eastAsia="ru-RU"/>
        </w:rPr>
        <w:t>По</w:t>
      </w:r>
      <w:r>
        <w:rPr>
          <w:rFonts w:ascii="Times New Roman" w:hAnsi="Times New Roman"/>
          <w:sz w:val="28"/>
          <w:szCs w:val="28"/>
          <w:lang w:eastAsia="ru-RU"/>
        </w:rPr>
        <w:t xml:space="preserve"> их</w:t>
      </w:r>
      <w:r w:rsidRPr="002F5081">
        <w:rPr>
          <w:rFonts w:ascii="Times New Roman" w:hAnsi="Times New Roman"/>
          <w:sz w:val="28"/>
          <w:szCs w:val="28"/>
          <w:lang w:eastAsia="ru-RU"/>
        </w:rPr>
        <w:t xml:space="preserve"> итогам был подписан меморандум о членстве в Европейском аэрокосмическом </w:t>
      </w:r>
      <w:r w:rsidRPr="002F5081">
        <w:rPr>
          <w:rFonts w:ascii="Times New Roman" w:hAnsi="Times New Roman"/>
          <w:sz w:val="28"/>
          <w:szCs w:val="28"/>
          <w:lang w:eastAsia="ru-RU"/>
        </w:rPr>
        <w:lastRenderedPageBreak/>
        <w:t xml:space="preserve">кластерном партнерстве. </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В планах - создать проектный офис, который на постоянной основе будет обеспечивать поддержку кластерным инициативам области, а также продвижение и маркетинг товаров и услуг авиационного кластера в России и мире. Для этих целей получены соответствующие полномочия от ключевых участников и партнёров - ПАО «Ильюшин», Ассоциации «Аэронет», научно-образовательного консорциума региона. Основная задача проводимой работы - сформировать эффективную систему управления авиационными активами области.</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 xml:space="preserve">Еще одним знаковым событием для авиапрома региона стало подписание на  Петербургском международном экономическом форуме соглашения о создании в Ульяновской области  предприятия по покраске узкофюзеляжных самолётов. Инвестиции в проект составят 350 млн. рублей. Предприятие будет создано до конца 2019 года, проектные работы уже начались. Ввести его в эксплуатацию планируется к </w:t>
      </w:r>
      <w:r w:rsidRPr="002F5081">
        <w:rPr>
          <w:rFonts w:ascii="Times New Roman" w:hAnsi="Times New Roman"/>
          <w:b/>
          <w:sz w:val="28"/>
          <w:szCs w:val="28"/>
          <w:lang w:eastAsia="ru-RU"/>
        </w:rPr>
        <w:t>2020</w:t>
      </w:r>
      <w:r w:rsidRPr="002F5081">
        <w:rPr>
          <w:rFonts w:ascii="Times New Roman" w:hAnsi="Times New Roman"/>
          <w:sz w:val="28"/>
          <w:szCs w:val="28"/>
          <w:lang w:eastAsia="ru-RU"/>
        </w:rPr>
        <w:t xml:space="preserve"> году. Загрузка нового предприятия будет основываться на программе создания самолетов SSJ-100 до 2025 года, которая предполагает выпуск данных воздушных судов с 2023 года в количестве до 42 единиц в год, и других самолетов от заводов ОАК в общей сложности до 70 единиц в год. Проект также будет предназначен для покраски узкофюзеляжных воздушных судов, включая зарубежные воздушные суда типа Boeing 737 и Airbus A320.</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В  августе 2018 года  в Ульяновской области прошел 5-й Международный авиатранспортный форум МАТФ-2018. Целью форума стала  «перезагрузка» авиационного кластера «Ульяновск-Авиа» и выход его на глобальный рынок с соблюдением локальных интересов резидентов области.  В рамках МАТФ было подписано соглашение о сотрудничестве с Всероссийским научно-исследовательским институтом авиационных материалов. Документ позволит региону расширить компетенции в области разработки и производства композитных материалов. На пленарном заседании форума состоялось обсуждение вопросов межрегионального сотрудничества и взаимодействия по развитию региональных авиаперевозок с другими субъектами РФ.</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Потенциал развития реализует также градообразующее предприятие АО «Авиастар-СП», осуществляя комплексный проект по производству воздушных судов Ил-78М-90А для Министерства обороны Российской Федерации. Планируется заключение контракта с Министерством обороны РФ на серийное производство крылатых танкеров. В перспективе Ил-78М-90А станет основным топливозаправщиком, приспособленным для дозаправки в воздухе воздушных судов дальней, фронтовой и специальной авиации. Планируется, что в эксплуатацию опытный образец первого российского самолета-топливозаправщика, построенный на ульяновском «Авиастаре», поступит в 2019 году.</w:t>
      </w:r>
    </w:p>
    <w:p w:rsidR="00100FFB" w:rsidRPr="003513B0"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 xml:space="preserve">Еще одно направление реализации политики развития авиационной промышленности - подписание соглашения между Правительством Ульяновской области и генеральным директором Ассоциации «Аэронет» </w:t>
      </w:r>
      <w:r>
        <w:rPr>
          <w:rFonts w:ascii="Times New Roman" w:hAnsi="Times New Roman"/>
          <w:sz w:val="28"/>
          <w:szCs w:val="28"/>
          <w:lang w:eastAsia="ru-RU"/>
        </w:rPr>
        <w:t xml:space="preserve"> </w:t>
      </w:r>
      <w:r w:rsidRPr="002F5081">
        <w:rPr>
          <w:rFonts w:ascii="Times New Roman" w:hAnsi="Times New Roman"/>
          <w:sz w:val="28"/>
          <w:szCs w:val="28"/>
          <w:lang w:eastAsia="ru-RU"/>
        </w:rPr>
        <w:t xml:space="preserve">Глебом Бабинцевым по вопросу развития беспилотных авиационных систем в регионах на примере Ульяновской области.  Ассоциация «Аэронет» является единственным в России профессиональным объединением юридических лиц, осуществляющих разработку и </w:t>
      </w:r>
      <w:r w:rsidRPr="003513B0">
        <w:rPr>
          <w:rFonts w:ascii="Times New Roman" w:hAnsi="Times New Roman"/>
          <w:sz w:val="28"/>
          <w:szCs w:val="28"/>
          <w:lang w:eastAsia="ru-RU"/>
        </w:rPr>
        <w:t>эксплуатацию гражданских беспилотных авиационных систем.</w:t>
      </w:r>
    </w:p>
    <w:p w:rsidR="00100FFB" w:rsidRPr="00D70A5F"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3513B0">
        <w:rPr>
          <w:rFonts w:ascii="Times New Roman" w:hAnsi="Times New Roman"/>
          <w:sz w:val="28"/>
          <w:szCs w:val="28"/>
          <w:lang w:eastAsia="ru-RU"/>
        </w:rPr>
        <w:lastRenderedPageBreak/>
        <w:t xml:space="preserve">Укрепление конкурентных позиций в автомобильной промышленности </w:t>
      </w:r>
      <w:r w:rsidRPr="00D70A5F">
        <w:rPr>
          <w:rFonts w:ascii="Times New Roman" w:hAnsi="Times New Roman"/>
          <w:sz w:val="28"/>
          <w:szCs w:val="28"/>
          <w:lang w:eastAsia="ru-RU"/>
        </w:rPr>
        <w:t>реализуется посредством расширения модельного ряда выпускаемой продукции.</w:t>
      </w:r>
    </w:p>
    <w:p w:rsidR="00100FFB" w:rsidRPr="00ED2DAB" w:rsidRDefault="00100FFB" w:rsidP="005B05FD">
      <w:pPr>
        <w:widowControl w:val="0"/>
        <w:spacing w:after="0" w:line="240" w:lineRule="auto"/>
        <w:ind w:firstLine="709"/>
        <w:jc w:val="both"/>
        <w:rPr>
          <w:rFonts w:ascii="Times New Roman" w:hAnsi="Times New Roman"/>
          <w:sz w:val="28"/>
          <w:szCs w:val="28"/>
        </w:rPr>
      </w:pPr>
      <w:r w:rsidRPr="00D70A5F">
        <w:rPr>
          <w:rFonts w:ascii="Times New Roman" w:hAnsi="Times New Roman"/>
          <w:sz w:val="28"/>
          <w:szCs w:val="28"/>
          <w:lang w:eastAsia="ru-RU"/>
        </w:rPr>
        <w:t>Так,</w:t>
      </w:r>
      <w:r w:rsidRPr="003513B0">
        <w:rPr>
          <w:rFonts w:ascii="Times New Roman" w:hAnsi="Times New Roman"/>
          <w:b/>
          <w:sz w:val="28"/>
          <w:szCs w:val="28"/>
          <w:lang w:eastAsia="ru-RU"/>
        </w:rPr>
        <w:t xml:space="preserve"> ООО «УАЗ»</w:t>
      </w:r>
      <w:r w:rsidRPr="003513B0">
        <w:rPr>
          <w:rFonts w:ascii="Times New Roman" w:hAnsi="Times New Roman"/>
          <w:sz w:val="28"/>
          <w:szCs w:val="28"/>
          <w:lang w:eastAsia="ru-RU"/>
        </w:rPr>
        <w:t xml:space="preserve"> активно реализует проекты  по развитию модельного ряда </w:t>
      </w:r>
      <w:r w:rsidRPr="003513B0">
        <w:rPr>
          <w:rFonts w:ascii="Times New Roman" w:hAnsi="Times New Roman"/>
          <w:b/>
          <w:sz w:val="28"/>
          <w:szCs w:val="28"/>
          <w:lang w:eastAsia="ru-RU"/>
        </w:rPr>
        <w:t>семейства Patriot</w:t>
      </w:r>
      <w:r w:rsidRPr="003513B0">
        <w:rPr>
          <w:rFonts w:ascii="Times New Roman" w:hAnsi="Times New Roman"/>
          <w:sz w:val="28"/>
          <w:szCs w:val="28"/>
          <w:lang w:eastAsia="ru-RU"/>
        </w:rPr>
        <w:t xml:space="preserve"> с целью улучшения технико-экономических характеристик</w:t>
      </w:r>
      <w:r w:rsidRPr="00ED2DAB">
        <w:rPr>
          <w:rFonts w:ascii="Times New Roman" w:hAnsi="Times New Roman"/>
          <w:sz w:val="28"/>
          <w:szCs w:val="28"/>
          <w:lang w:eastAsia="ru-RU"/>
        </w:rPr>
        <w:t xml:space="preserve"> автомобилей</w:t>
      </w:r>
      <w:r w:rsidRPr="00ED2DAB">
        <w:rPr>
          <w:rFonts w:ascii="Times New Roman" w:hAnsi="Times New Roman"/>
          <w:sz w:val="28"/>
          <w:szCs w:val="28"/>
        </w:rPr>
        <w:t xml:space="preserve"> </w:t>
      </w:r>
      <w:r>
        <w:rPr>
          <w:rFonts w:ascii="Times New Roman" w:hAnsi="Times New Roman"/>
          <w:sz w:val="28"/>
          <w:szCs w:val="28"/>
        </w:rPr>
        <w:t>и</w:t>
      </w:r>
      <w:r w:rsidRPr="00ED2DAB">
        <w:rPr>
          <w:rFonts w:ascii="Times New Roman" w:hAnsi="Times New Roman"/>
          <w:sz w:val="28"/>
          <w:szCs w:val="28"/>
        </w:rPr>
        <w:t xml:space="preserve"> повышения </w:t>
      </w:r>
      <w:r>
        <w:rPr>
          <w:rFonts w:ascii="Times New Roman" w:hAnsi="Times New Roman"/>
          <w:sz w:val="28"/>
          <w:szCs w:val="28"/>
        </w:rPr>
        <w:t xml:space="preserve">их </w:t>
      </w:r>
      <w:r w:rsidRPr="00ED2DAB">
        <w:rPr>
          <w:rFonts w:ascii="Times New Roman" w:hAnsi="Times New Roman"/>
          <w:sz w:val="28"/>
          <w:szCs w:val="28"/>
        </w:rPr>
        <w:t xml:space="preserve">конкурентоспособности в сегменте SUV. Предполагается выпуск </w:t>
      </w:r>
      <w:r w:rsidRPr="0035494B">
        <w:rPr>
          <w:rFonts w:ascii="Times New Roman" w:hAnsi="Times New Roman"/>
          <w:sz w:val="28"/>
          <w:szCs w:val="28"/>
        </w:rPr>
        <w:t>обновленной модели УАЗ-ПАТРИОТ с автоматической коробкой передач и улучшенными потребительскими свойствами, установка нового двигателя, внедрение нового</w:t>
      </w:r>
      <w:r w:rsidRPr="00ED2DAB">
        <w:rPr>
          <w:rFonts w:ascii="Times New Roman" w:hAnsi="Times New Roman"/>
          <w:sz w:val="28"/>
          <w:szCs w:val="28"/>
        </w:rPr>
        <w:t xml:space="preserve"> моста с демпфером рулевого управления, внедрение измененных амортизаторов, новых стабилизаторов и измененных рессор задней подвески, оптимизация шумоизоляции, улучшение виброакустического комфорта в салоне автомобиля, изменение интерьера автомобиля</w:t>
      </w:r>
      <w:r>
        <w:rPr>
          <w:rFonts w:ascii="Times New Roman" w:hAnsi="Times New Roman"/>
          <w:sz w:val="28"/>
          <w:szCs w:val="28"/>
        </w:rPr>
        <w:t>.</w:t>
      </w:r>
    </w:p>
    <w:p w:rsidR="00100FFB" w:rsidRPr="00ED2DAB" w:rsidRDefault="00100FFB" w:rsidP="005B05FD">
      <w:pPr>
        <w:widowControl w:val="0"/>
        <w:tabs>
          <w:tab w:val="left" w:pos="0"/>
          <w:tab w:val="left" w:pos="370"/>
        </w:tabs>
        <w:spacing w:after="0" w:line="240" w:lineRule="auto"/>
        <w:ind w:right="27"/>
        <w:jc w:val="both"/>
        <w:rPr>
          <w:rFonts w:ascii="Times New Roman" w:hAnsi="Times New Roman"/>
          <w:sz w:val="28"/>
          <w:szCs w:val="28"/>
          <w:lang w:eastAsia="ru-RU"/>
        </w:rPr>
      </w:pPr>
      <w:r w:rsidRPr="00ED2DAB">
        <w:rPr>
          <w:rFonts w:ascii="Times New Roman" w:hAnsi="Times New Roman"/>
          <w:b/>
          <w:sz w:val="28"/>
          <w:szCs w:val="28"/>
        </w:rPr>
        <w:tab/>
      </w:r>
      <w:r w:rsidRPr="00F35A27">
        <w:rPr>
          <w:rFonts w:ascii="Times New Roman" w:hAnsi="Times New Roman"/>
          <w:sz w:val="28"/>
          <w:szCs w:val="28"/>
        </w:rPr>
        <w:tab/>
        <w:t>В рамках развития модельного ряда автомобилей</w:t>
      </w:r>
      <w:r w:rsidRPr="00ED2DAB">
        <w:rPr>
          <w:rFonts w:ascii="Times New Roman" w:hAnsi="Times New Roman"/>
          <w:b/>
          <w:sz w:val="28"/>
          <w:szCs w:val="28"/>
        </w:rPr>
        <w:t xml:space="preserve"> семейства Профи</w:t>
      </w:r>
      <w:r w:rsidRPr="00ED2DAB">
        <w:rPr>
          <w:rFonts w:ascii="Times New Roman" w:hAnsi="Times New Roman"/>
          <w:sz w:val="28"/>
          <w:szCs w:val="28"/>
        </w:rPr>
        <w:t xml:space="preserve"> </w:t>
      </w:r>
      <w:r>
        <w:rPr>
          <w:rFonts w:ascii="Times New Roman" w:hAnsi="Times New Roman"/>
          <w:sz w:val="28"/>
          <w:szCs w:val="28"/>
        </w:rPr>
        <w:t>п</w:t>
      </w:r>
      <w:r w:rsidRPr="00ED2DAB">
        <w:rPr>
          <w:rFonts w:ascii="Times New Roman" w:hAnsi="Times New Roman"/>
          <w:sz w:val="28"/>
          <w:szCs w:val="28"/>
        </w:rPr>
        <w:t>ланируется установка модернизированных МКП, модернизация уплотнителя выхода рычага коробки передач, внедрение накладок задних подножек, внедрение рычага КПП с демпфером, проведение работ по внедрению сцепления Schaeffler</w:t>
      </w:r>
      <w:r>
        <w:rPr>
          <w:rFonts w:ascii="Times New Roman" w:hAnsi="Times New Roman"/>
          <w:sz w:val="28"/>
          <w:szCs w:val="28"/>
        </w:rPr>
        <w:t>и прочие изменения</w:t>
      </w:r>
      <w:r w:rsidRPr="00ED2DAB">
        <w:rPr>
          <w:rFonts w:ascii="Times New Roman" w:hAnsi="Times New Roman"/>
          <w:sz w:val="28"/>
          <w:szCs w:val="28"/>
        </w:rPr>
        <w:t>.</w:t>
      </w:r>
      <w:r>
        <w:rPr>
          <w:rFonts w:ascii="Times New Roman" w:hAnsi="Times New Roman"/>
          <w:sz w:val="28"/>
          <w:szCs w:val="28"/>
        </w:rPr>
        <w:t xml:space="preserve"> Проект с</w:t>
      </w:r>
      <w:r w:rsidRPr="00F35A27">
        <w:rPr>
          <w:rFonts w:ascii="Times New Roman" w:hAnsi="Times New Roman"/>
          <w:sz w:val="28"/>
          <w:szCs w:val="28"/>
        </w:rPr>
        <w:t>оздани</w:t>
      </w:r>
      <w:r>
        <w:rPr>
          <w:rFonts w:ascii="Times New Roman" w:hAnsi="Times New Roman"/>
          <w:sz w:val="28"/>
          <w:szCs w:val="28"/>
        </w:rPr>
        <w:t>я</w:t>
      </w:r>
      <w:r w:rsidRPr="00F35A27">
        <w:rPr>
          <w:rFonts w:ascii="Times New Roman" w:hAnsi="Times New Roman"/>
          <w:sz w:val="28"/>
          <w:szCs w:val="28"/>
        </w:rPr>
        <w:t xml:space="preserve"> и запуск</w:t>
      </w:r>
      <w:r>
        <w:rPr>
          <w:rFonts w:ascii="Times New Roman" w:hAnsi="Times New Roman"/>
          <w:sz w:val="28"/>
          <w:szCs w:val="28"/>
        </w:rPr>
        <w:t>а</w:t>
      </w:r>
      <w:r w:rsidRPr="00F35A27">
        <w:rPr>
          <w:rFonts w:ascii="Times New Roman" w:hAnsi="Times New Roman"/>
          <w:sz w:val="28"/>
          <w:szCs w:val="28"/>
        </w:rPr>
        <w:t xml:space="preserve"> в серийное производства автомобиля УАЗ-Профи с гибридной силовой установкой</w:t>
      </w:r>
      <w:r>
        <w:rPr>
          <w:rFonts w:ascii="Times New Roman" w:hAnsi="Times New Roman"/>
          <w:sz w:val="28"/>
          <w:szCs w:val="28"/>
        </w:rPr>
        <w:t xml:space="preserve"> </w:t>
      </w:r>
      <w:r w:rsidRPr="00F35A27">
        <w:rPr>
          <w:rFonts w:ascii="Times New Roman" w:hAnsi="Times New Roman"/>
          <w:sz w:val="28"/>
          <w:szCs w:val="28"/>
        </w:rPr>
        <w:t>п</w:t>
      </w:r>
      <w:r w:rsidRPr="00ED2DAB">
        <w:rPr>
          <w:rFonts w:ascii="Times New Roman" w:hAnsi="Times New Roman"/>
          <w:sz w:val="28"/>
          <w:szCs w:val="28"/>
        </w:rPr>
        <w:t>редполагает внедрение изменений в базовый автомобиль путем установки новой КПП с встроенным</w:t>
      </w:r>
      <w:r w:rsidRPr="00ED2DAB">
        <w:rPr>
          <w:rFonts w:ascii="Times New Roman" w:hAnsi="Times New Roman"/>
          <w:sz w:val="28"/>
          <w:szCs w:val="28"/>
          <w:lang w:eastAsia="ru-RU"/>
        </w:rPr>
        <w:t xml:space="preserve"> контроллером TCU и электромотором, установки тягового аккумулятора и электроники для преобразования энергии.</w:t>
      </w:r>
      <w:r w:rsidRPr="00ED2DAB">
        <w:rPr>
          <w:rFonts w:ascii="Arial" w:hAnsi="Arial"/>
          <w:b/>
          <w:bCs/>
          <w:color w:val="000000"/>
          <w:kern w:val="24"/>
        </w:rPr>
        <w:t xml:space="preserve"> </w:t>
      </w:r>
      <w:r w:rsidRPr="00ED2DAB">
        <w:rPr>
          <w:rFonts w:ascii="Times New Roman" w:hAnsi="Times New Roman"/>
          <w:sz w:val="28"/>
          <w:szCs w:val="28"/>
          <w:lang w:eastAsia="ru-RU"/>
        </w:rPr>
        <w:t xml:space="preserve"> </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Pr>
          <w:rFonts w:ascii="Times New Roman" w:hAnsi="Times New Roman"/>
          <w:sz w:val="28"/>
          <w:szCs w:val="28"/>
          <w:lang w:eastAsia="ru-RU"/>
        </w:rPr>
        <w:t>Расширяет  свою продуктовую линейку и еще одно значимое предприятие региона -</w:t>
      </w:r>
      <w:r w:rsidRPr="00F35A27">
        <w:t xml:space="preserve"> </w:t>
      </w:r>
      <w:r w:rsidRPr="00F35A27">
        <w:rPr>
          <w:rFonts w:ascii="Times New Roman" w:hAnsi="Times New Roman"/>
          <w:b/>
          <w:sz w:val="28"/>
          <w:szCs w:val="28"/>
          <w:lang w:eastAsia="ru-RU"/>
        </w:rPr>
        <w:t>АО «ИСУЗУ РУС</w:t>
      </w:r>
      <w:r w:rsidRPr="00F35A27">
        <w:rPr>
          <w:rFonts w:ascii="Times New Roman" w:hAnsi="Times New Roman"/>
          <w:sz w:val="28"/>
          <w:szCs w:val="28"/>
          <w:lang w:eastAsia="ru-RU"/>
        </w:rPr>
        <w:t xml:space="preserve">», занимающееся  производством и продажей полного модельного ряда коммерческой техники ISUZU полной массой от 3,5 до 33 тонн. </w:t>
      </w:r>
      <w:r w:rsidRPr="000D4613">
        <w:rPr>
          <w:rFonts w:ascii="Times New Roman" w:hAnsi="Times New Roman"/>
          <w:sz w:val="28"/>
          <w:szCs w:val="28"/>
          <w:lang w:eastAsia="ru-RU"/>
        </w:rPr>
        <w:t>Грузовики Isuzu известны во всём мире и пользуются заслуженной популярностью</w:t>
      </w:r>
      <w:r>
        <w:rPr>
          <w:rFonts w:ascii="Times New Roman" w:hAnsi="Times New Roman"/>
          <w:sz w:val="28"/>
          <w:szCs w:val="28"/>
          <w:lang w:eastAsia="ru-RU"/>
        </w:rPr>
        <w:t>.</w:t>
      </w:r>
      <w:r>
        <w:t xml:space="preserve"> </w:t>
      </w:r>
      <w:r>
        <w:rPr>
          <w:rFonts w:ascii="Times New Roman" w:hAnsi="Times New Roman"/>
          <w:sz w:val="28"/>
          <w:szCs w:val="28"/>
          <w:lang w:eastAsia="ru-RU"/>
        </w:rPr>
        <w:t>З</w:t>
      </w:r>
      <w:r w:rsidRPr="000D4613">
        <w:rPr>
          <w:rFonts w:ascii="Times New Roman" w:hAnsi="Times New Roman"/>
          <w:sz w:val="28"/>
          <w:szCs w:val="28"/>
          <w:lang w:eastAsia="ru-RU"/>
        </w:rPr>
        <w:t>апуск производственного комплекса в Ульяновске</w:t>
      </w:r>
      <w:r>
        <w:rPr>
          <w:rFonts w:ascii="Times New Roman" w:hAnsi="Times New Roman"/>
          <w:sz w:val="28"/>
          <w:szCs w:val="28"/>
          <w:lang w:eastAsia="ru-RU"/>
        </w:rPr>
        <w:t xml:space="preserve"> состоялся в 2012 году. В </w:t>
      </w:r>
      <w:r w:rsidRPr="000D4613">
        <w:rPr>
          <w:rFonts w:ascii="Times New Roman" w:hAnsi="Times New Roman"/>
          <w:sz w:val="28"/>
          <w:szCs w:val="28"/>
          <w:lang w:eastAsia="ru-RU"/>
        </w:rPr>
        <w:t>2017</w:t>
      </w:r>
      <w:r>
        <w:rPr>
          <w:rFonts w:ascii="Times New Roman" w:hAnsi="Times New Roman"/>
          <w:sz w:val="28"/>
          <w:szCs w:val="28"/>
          <w:lang w:eastAsia="ru-RU"/>
        </w:rPr>
        <w:t xml:space="preserve"> году было  </w:t>
      </w:r>
      <w:r w:rsidRPr="000D4613">
        <w:rPr>
          <w:rFonts w:ascii="Times New Roman" w:hAnsi="Times New Roman"/>
          <w:sz w:val="28"/>
          <w:szCs w:val="28"/>
          <w:lang w:eastAsia="ru-RU"/>
        </w:rPr>
        <w:t xml:space="preserve"> зап</w:t>
      </w:r>
      <w:r>
        <w:rPr>
          <w:rFonts w:ascii="Times New Roman" w:hAnsi="Times New Roman"/>
          <w:sz w:val="28"/>
          <w:szCs w:val="28"/>
          <w:lang w:eastAsia="ru-RU"/>
        </w:rPr>
        <w:t>ущено</w:t>
      </w:r>
      <w:r w:rsidRPr="000D4613">
        <w:rPr>
          <w:rFonts w:ascii="Times New Roman" w:hAnsi="Times New Roman"/>
          <w:sz w:val="28"/>
          <w:szCs w:val="28"/>
          <w:lang w:eastAsia="ru-RU"/>
        </w:rPr>
        <w:t xml:space="preserve"> производств</w:t>
      </w:r>
      <w:r>
        <w:rPr>
          <w:rFonts w:ascii="Times New Roman" w:hAnsi="Times New Roman"/>
          <w:sz w:val="28"/>
          <w:szCs w:val="28"/>
          <w:lang w:eastAsia="ru-RU"/>
        </w:rPr>
        <w:t>о</w:t>
      </w:r>
      <w:r w:rsidRPr="000D4613">
        <w:rPr>
          <w:rFonts w:ascii="Times New Roman" w:hAnsi="Times New Roman"/>
          <w:sz w:val="28"/>
          <w:szCs w:val="28"/>
          <w:lang w:eastAsia="ru-RU"/>
        </w:rPr>
        <w:t xml:space="preserve"> тяжелой серии грузовой техники Isuzu – серия С и E (полная масса от 18 до 33 т), что позволило Isuzu локализовать на российском рынке сборку </w:t>
      </w:r>
      <w:r w:rsidRPr="006B0B4B">
        <w:rPr>
          <w:rFonts w:ascii="Times New Roman" w:hAnsi="Times New Roman"/>
          <w:b/>
          <w:sz w:val="28"/>
          <w:szCs w:val="28"/>
          <w:lang w:eastAsia="ru-RU"/>
        </w:rPr>
        <w:t>полной линейки грузовой техники Isuzu полной массой от 3</w:t>
      </w:r>
      <w:r>
        <w:rPr>
          <w:rFonts w:ascii="Times New Roman" w:hAnsi="Times New Roman"/>
          <w:b/>
          <w:sz w:val="28"/>
          <w:szCs w:val="28"/>
          <w:lang w:eastAsia="ru-RU"/>
        </w:rPr>
        <w:t>,5</w:t>
      </w:r>
      <w:r w:rsidRPr="006B0B4B">
        <w:rPr>
          <w:rFonts w:ascii="Times New Roman" w:hAnsi="Times New Roman"/>
          <w:b/>
          <w:sz w:val="28"/>
          <w:szCs w:val="28"/>
          <w:lang w:eastAsia="ru-RU"/>
        </w:rPr>
        <w:t xml:space="preserve"> до 33 т</w:t>
      </w:r>
      <w:r>
        <w:rPr>
          <w:rFonts w:ascii="Times New Roman" w:hAnsi="Times New Roman"/>
          <w:b/>
          <w:sz w:val="28"/>
          <w:szCs w:val="28"/>
          <w:lang w:eastAsia="ru-RU"/>
        </w:rPr>
        <w:t>онн</w:t>
      </w:r>
      <w:r w:rsidRPr="006B0B4B">
        <w:rPr>
          <w:rFonts w:ascii="Times New Roman" w:hAnsi="Times New Roman"/>
          <w:b/>
          <w:sz w:val="28"/>
          <w:szCs w:val="28"/>
          <w:lang w:eastAsia="ru-RU"/>
        </w:rPr>
        <w:t>.</w:t>
      </w:r>
      <w:r>
        <w:rPr>
          <w:rFonts w:ascii="Times New Roman" w:hAnsi="Times New Roman"/>
          <w:sz w:val="28"/>
          <w:szCs w:val="28"/>
          <w:lang w:eastAsia="ru-RU"/>
        </w:rPr>
        <w:t xml:space="preserve"> </w:t>
      </w:r>
    </w:p>
    <w:p w:rsidR="00100FFB" w:rsidRPr="00571DD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6B0B4B">
        <w:rPr>
          <w:rFonts w:ascii="Times New Roman" w:hAnsi="Times New Roman"/>
          <w:sz w:val="28"/>
          <w:szCs w:val="28"/>
          <w:lang w:eastAsia="ru-RU"/>
        </w:rPr>
        <w:t>В июле</w:t>
      </w:r>
      <w:r>
        <w:rPr>
          <w:rFonts w:ascii="Times New Roman" w:hAnsi="Times New Roman"/>
          <w:sz w:val="28"/>
          <w:szCs w:val="28"/>
          <w:lang w:eastAsia="ru-RU"/>
        </w:rPr>
        <w:t xml:space="preserve"> 2017 года между АО «ИСУЗУ РУС» и </w:t>
      </w:r>
      <w:r w:rsidRPr="006B0B4B">
        <w:rPr>
          <w:rFonts w:ascii="Times New Roman" w:hAnsi="Times New Roman"/>
          <w:b/>
          <w:sz w:val="28"/>
          <w:szCs w:val="28"/>
          <w:lang w:eastAsia="ru-RU"/>
        </w:rPr>
        <w:t>ООО «СИМАЗ»</w:t>
      </w:r>
      <w:r w:rsidRPr="006B0B4B">
        <w:rPr>
          <w:rFonts w:ascii="Times New Roman" w:hAnsi="Times New Roman"/>
          <w:sz w:val="28"/>
          <w:szCs w:val="28"/>
          <w:lang w:eastAsia="ru-RU"/>
        </w:rPr>
        <w:t xml:space="preserve"> был подписан меморандум о намерениях по производству </w:t>
      </w:r>
      <w:r w:rsidRPr="006B0B4B">
        <w:rPr>
          <w:rFonts w:ascii="Times New Roman" w:hAnsi="Times New Roman"/>
          <w:b/>
          <w:sz w:val="28"/>
          <w:szCs w:val="28"/>
          <w:lang w:eastAsia="ru-RU"/>
        </w:rPr>
        <w:t>автобусов на шасси ISUZU NQR90.</w:t>
      </w:r>
      <w:r w:rsidRPr="006B0B4B">
        <w:t xml:space="preserve"> </w:t>
      </w:r>
      <w:r w:rsidRPr="006B0B4B">
        <w:rPr>
          <w:rFonts w:ascii="Times New Roman" w:hAnsi="Times New Roman"/>
          <w:sz w:val="28"/>
          <w:szCs w:val="28"/>
          <w:lang w:eastAsia="ru-RU"/>
        </w:rPr>
        <w:t>Первыми в серию в</w:t>
      </w:r>
      <w:r>
        <w:rPr>
          <w:rFonts w:ascii="Times New Roman" w:hAnsi="Times New Roman"/>
          <w:sz w:val="28"/>
          <w:szCs w:val="28"/>
          <w:lang w:eastAsia="ru-RU"/>
        </w:rPr>
        <w:t>ходят</w:t>
      </w:r>
      <w:r w:rsidRPr="006B0B4B">
        <w:rPr>
          <w:rFonts w:ascii="Times New Roman" w:hAnsi="Times New Roman"/>
          <w:sz w:val="28"/>
          <w:szCs w:val="28"/>
          <w:lang w:eastAsia="ru-RU"/>
        </w:rPr>
        <w:t xml:space="preserve"> городс</w:t>
      </w:r>
      <w:r>
        <w:rPr>
          <w:rFonts w:ascii="Times New Roman" w:hAnsi="Times New Roman"/>
          <w:sz w:val="28"/>
          <w:szCs w:val="28"/>
          <w:lang w:eastAsia="ru-RU"/>
        </w:rPr>
        <w:t xml:space="preserve">кие автобусы трех комплектаций: </w:t>
      </w:r>
      <w:r w:rsidRPr="006B0B4B">
        <w:rPr>
          <w:rFonts w:ascii="Times New Roman" w:hAnsi="Times New Roman"/>
          <w:sz w:val="28"/>
          <w:szCs w:val="28"/>
          <w:lang w:eastAsia="ru-RU"/>
        </w:rPr>
        <w:t>на перевозку 53</w:t>
      </w:r>
      <w:r>
        <w:rPr>
          <w:rFonts w:ascii="Times New Roman" w:hAnsi="Times New Roman"/>
          <w:sz w:val="28"/>
          <w:szCs w:val="28"/>
          <w:lang w:eastAsia="ru-RU"/>
        </w:rPr>
        <w:t>,</w:t>
      </w:r>
      <w:r w:rsidRPr="006B0B4B">
        <w:rPr>
          <w:rFonts w:ascii="Times New Roman" w:hAnsi="Times New Roman"/>
          <w:sz w:val="28"/>
          <w:szCs w:val="28"/>
          <w:lang w:eastAsia="ru-RU"/>
        </w:rPr>
        <w:t xml:space="preserve"> 46 </w:t>
      </w:r>
      <w:r>
        <w:rPr>
          <w:rFonts w:ascii="Times New Roman" w:hAnsi="Times New Roman"/>
          <w:sz w:val="28"/>
          <w:szCs w:val="28"/>
          <w:lang w:eastAsia="ru-RU"/>
        </w:rPr>
        <w:t xml:space="preserve"> и </w:t>
      </w:r>
      <w:r w:rsidRPr="006B0B4B">
        <w:rPr>
          <w:rFonts w:ascii="Times New Roman" w:hAnsi="Times New Roman"/>
          <w:sz w:val="28"/>
          <w:szCs w:val="28"/>
          <w:lang w:eastAsia="ru-RU"/>
        </w:rPr>
        <w:t>42</w:t>
      </w:r>
      <w:r w:rsidRPr="006B0B4B">
        <w:t xml:space="preserve"> </w:t>
      </w:r>
      <w:r w:rsidRPr="006B0B4B">
        <w:rPr>
          <w:rFonts w:ascii="Times New Roman" w:hAnsi="Times New Roman"/>
          <w:sz w:val="28"/>
          <w:szCs w:val="28"/>
          <w:lang w:eastAsia="ru-RU"/>
        </w:rPr>
        <w:t>пассажиров. Все три комплектации сформированы с учетом пожеланий перевозчиков, для которых важно иметь на маршрутах автобусы различной вместительности.</w:t>
      </w:r>
      <w:r>
        <w:rPr>
          <w:rFonts w:ascii="Times New Roman" w:hAnsi="Times New Roman"/>
          <w:sz w:val="28"/>
          <w:szCs w:val="28"/>
          <w:lang w:eastAsia="ru-RU"/>
        </w:rPr>
        <w:t xml:space="preserve"> В январе – марте 2018 года была проведена отладка производства городских автобусов,  а в конце апреля 2018 года</w:t>
      </w:r>
      <w:r w:rsidRPr="00571DD1">
        <w:rPr>
          <w:rFonts w:ascii="Times New Roman" w:hAnsi="Times New Roman"/>
          <w:sz w:val="28"/>
          <w:szCs w:val="28"/>
          <w:lang w:eastAsia="ru-RU"/>
        </w:rPr>
        <w:t xml:space="preserve"> первые автобусы уже были переданы заказчику.</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9D4784">
        <w:rPr>
          <w:rFonts w:ascii="Times New Roman" w:hAnsi="Times New Roman"/>
          <w:sz w:val="28"/>
          <w:szCs w:val="28"/>
          <w:lang w:eastAsia="ru-RU"/>
        </w:rPr>
        <w:t>В рамках реализации программы «Доступная среда» в январе</w:t>
      </w:r>
      <w:r>
        <w:rPr>
          <w:rFonts w:ascii="Times New Roman" w:hAnsi="Times New Roman"/>
          <w:sz w:val="28"/>
          <w:szCs w:val="28"/>
          <w:lang w:eastAsia="ru-RU"/>
        </w:rPr>
        <w:t>-феврале</w:t>
      </w:r>
      <w:r w:rsidRPr="009D4784">
        <w:rPr>
          <w:rFonts w:ascii="Times New Roman" w:hAnsi="Times New Roman"/>
          <w:sz w:val="28"/>
          <w:szCs w:val="28"/>
          <w:lang w:eastAsia="ru-RU"/>
        </w:rPr>
        <w:t xml:space="preserve"> 2019 года в г. Сочи </w:t>
      </w:r>
      <w:r>
        <w:rPr>
          <w:rFonts w:ascii="Times New Roman" w:hAnsi="Times New Roman"/>
          <w:sz w:val="28"/>
          <w:szCs w:val="28"/>
          <w:lang w:eastAsia="ru-RU"/>
        </w:rPr>
        <w:t xml:space="preserve"> будут </w:t>
      </w:r>
      <w:r w:rsidRPr="009D4784">
        <w:rPr>
          <w:rFonts w:ascii="Times New Roman" w:hAnsi="Times New Roman"/>
          <w:sz w:val="28"/>
          <w:szCs w:val="28"/>
          <w:lang w:eastAsia="ru-RU"/>
        </w:rPr>
        <w:t xml:space="preserve">поставлены </w:t>
      </w:r>
      <w:r>
        <w:rPr>
          <w:rFonts w:ascii="Times New Roman" w:hAnsi="Times New Roman"/>
          <w:sz w:val="28"/>
          <w:szCs w:val="28"/>
          <w:lang w:eastAsia="ru-RU"/>
        </w:rPr>
        <w:t>2</w:t>
      </w:r>
      <w:r w:rsidRPr="009D4784">
        <w:rPr>
          <w:rFonts w:ascii="Times New Roman" w:hAnsi="Times New Roman"/>
          <w:sz w:val="28"/>
          <w:szCs w:val="28"/>
          <w:lang w:eastAsia="ru-RU"/>
        </w:rPr>
        <w:t>0 автобусов городской модификации</w:t>
      </w:r>
      <w:r>
        <w:rPr>
          <w:rFonts w:ascii="Times New Roman" w:hAnsi="Times New Roman"/>
          <w:sz w:val="28"/>
          <w:szCs w:val="28"/>
          <w:lang w:eastAsia="ru-RU"/>
        </w:rPr>
        <w:t xml:space="preserve">. </w:t>
      </w:r>
      <w:r w:rsidRPr="009D4784">
        <w:rPr>
          <w:rFonts w:ascii="Times New Roman" w:hAnsi="Times New Roman"/>
          <w:sz w:val="28"/>
          <w:szCs w:val="28"/>
          <w:lang w:eastAsia="ru-RU"/>
        </w:rPr>
        <w:t xml:space="preserve">Также в ближайшей перспективе запланирована поставка </w:t>
      </w:r>
      <w:r>
        <w:rPr>
          <w:rFonts w:ascii="Times New Roman" w:hAnsi="Times New Roman"/>
          <w:sz w:val="28"/>
          <w:szCs w:val="28"/>
          <w:lang w:eastAsia="ru-RU"/>
        </w:rPr>
        <w:t xml:space="preserve">еще </w:t>
      </w:r>
      <w:r w:rsidRPr="009D4784">
        <w:rPr>
          <w:rFonts w:ascii="Times New Roman" w:hAnsi="Times New Roman"/>
          <w:sz w:val="28"/>
          <w:szCs w:val="28"/>
          <w:lang w:eastAsia="ru-RU"/>
        </w:rPr>
        <w:t>80 автобусов.</w:t>
      </w:r>
      <w:r>
        <w:rPr>
          <w:rFonts w:ascii="Times New Roman" w:hAnsi="Times New Roman"/>
          <w:sz w:val="28"/>
          <w:szCs w:val="28"/>
          <w:lang w:eastAsia="ru-RU"/>
        </w:rPr>
        <w:t xml:space="preserve"> Кроме того, в рамках указанной программы автобусы будут поставлены во </w:t>
      </w:r>
      <w:r w:rsidRPr="009D4784">
        <w:rPr>
          <w:rFonts w:ascii="Times New Roman" w:hAnsi="Times New Roman"/>
          <w:sz w:val="28"/>
          <w:szCs w:val="28"/>
          <w:lang w:eastAsia="ru-RU"/>
        </w:rPr>
        <w:t>Владивосток</w:t>
      </w:r>
      <w:r>
        <w:rPr>
          <w:rFonts w:ascii="Times New Roman" w:hAnsi="Times New Roman"/>
          <w:sz w:val="28"/>
          <w:szCs w:val="28"/>
          <w:lang w:eastAsia="ru-RU"/>
        </w:rPr>
        <w:t xml:space="preserve"> и</w:t>
      </w:r>
      <w:r w:rsidRPr="009D4784">
        <w:rPr>
          <w:rFonts w:ascii="Times New Roman" w:hAnsi="Times New Roman"/>
          <w:sz w:val="28"/>
          <w:szCs w:val="28"/>
          <w:lang w:eastAsia="ru-RU"/>
        </w:rPr>
        <w:t xml:space="preserve"> Рязань</w:t>
      </w:r>
      <w:r>
        <w:rPr>
          <w:rFonts w:ascii="Times New Roman" w:hAnsi="Times New Roman"/>
          <w:sz w:val="28"/>
          <w:szCs w:val="28"/>
          <w:lang w:eastAsia="ru-RU"/>
        </w:rPr>
        <w:t>.</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Pr>
          <w:rFonts w:ascii="Times New Roman" w:hAnsi="Times New Roman"/>
          <w:sz w:val="28"/>
          <w:szCs w:val="28"/>
          <w:lang w:eastAsia="ru-RU"/>
        </w:rPr>
        <w:t>Наряду с городской модификацией разработаны междугородные версии автобусов с учетом размещения багажных отсеков и потолочных полок с вентиляцией. В конце февраля 2019 года автобусы междугородной модификации будут поставлены в Курск и Ставрополь.</w:t>
      </w:r>
    </w:p>
    <w:p w:rsidR="00100FFB" w:rsidRPr="006B0B4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Pr>
          <w:rFonts w:ascii="Times New Roman" w:hAnsi="Times New Roman"/>
          <w:sz w:val="28"/>
          <w:szCs w:val="28"/>
          <w:lang w:eastAsia="ru-RU"/>
        </w:rPr>
        <w:lastRenderedPageBreak/>
        <w:t>В</w:t>
      </w:r>
      <w:r w:rsidRPr="009D4784">
        <w:rPr>
          <w:rFonts w:ascii="Times New Roman" w:hAnsi="Times New Roman"/>
          <w:sz w:val="28"/>
          <w:szCs w:val="28"/>
          <w:lang w:eastAsia="ru-RU"/>
        </w:rPr>
        <w:t xml:space="preserve"> настоящее время объявлен набор персонала с целью увеличения объема производства с 15 до 30 автобусов ежемесячно.</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p>
    <w:p w:rsidR="00100FFB" w:rsidRPr="002F5081" w:rsidRDefault="00100FFB" w:rsidP="005B05FD">
      <w:pPr>
        <w:widowControl w:val="0"/>
        <w:numPr>
          <w:ilvl w:val="0"/>
          <w:numId w:val="3"/>
        </w:numPr>
        <w:spacing w:after="0" w:line="240" w:lineRule="auto"/>
        <w:contextualSpacing/>
        <w:jc w:val="center"/>
        <w:textAlignment w:val="baseline"/>
        <w:rPr>
          <w:rFonts w:ascii="Times New Roman" w:hAnsi="Times New Roman"/>
          <w:b/>
          <w:sz w:val="28"/>
          <w:szCs w:val="28"/>
        </w:rPr>
      </w:pPr>
      <w:r w:rsidRPr="002F5081">
        <w:rPr>
          <w:rFonts w:ascii="Times New Roman" w:hAnsi="Times New Roman"/>
          <w:b/>
          <w:sz w:val="28"/>
          <w:szCs w:val="28"/>
        </w:rPr>
        <w:t>Расширение рынков сбыта продукции региональных производителей</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В рамках 2018 года был реализован ряд мероприятий по презентации предприятий региона на внутрироссийском и международном рынках.</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Pr>
          <w:rFonts w:ascii="Times New Roman" w:hAnsi="Times New Roman"/>
          <w:sz w:val="28"/>
          <w:szCs w:val="28"/>
          <w:lang w:eastAsia="ru-RU"/>
        </w:rPr>
        <w:t>Главным событием 2018 года стала</w:t>
      </w:r>
      <w:r w:rsidRPr="00AF1803">
        <w:rPr>
          <w:rFonts w:ascii="Times New Roman" w:hAnsi="Times New Roman"/>
          <w:sz w:val="28"/>
          <w:szCs w:val="28"/>
          <w:lang w:eastAsia="ru-RU"/>
        </w:rPr>
        <w:t xml:space="preserve"> международная </w:t>
      </w:r>
      <w:r w:rsidRPr="004E60E4">
        <w:rPr>
          <w:rFonts w:ascii="Times New Roman" w:hAnsi="Times New Roman"/>
          <w:sz w:val="28"/>
          <w:szCs w:val="28"/>
          <w:lang w:eastAsia="ru-RU"/>
        </w:rPr>
        <w:t>промышленная выставка «И</w:t>
      </w:r>
      <w:r>
        <w:rPr>
          <w:rFonts w:ascii="Times New Roman" w:hAnsi="Times New Roman"/>
          <w:sz w:val="28"/>
          <w:szCs w:val="28"/>
          <w:lang w:eastAsia="ru-RU"/>
        </w:rPr>
        <w:t xml:space="preserve">ннопром-2018» (Екатеринбург). В </w:t>
      </w:r>
      <w:r w:rsidRPr="004E60E4">
        <w:rPr>
          <w:rFonts w:ascii="Times New Roman" w:hAnsi="Times New Roman"/>
          <w:sz w:val="28"/>
          <w:szCs w:val="28"/>
          <w:lang w:eastAsia="ru-RU"/>
        </w:rPr>
        <w:t xml:space="preserve">выставке приняли участие представители из 95 стран мира и 59 регионов России, свыше 600 индустриальных компаний-экспонентов из 20 стран. В этом году Ульяновский автомобильный завод представил в Екатеринбурге первый ходовой прототип уникального </w:t>
      </w:r>
      <w:r w:rsidRPr="002261FC">
        <w:rPr>
          <w:rFonts w:ascii="Times New Roman" w:hAnsi="Times New Roman"/>
          <w:sz w:val="28"/>
          <w:szCs w:val="28"/>
          <w:lang w:eastAsia="ru-RU"/>
        </w:rPr>
        <w:t xml:space="preserve">отечественного </w:t>
      </w:r>
      <w:r w:rsidRPr="007E68FB">
        <w:rPr>
          <w:rFonts w:ascii="Times New Roman" w:hAnsi="Times New Roman"/>
          <w:sz w:val="28"/>
          <w:szCs w:val="28"/>
          <w:lang w:eastAsia="ru-RU"/>
        </w:rPr>
        <w:t>легкового коммерческого грузовика УАЗ</w:t>
      </w:r>
      <w:r w:rsidRPr="002261FC">
        <w:rPr>
          <w:rFonts w:ascii="Times New Roman" w:hAnsi="Times New Roman"/>
          <w:sz w:val="28"/>
          <w:szCs w:val="28"/>
          <w:lang w:eastAsia="ru-RU"/>
        </w:rPr>
        <w:t xml:space="preserve"> Профи с гибридной силовой установкой</w:t>
      </w:r>
      <w:r w:rsidRPr="0076138E">
        <w:t xml:space="preserve"> </w:t>
      </w:r>
      <w:r w:rsidRPr="0076138E">
        <w:rPr>
          <w:rFonts w:ascii="Times New Roman" w:hAnsi="Times New Roman"/>
          <w:sz w:val="28"/>
          <w:szCs w:val="28"/>
          <w:lang w:eastAsia="ru-RU"/>
        </w:rPr>
        <w:t>грузоподъемностью 1,5 тонны с двухрядной кабиной</w:t>
      </w:r>
      <w:r w:rsidRPr="002261FC">
        <w:rPr>
          <w:rFonts w:ascii="Times New Roman" w:hAnsi="Times New Roman"/>
          <w:sz w:val="28"/>
          <w:szCs w:val="28"/>
          <w:lang w:eastAsia="ru-RU"/>
        </w:rPr>
        <w:t>.</w:t>
      </w:r>
      <w:r w:rsidRPr="004E60E4">
        <w:rPr>
          <w:rFonts w:ascii="Times New Roman" w:hAnsi="Times New Roman"/>
          <w:sz w:val="28"/>
          <w:szCs w:val="28"/>
          <w:lang w:eastAsia="ru-RU"/>
        </w:rPr>
        <w:t xml:space="preserve"> </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Pr>
          <w:rFonts w:ascii="Times New Roman" w:hAnsi="Times New Roman"/>
          <w:sz w:val="28"/>
          <w:szCs w:val="28"/>
          <w:lang w:eastAsia="ru-RU"/>
        </w:rPr>
        <w:t xml:space="preserve">В рамках выставки </w:t>
      </w:r>
      <w:r w:rsidRPr="0076138E">
        <w:rPr>
          <w:rFonts w:ascii="Times New Roman" w:hAnsi="Times New Roman"/>
          <w:sz w:val="28"/>
          <w:szCs w:val="28"/>
          <w:lang w:eastAsia="ru-RU"/>
        </w:rPr>
        <w:t xml:space="preserve">прототип гибридного грузовика, </w:t>
      </w:r>
      <w:r>
        <w:rPr>
          <w:rFonts w:ascii="Times New Roman" w:hAnsi="Times New Roman"/>
          <w:sz w:val="28"/>
          <w:szCs w:val="28"/>
          <w:lang w:eastAsia="ru-RU"/>
        </w:rPr>
        <w:t>созданный</w:t>
      </w:r>
      <w:r w:rsidRPr="0076138E">
        <w:rPr>
          <w:rFonts w:ascii="Times New Roman" w:hAnsi="Times New Roman"/>
          <w:sz w:val="28"/>
          <w:szCs w:val="28"/>
          <w:lang w:eastAsia="ru-RU"/>
        </w:rPr>
        <w:t xml:space="preserve"> Ульяновским автозаводом совместно со специалистами ФГУП «НАМИ»</w:t>
      </w:r>
      <w:r>
        <w:rPr>
          <w:rFonts w:ascii="Times New Roman" w:hAnsi="Times New Roman"/>
          <w:sz w:val="28"/>
          <w:szCs w:val="28"/>
          <w:lang w:eastAsia="ru-RU"/>
        </w:rPr>
        <w:t xml:space="preserve">, </w:t>
      </w:r>
      <w:r w:rsidRPr="0076138E">
        <w:rPr>
          <w:rFonts w:ascii="Times New Roman" w:hAnsi="Times New Roman"/>
          <w:sz w:val="28"/>
          <w:szCs w:val="28"/>
          <w:lang w:eastAsia="ru-RU"/>
        </w:rPr>
        <w:t>протестировал Министр промышленности и торговли Российской Федерации Денис Мантуров</w:t>
      </w:r>
      <w:r>
        <w:rPr>
          <w:rFonts w:ascii="Times New Roman" w:hAnsi="Times New Roman"/>
          <w:sz w:val="28"/>
          <w:szCs w:val="28"/>
          <w:lang w:eastAsia="ru-RU"/>
        </w:rPr>
        <w:t>.</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4E60E4">
        <w:rPr>
          <w:rFonts w:ascii="Times New Roman" w:hAnsi="Times New Roman"/>
          <w:sz w:val="28"/>
          <w:szCs w:val="28"/>
          <w:lang w:eastAsia="ru-RU"/>
        </w:rPr>
        <w:t xml:space="preserve">Также в числе участников выставки </w:t>
      </w:r>
      <w:r>
        <w:rPr>
          <w:rFonts w:ascii="Times New Roman" w:hAnsi="Times New Roman"/>
          <w:sz w:val="28"/>
          <w:szCs w:val="28"/>
          <w:lang w:eastAsia="ru-RU"/>
        </w:rPr>
        <w:t xml:space="preserve">традиционно </w:t>
      </w:r>
      <w:r w:rsidRPr="004E60E4">
        <w:rPr>
          <w:rFonts w:ascii="Times New Roman" w:hAnsi="Times New Roman"/>
          <w:sz w:val="28"/>
          <w:szCs w:val="28"/>
          <w:lang w:eastAsia="ru-RU"/>
        </w:rPr>
        <w:t>присутствовал Ульяновский станкостроительный завод</w:t>
      </w:r>
      <w:r w:rsidRPr="004E60E4">
        <w:t xml:space="preserve"> </w:t>
      </w:r>
      <w:r w:rsidRPr="004E60E4">
        <w:rPr>
          <w:rFonts w:ascii="Times New Roman" w:hAnsi="Times New Roman"/>
          <w:sz w:val="28"/>
          <w:szCs w:val="28"/>
          <w:lang w:eastAsia="ru-RU"/>
        </w:rPr>
        <w:t>DMG MORI, представивший станок DMU-50.</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Pr>
          <w:rFonts w:ascii="Times New Roman" w:hAnsi="Times New Roman"/>
          <w:sz w:val="28"/>
          <w:szCs w:val="28"/>
          <w:lang w:eastAsia="ru-RU"/>
        </w:rPr>
        <w:t>Н</w:t>
      </w:r>
      <w:r w:rsidRPr="002F5081">
        <w:rPr>
          <w:rFonts w:ascii="Times New Roman" w:hAnsi="Times New Roman"/>
          <w:sz w:val="28"/>
          <w:szCs w:val="28"/>
          <w:lang w:eastAsia="ru-RU"/>
        </w:rPr>
        <w:t xml:space="preserve">а постоянной основе </w:t>
      </w:r>
      <w:r>
        <w:rPr>
          <w:rFonts w:ascii="Times New Roman" w:hAnsi="Times New Roman"/>
          <w:sz w:val="28"/>
          <w:szCs w:val="28"/>
          <w:lang w:eastAsia="ru-RU"/>
        </w:rPr>
        <w:t xml:space="preserve">регион </w:t>
      </w:r>
      <w:r w:rsidRPr="002F5081">
        <w:rPr>
          <w:rFonts w:ascii="Times New Roman" w:hAnsi="Times New Roman"/>
          <w:sz w:val="28"/>
          <w:szCs w:val="28"/>
          <w:lang w:eastAsia="ru-RU"/>
        </w:rPr>
        <w:t xml:space="preserve">принимает участие в  международной специализированной выставке «Металлообработка-2018». Мероприятие является крупнейшей российской выставкой мирового станкостроения и современных технологий металлообработки. В числе экспонентов выставки присутствовал  Ульяновский станкостроительный завод DMG MORI,  который представил 7 высокотехнологичных станков компании. </w:t>
      </w:r>
    </w:p>
    <w:p w:rsidR="00100FFB"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В октябре 2018 года на территории Ульяновского станкостроительного завода прошел 2-й Технологический симпозиум DMG MORI. В период проведения данного мероприятия завод продемонстрировал гостям обработку на станках премиум-линейки DMG MORI и на станках производства Ульяновского станкостроительного завода. Кроме того, в дни проведения симпозиума среди победителей национальных соревнований профессионального мастерства по стандартам WorldSkills состо</w:t>
      </w:r>
      <w:r>
        <w:rPr>
          <w:rFonts w:ascii="Times New Roman" w:hAnsi="Times New Roman"/>
          <w:sz w:val="28"/>
          <w:szCs w:val="28"/>
          <w:lang w:eastAsia="ru-RU"/>
        </w:rPr>
        <w:t>ял</w:t>
      </w:r>
      <w:r w:rsidRPr="002F5081">
        <w:rPr>
          <w:rFonts w:ascii="Times New Roman" w:hAnsi="Times New Roman"/>
          <w:sz w:val="28"/>
          <w:szCs w:val="28"/>
          <w:lang w:eastAsia="ru-RU"/>
        </w:rPr>
        <w:t xml:space="preserve">ся Чемпионат в области токарной и фрезерной обработки. </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AF1803">
        <w:rPr>
          <w:rFonts w:ascii="Times New Roman" w:hAnsi="Times New Roman"/>
          <w:sz w:val="28"/>
          <w:szCs w:val="28"/>
          <w:lang w:eastAsia="ru-RU"/>
        </w:rPr>
        <w:t xml:space="preserve">В 2019 году в Ульяновской области пройдет III Технологический симпозиум DMG MORI. В настоящее время региональное министерство промышленности и транспорта совместно с Ульяновским станкостроительным заводом DMG MORI прорабатывает обновленный формат симпозиума. </w:t>
      </w:r>
      <w:r>
        <w:rPr>
          <w:rFonts w:ascii="Times New Roman" w:hAnsi="Times New Roman"/>
          <w:sz w:val="28"/>
          <w:szCs w:val="28"/>
          <w:lang w:eastAsia="ru-RU"/>
        </w:rPr>
        <w:t>Д</w:t>
      </w:r>
      <w:r w:rsidRPr="00AF1803">
        <w:rPr>
          <w:rFonts w:ascii="Times New Roman" w:hAnsi="Times New Roman"/>
          <w:sz w:val="28"/>
          <w:szCs w:val="28"/>
          <w:lang w:eastAsia="ru-RU"/>
        </w:rPr>
        <w:t>остигнута договоренность о проведении очередного симпозиума под непосредственным патронажем Минпромторга РФ.</w:t>
      </w:r>
      <w:r>
        <w:rPr>
          <w:rFonts w:ascii="Times New Roman" w:hAnsi="Times New Roman"/>
          <w:sz w:val="28"/>
          <w:szCs w:val="28"/>
          <w:lang w:eastAsia="ru-RU"/>
        </w:rPr>
        <w:t xml:space="preserve"> </w:t>
      </w:r>
      <w:r w:rsidRPr="002F5081">
        <w:rPr>
          <w:rFonts w:ascii="Times New Roman" w:hAnsi="Times New Roman"/>
          <w:sz w:val="28"/>
          <w:szCs w:val="28"/>
          <w:lang w:eastAsia="ru-RU"/>
        </w:rPr>
        <w:t>Дальнейшее продолжение этой работы - вклад в увеличение доли отечественной продукции в сфере тяжелого и энергетического машиностроения с целью реализации одной из перспективных задач государственной политики в сфере промышленности.</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p>
    <w:p w:rsidR="00100FFB" w:rsidRPr="002F5081" w:rsidRDefault="00100FFB" w:rsidP="005B05FD">
      <w:pPr>
        <w:widowControl w:val="0"/>
        <w:numPr>
          <w:ilvl w:val="0"/>
          <w:numId w:val="3"/>
        </w:numPr>
        <w:spacing w:after="0" w:line="240" w:lineRule="auto"/>
        <w:contextualSpacing/>
        <w:jc w:val="center"/>
        <w:textAlignment w:val="baseline"/>
        <w:rPr>
          <w:rFonts w:ascii="Times New Roman" w:hAnsi="Times New Roman"/>
          <w:b/>
          <w:sz w:val="28"/>
          <w:szCs w:val="28"/>
        </w:rPr>
      </w:pPr>
      <w:r w:rsidRPr="002F5081">
        <w:rPr>
          <w:rFonts w:ascii="Times New Roman" w:hAnsi="Times New Roman"/>
          <w:b/>
          <w:sz w:val="28"/>
          <w:szCs w:val="28"/>
        </w:rPr>
        <w:t>Импортозамещение и развитие технологий</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 xml:space="preserve">Для </w:t>
      </w:r>
      <w:r>
        <w:rPr>
          <w:rFonts w:ascii="Times New Roman" w:hAnsi="Times New Roman"/>
          <w:sz w:val="28"/>
          <w:szCs w:val="28"/>
          <w:lang w:eastAsia="ru-RU"/>
        </w:rPr>
        <w:t>успешной реализации</w:t>
      </w:r>
      <w:r w:rsidRPr="002F5081">
        <w:rPr>
          <w:rFonts w:ascii="Times New Roman" w:hAnsi="Times New Roman"/>
          <w:sz w:val="28"/>
          <w:szCs w:val="28"/>
          <w:lang w:eastAsia="ru-RU"/>
        </w:rPr>
        <w:t xml:space="preserve"> импортозамещения первостепенное значение имеет обмен опытом и технологиями с ведущими мировыми производителями. В </w:t>
      </w:r>
      <w:r w:rsidRPr="002F5081">
        <w:rPr>
          <w:rFonts w:ascii="Times New Roman" w:hAnsi="Times New Roman"/>
          <w:sz w:val="28"/>
          <w:szCs w:val="28"/>
          <w:lang w:eastAsia="ru-RU"/>
        </w:rPr>
        <w:lastRenderedPageBreak/>
        <w:t xml:space="preserve">Ульяновском регионе </w:t>
      </w:r>
      <w:r>
        <w:rPr>
          <w:rFonts w:ascii="Times New Roman" w:hAnsi="Times New Roman"/>
          <w:sz w:val="28"/>
          <w:szCs w:val="28"/>
          <w:lang w:eastAsia="ru-RU"/>
        </w:rPr>
        <w:t>в феврале 2018г. прошел семинар</w:t>
      </w:r>
      <w:r w:rsidRPr="002F5081">
        <w:rPr>
          <w:rFonts w:ascii="Times New Roman" w:hAnsi="Times New Roman"/>
          <w:sz w:val="28"/>
          <w:szCs w:val="28"/>
          <w:lang w:eastAsia="ru-RU"/>
        </w:rPr>
        <w:t xml:space="preserve"> Японской ассоциаци</w:t>
      </w:r>
      <w:r>
        <w:rPr>
          <w:rFonts w:ascii="Times New Roman" w:hAnsi="Times New Roman"/>
          <w:sz w:val="28"/>
          <w:szCs w:val="28"/>
          <w:lang w:eastAsia="ru-RU"/>
        </w:rPr>
        <w:t>и</w:t>
      </w:r>
      <w:r w:rsidRPr="002F5081">
        <w:rPr>
          <w:rFonts w:ascii="Times New Roman" w:hAnsi="Times New Roman"/>
          <w:sz w:val="28"/>
          <w:szCs w:val="28"/>
          <w:lang w:eastAsia="ru-RU"/>
        </w:rPr>
        <w:t xml:space="preserve"> по торговле с Россией и новыми независимыми государствами (РОТОБО). На семинаре были презентованы японские технологии и законодательство в области повышения качества производимой продукции. В мероприятии приняли участие порядка 80 специалистов таких предприятий как ООО «УАЗ», АО «Исузу Рус», АО «УКБП», </w:t>
      </w:r>
      <w:r w:rsidRPr="002261FC">
        <w:rPr>
          <w:rFonts w:ascii="Times New Roman" w:hAnsi="Times New Roman"/>
          <w:sz w:val="28"/>
          <w:szCs w:val="28"/>
          <w:lang w:eastAsia="ru-RU"/>
        </w:rPr>
        <w:t>АО «Ульяновский механический завод»</w:t>
      </w:r>
      <w:r>
        <w:rPr>
          <w:rFonts w:ascii="Times New Roman" w:hAnsi="Times New Roman"/>
          <w:sz w:val="28"/>
          <w:szCs w:val="28"/>
          <w:lang w:eastAsia="ru-RU"/>
        </w:rPr>
        <w:t>,</w:t>
      </w:r>
      <w:r w:rsidRPr="002F5081">
        <w:rPr>
          <w:rFonts w:ascii="Times New Roman" w:hAnsi="Times New Roman"/>
          <w:sz w:val="28"/>
          <w:szCs w:val="28"/>
          <w:lang w:eastAsia="ru-RU"/>
        </w:rPr>
        <w:t xml:space="preserve"> </w:t>
      </w:r>
      <w:r w:rsidRPr="002261FC">
        <w:rPr>
          <w:rFonts w:ascii="Times New Roman" w:hAnsi="Times New Roman"/>
          <w:sz w:val="28"/>
          <w:szCs w:val="28"/>
          <w:lang w:eastAsia="ru-RU"/>
        </w:rPr>
        <w:t xml:space="preserve">АО </w:t>
      </w:r>
      <w:r>
        <w:rPr>
          <w:rFonts w:ascii="Times New Roman" w:hAnsi="Times New Roman"/>
          <w:sz w:val="28"/>
          <w:szCs w:val="28"/>
          <w:lang w:eastAsia="ru-RU"/>
        </w:rPr>
        <w:t xml:space="preserve">«Ульяновский моторный завод», </w:t>
      </w:r>
      <w:r w:rsidRPr="002F5081">
        <w:rPr>
          <w:rFonts w:ascii="Times New Roman" w:hAnsi="Times New Roman"/>
          <w:sz w:val="28"/>
          <w:szCs w:val="28"/>
          <w:lang w:eastAsia="ru-RU"/>
        </w:rPr>
        <w:t>ООО «Немак Рус», ООО «</w:t>
      </w:r>
      <w:r w:rsidRPr="00B47EFE">
        <w:rPr>
          <w:rFonts w:ascii="Times New Roman" w:hAnsi="Times New Roman"/>
          <w:sz w:val="28"/>
          <w:szCs w:val="28"/>
          <w:lang w:eastAsia="ru-RU"/>
        </w:rPr>
        <w:t>Джойсон Сейфти Системс Рус</w:t>
      </w:r>
      <w:r w:rsidRPr="002F5081">
        <w:rPr>
          <w:rFonts w:ascii="Times New Roman" w:hAnsi="Times New Roman"/>
          <w:sz w:val="28"/>
          <w:szCs w:val="28"/>
          <w:lang w:eastAsia="ru-RU"/>
        </w:rPr>
        <w:t xml:space="preserve">», «Халтек» и других. </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При поддержке департамента промышленности состоялась научно-практическая конференция «Цифровая трансформация производства-2018» с участием региональных предприятий. Участники мероприятия обсудили методологические и практические аспекты внедрения новых технологий, цифровизации и автоматизации промышленных предприятий. Организатором выступила ульяновская компания ООО «ПРОФ-IT Групп».</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Дополнительный импульс реализации инноваций был обеспечен в рамках молодежного форума «Инженеры будущего»,</w:t>
      </w:r>
      <w:r>
        <w:rPr>
          <w:rFonts w:ascii="Times New Roman" w:hAnsi="Times New Roman"/>
          <w:sz w:val="28"/>
          <w:szCs w:val="28"/>
          <w:lang w:eastAsia="ru-RU"/>
        </w:rPr>
        <w:t xml:space="preserve"> прошедшего в 2018 году в Ульяновской области,</w:t>
      </w:r>
      <w:r w:rsidRPr="002F5081">
        <w:rPr>
          <w:rFonts w:ascii="Times New Roman" w:hAnsi="Times New Roman"/>
          <w:sz w:val="28"/>
          <w:szCs w:val="28"/>
          <w:lang w:eastAsia="ru-RU"/>
        </w:rPr>
        <w:t xml:space="preserve"> где более тысячи молодых инженеров, студентов и специалистов предприятий разрабатывали собственные проекты, проходили обучение у лучших педагогов ведущих вузов страны, посещали крупнейшие предприятия Ульяновской области. </w:t>
      </w:r>
    </w:p>
    <w:p w:rsidR="00100FFB" w:rsidRPr="002F5081" w:rsidRDefault="00100FFB" w:rsidP="005B05FD">
      <w:pPr>
        <w:widowControl w:val="0"/>
        <w:spacing w:after="0"/>
        <w:ind w:firstLine="851"/>
        <w:jc w:val="both"/>
        <w:rPr>
          <w:rFonts w:ascii="Times New Roman" w:hAnsi="Times New Roman"/>
          <w:sz w:val="28"/>
          <w:szCs w:val="28"/>
        </w:rPr>
      </w:pPr>
      <w:r w:rsidRPr="002F5081">
        <w:rPr>
          <w:rFonts w:ascii="Times New Roman" w:hAnsi="Times New Roman"/>
          <w:sz w:val="28"/>
          <w:szCs w:val="28"/>
        </w:rPr>
        <w:t xml:space="preserve">Важным достижением импортозамещающей политики стало признание Ульяновского  конструкторского бюро приборостроения лауреатом национальной премии в области импортозамещения «ПРИОРИТЕТ-2018». Победу в номинации «Приоритет - Оборонпром» предприятие завоевало, благодаря разработке прибора для вертолётов. Ульяновское конструкторское бюро приборостроения активно участвует в государственных и отраслевых программах, в том числе и по оборонному заказу. </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rPr>
        <w:t>Ульяновская область выбрана в качестве базовой площадки для локализации производства лопастей</w:t>
      </w:r>
      <w:r>
        <w:rPr>
          <w:rFonts w:ascii="Times New Roman" w:hAnsi="Times New Roman"/>
          <w:sz w:val="28"/>
          <w:szCs w:val="28"/>
        </w:rPr>
        <w:t xml:space="preserve"> для ветрогенераторов</w:t>
      </w:r>
      <w:r w:rsidRPr="002F5081">
        <w:rPr>
          <w:rFonts w:ascii="Times New Roman" w:hAnsi="Times New Roman"/>
          <w:sz w:val="28"/>
          <w:szCs w:val="28"/>
        </w:rPr>
        <w:t xml:space="preserve"> </w:t>
      </w:r>
      <w:r>
        <w:rPr>
          <w:rFonts w:ascii="Times New Roman" w:hAnsi="Times New Roman"/>
          <w:sz w:val="28"/>
          <w:szCs w:val="28"/>
        </w:rPr>
        <w:t>в</w:t>
      </w:r>
      <w:r w:rsidRPr="002F5081">
        <w:rPr>
          <w:rFonts w:ascii="Times New Roman" w:hAnsi="Times New Roman"/>
          <w:sz w:val="28"/>
          <w:szCs w:val="28"/>
        </w:rPr>
        <w:t xml:space="preserve"> проект</w:t>
      </w:r>
      <w:r>
        <w:rPr>
          <w:rFonts w:ascii="Times New Roman" w:hAnsi="Times New Roman"/>
          <w:sz w:val="28"/>
          <w:szCs w:val="28"/>
        </w:rPr>
        <w:t>е</w:t>
      </w:r>
      <w:r w:rsidRPr="002F5081">
        <w:rPr>
          <w:rFonts w:ascii="Times New Roman" w:hAnsi="Times New Roman"/>
          <w:sz w:val="28"/>
          <w:szCs w:val="28"/>
        </w:rPr>
        <w:t xml:space="preserve"> «Фортум-Роснано» по всей России. Заключено инвестиционное соглашение о локализации между АО «Роснано», ООО «УЦТТ» и АО «АэроКомпозит» и квалифицированным</w:t>
      </w:r>
      <w:r w:rsidRPr="002F5081">
        <w:rPr>
          <w:rFonts w:ascii="Times New Roman" w:hAnsi="Times New Roman"/>
          <w:sz w:val="28"/>
          <w:szCs w:val="28"/>
          <w:lang w:eastAsia="ru-RU"/>
        </w:rPr>
        <w:t xml:space="preserve"> производителем ветроэнергетического оборудования («Вестас», Дания). </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p>
    <w:p w:rsidR="00100FFB" w:rsidRPr="002F5081" w:rsidRDefault="00100FFB" w:rsidP="005B05FD">
      <w:pPr>
        <w:widowControl w:val="0"/>
        <w:spacing w:after="0" w:line="240" w:lineRule="auto"/>
        <w:ind w:firstLine="708"/>
        <w:jc w:val="center"/>
        <w:textAlignment w:val="baseline"/>
        <w:rPr>
          <w:rFonts w:ascii="Times New Roman" w:hAnsi="Times New Roman"/>
          <w:b/>
          <w:sz w:val="28"/>
          <w:szCs w:val="28"/>
          <w:lang w:eastAsia="ru-RU"/>
        </w:rPr>
      </w:pPr>
      <w:r>
        <w:rPr>
          <w:rFonts w:ascii="Times New Roman" w:hAnsi="Times New Roman"/>
          <w:b/>
          <w:sz w:val="28"/>
          <w:szCs w:val="28"/>
          <w:lang w:eastAsia="ru-RU"/>
        </w:rPr>
        <w:t>4.</w:t>
      </w:r>
      <w:r w:rsidRPr="002F5081">
        <w:rPr>
          <w:rFonts w:ascii="Times New Roman" w:hAnsi="Times New Roman"/>
          <w:b/>
          <w:sz w:val="28"/>
          <w:szCs w:val="28"/>
          <w:lang w:eastAsia="ru-RU"/>
        </w:rPr>
        <w:t>Расширение экспорта российской промышленной продукции.</w:t>
      </w:r>
    </w:p>
    <w:p w:rsidR="00100FFB" w:rsidRPr="002F5081" w:rsidRDefault="00100FFB" w:rsidP="005B05FD">
      <w:pPr>
        <w:widowControl w:val="0"/>
        <w:spacing w:after="0" w:line="240" w:lineRule="auto"/>
        <w:ind w:firstLine="708"/>
        <w:jc w:val="both"/>
        <w:textAlignment w:val="baseline"/>
        <w:rPr>
          <w:rFonts w:ascii="Times New Roman" w:hAnsi="Times New Roman"/>
          <w:sz w:val="28"/>
          <w:szCs w:val="28"/>
          <w:lang w:eastAsia="ru-RU"/>
        </w:rPr>
      </w:pPr>
      <w:r w:rsidRPr="002F5081">
        <w:rPr>
          <w:rFonts w:ascii="Times New Roman" w:hAnsi="Times New Roman"/>
          <w:sz w:val="28"/>
          <w:szCs w:val="28"/>
          <w:lang w:eastAsia="ru-RU"/>
        </w:rPr>
        <w:t>В последние годы достигнуты  высокие темпы роста внешней торговли Ульяновской области. В 2017 году экспорт составил около 700 млн. долларов - на 61% больше по сравнению с 2016 годом. В 2018-м этот показатель составил 11%. Многие предприятия региона, обладающие высокой технологической и инновационной компетенцией, видят одним из важнейших направлений развития рынков сбыта продукции наращивание своего экспортного потенциала.</w:t>
      </w:r>
    </w:p>
    <w:p w:rsidR="00100FFB" w:rsidRPr="002F5081" w:rsidRDefault="00100FFB" w:rsidP="005B05FD">
      <w:pPr>
        <w:widowControl w:val="0"/>
        <w:shd w:val="clear" w:color="auto" w:fill="FFFFFF"/>
        <w:spacing w:after="0"/>
        <w:ind w:firstLine="709"/>
        <w:contextualSpacing/>
        <w:jc w:val="both"/>
        <w:rPr>
          <w:rFonts w:ascii="Times New Roman" w:hAnsi="Times New Roman"/>
          <w:color w:val="000000"/>
          <w:sz w:val="28"/>
          <w:szCs w:val="28"/>
          <w:lang w:eastAsia="ru-RU"/>
        </w:rPr>
      </w:pPr>
      <w:r w:rsidRPr="002F5081">
        <w:rPr>
          <w:rFonts w:ascii="Times New Roman" w:hAnsi="Times New Roman"/>
          <w:color w:val="000000"/>
          <w:sz w:val="28"/>
          <w:szCs w:val="28"/>
          <w:shd w:val="clear" w:color="auto" w:fill="FFFFFF"/>
          <w:lang w:eastAsia="ru-RU"/>
        </w:rPr>
        <w:t xml:space="preserve">Давно и успешно развивает свой экспорт </w:t>
      </w:r>
      <w:r w:rsidRPr="002F5081">
        <w:rPr>
          <w:rFonts w:ascii="Times New Roman" w:hAnsi="Times New Roman"/>
          <w:b/>
          <w:color w:val="000000"/>
          <w:sz w:val="28"/>
          <w:szCs w:val="28"/>
          <w:shd w:val="clear" w:color="auto" w:fill="FFFFFF"/>
          <w:lang w:eastAsia="ru-RU"/>
        </w:rPr>
        <w:t>ООО «УАЗ»</w:t>
      </w:r>
      <w:r w:rsidRPr="002F5081">
        <w:rPr>
          <w:rFonts w:ascii="Times New Roman" w:hAnsi="Times New Roman"/>
          <w:color w:val="000000"/>
          <w:sz w:val="28"/>
          <w:szCs w:val="28"/>
          <w:shd w:val="clear" w:color="auto" w:fill="FFFFFF"/>
          <w:lang w:eastAsia="ru-RU"/>
        </w:rPr>
        <w:t xml:space="preserve">. На сегодняшний день в портфеле Ульяновского автомобильного завода заключенные дистрибьюторские договоры с партнерами из </w:t>
      </w:r>
      <w:r w:rsidRPr="002F5081">
        <w:rPr>
          <w:rFonts w:ascii="Times New Roman" w:hAnsi="Times New Roman"/>
          <w:b/>
          <w:color w:val="000000"/>
          <w:sz w:val="28"/>
          <w:szCs w:val="28"/>
          <w:shd w:val="clear" w:color="auto" w:fill="FFFFFF"/>
          <w:lang w:eastAsia="ru-RU"/>
        </w:rPr>
        <w:t xml:space="preserve">Западной Африки, Юго-Восточной Азии, Ближнего Востока и Латинской Америки. Начаты поставки в такие страны, как </w:t>
      </w:r>
      <w:r w:rsidRPr="002F5081">
        <w:rPr>
          <w:rFonts w:ascii="Times New Roman" w:hAnsi="Times New Roman"/>
          <w:b/>
          <w:color w:val="000000"/>
          <w:sz w:val="28"/>
          <w:szCs w:val="28"/>
          <w:shd w:val="clear" w:color="auto" w:fill="FFFFFF"/>
          <w:lang w:eastAsia="ru-RU"/>
        </w:rPr>
        <w:lastRenderedPageBreak/>
        <w:t xml:space="preserve">Гондурас, Китай, Либерия, Мали, Мьянма, Парагвай, Филиппины, Эквадор, </w:t>
      </w:r>
      <w:r w:rsidRPr="002F5081">
        <w:rPr>
          <w:rFonts w:ascii="Times New Roman" w:hAnsi="Times New Roman"/>
          <w:color w:val="000000"/>
          <w:sz w:val="28"/>
          <w:szCs w:val="28"/>
          <w:shd w:val="clear" w:color="auto" w:fill="FFFFFF"/>
          <w:lang w:eastAsia="ru-RU"/>
        </w:rPr>
        <w:t xml:space="preserve">осуществляются  разовые поставки  на </w:t>
      </w:r>
      <w:r w:rsidRPr="002F5081">
        <w:rPr>
          <w:rFonts w:ascii="Times New Roman" w:hAnsi="Times New Roman"/>
          <w:b/>
          <w:color w:val="000000"/>
          <w:sz w:val="28"/>
          <w:szCs w:val="28"/>
          <w:shd w:val="clear" w:color="auto" w:fill="FFFFFF"/>
          <w:lang w:eastAsia="ru-RU"/>
        </w:rPr>
        <w:t xml:space="preserve">Остров Свободы. </w:t>
      </w:r>
      <w:r w:rsidRPr="002F5081">
        <w:rPr>
          <w:rFonts w:ascii="Times New Roman" w:hAnsi="Times New Roman"/>
          <w:color w:val="000000"/>
          <w:sz w:val="28"/>
          <w:szCs w:val="28"/>
          <w:shd w:val="clear" w:color="auto" w:fill="FFFFFF"/>
          <w:lang w:eastAsia="ru-RU"/>
        </w:rPr>
        <w:t xml:space="preserve">Еще одним результатом 2018 года для предприятия </w:t>
      </w:r>
      <w:r w:rsidRPr="002F5081">
        <w:rPr>
          <w:rFonts w:ascii="Times New Roman" w:hAnsi="Times New Roman"/>
          <w:color w:val="000000"/>
          <w:sz w:val="28"/>
          <w:szCs w:val="28"/>
          <w:lang w:eastAsia="ru-RU"/>
        </w:rPr>
        <w:t xml:space="preserve">стало открытие первого  дилерского центра УАЗ в </w:t>
      </w:r>
      <w:r w:rsidRPr="002F5081">
        <w:rPr>
          <w:rFonts w:ascii="Times New Roman" w:hAnsi="Times New Roman"/>
          <w:b/>
          <w:color w:val="000000"/>
          <w:sz w:val="28"/>
          <w:szCs w:val="28"/>
          <w:lang w:eastAsia="ru-RU"/>
        </w:rPr>
        <w:t>Коста-Рике.</w:t>
      </w:r>
      <w:r w:rsidRPr="002F5081">
        <w:rPr>
          <w:rFonts w:ascii="Times New Roman" w:hAnsi="Times New Roman"/>
          <w:color w:val="000000"/>
          <w:sz w:val="28"/>
          <w:szCs w:val="28"/>
          <w:lang w:eastAsia="ru-RU"/>
        </w:rPr>
        <w:t xml:space="preserve"> </w:t>
      </w:r>
    </w:p>
    <w:p w:rsidR="00100FFB" w:rsidRPr="002F5081" w:rsidRDefault="00100FFB" w:rsidP="005B05FD">
      <w:pPr>
        <w:widowControl w:val="0"/>
        <w:shd w:val="clear" w:color="auto" w:fill="FFFFFF"/>
        <w:spacing w:after="0"/>
        <w:ind w:firstLine="709"/>
        <w:contextualSpacing/>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t>Организована</w:t>
      </w:r>
      <w:r w:rsidRPr="002F5081">
        <w:rPr>
          <w:rFonts w:ascii="Times New Roman" w:hAnsi="Times New Roman"/>
          <w:color w:val="000000"/>
          <w:sz w:val="28"/>
          <w:szCs w:val="28"/>
          <w:shd w:val="clear" w:color="auto" w:fill="FFFFFF"/>
          <w:lang w:eastAsia="ru-RU"/>
        </w:rPr>
        <w:t xml:space="preserve"> крупноузлов</w:t>
      </w:r>
      <w:r>
        <w:rPr>
          <w:rFonts w:ascii="Times New Roman" w:hAnsi="Times New Roman"/>
          <w:color w:val="000000"/>
          <w:sz w:val="28"/>
          <w:szCs w:val="28"/>
          <w:shd w:val="clear" w:color="auto" w:fill="FFFFFF"/>
          <w:lang w:eastAsia="ru-RU"/>
        </w:rPr>
        <w:t>ая</w:t>
      </w:r>
      <w:r w:rsidRPr="002F5081">
        <w:rPr>
          <w:rFonts w:ascii="Times New Roman" w:hAnsi="Times New Roman"/>
          <w:color w:val="000000"/>
          <w:sz w:val="28"/>
          <w:szCs w:val="28"/>
          <w:shd w:val="clear" w:color="auto" w:fill="FFFFFF"/>
          <w:lang w:eastAsia="ru-RU"/>
        </w:rPr>
        <w:t xml:space="preserve"> сборк</w:t>
      </w:r>
      <w:r>
        <w:rPr>
          <w:rFonts w:ascii="Times New Roman" w:hAnsi="Times New Roman"/>
          <w:color w:val="000000"/>
          <w:sz w:val="28"/>
          <w:szCs w:val="28"/>
          <w:shd w:val="clear" w:color="auto" w:fill="FFFFFF"/>
          <w:lang w:eastAsia="ru-RU"/>
        </w:rPr>
        <w:t>а</w:t>
      </w:r>
      <w:r w:rsidRPr="002F5081">
        <w:rPr>
          <w:rFonts w:ascii="Times New Roman" w:hAnsi="Times New Roman"/>
          <w:color w:val="000000"/>
          <w:sz w:val="28"/>
          <w:szCs w:val="28"/>
          <w:shd w:val="clear" w:color="auto" w:fill="FFFFFF"/>
          <w:lang w:eastAsia="ru-RU"/>
        </w:rPr>
        <w:t xml:space="preserve"> нескольких моделей УАЗ: Патриот, Хантер и классических коммерческих автомобилей</w:t>
      </w:r>
      <w:r>
        <w:rPr>
          <w:rFonts w:ascii="Times New Roman" w:hAnsi="Times New Roman"/>
          <w:color w:val="000000"/>
          <w:sz w:val="28"/>
          <w:szCs w:val="28"/>
          <w:shd w:val="clear" w:color="auto" w:fill="FFFFFF"/>
          <w:lang w:eastAsia="ru-RU"/>
        </w:rPr>
        <w:t>,</w:t>
      </w:r>
      <w:r w:rsidRPr="002F5081">
        <w:rPr>
          <w:rFonts w:ascii="Times New Roman" w:hAnsi="Times New Roman"/>
          <w:sz w:val="24"/>
          <w:szCs w:val="24"/>
          <w:lang w:eastAsia="ru-RU"/>
        </w:rPr>
        <w:t xml:space="preserve"> </w:t>
      </w:r>
      <w:r w:rsidRPr="002F5081">
        <w:rPr>
          <w:rFonts w:ascii="Times New Roman" w:hAnsi="Times New Roman"/>
          <w:b/>
          <w:color w:val="000000"/>
          <w:sz w:val="28"/>
          <w:szCs w:val="28"/>
          <w:shd w:val="clear" w:color="auto" w:fill="FFFFFF"/>
          <w:lang w:eastAsia="ru-RU"/>
        </w:rPr>
        <w:t>в  Республике Казахстан</w:t>
      </w:r>
      <w:r w:rsidRPr="002F5081">
        <w:rPr>
          <w:rFonts w:ascii="Times New Roman" w:hAnsi="Times New Roman"/>
          <w:color w:val="000000"/>
          <w:sz w:val="28"/>
          <w:szCs w:val="28"/>
          <w:shd w:val="clear" w:color="auto" w:fill="FFFFFF"/>
          <w:lang w:eastAsia="ru-RU"/>
        </w:rPr>
        <w:t>.</w:t>
      </w:r>
      <w:r w:rsidRPr="002F5081">
        <w:rPr>
          <w:rFonts w:ascii="Times New Roman" w:hAnsi="Times New Roman"/>
          <w:sz w:val="24"/>
          <w:szCs w:val="24"/>
          <w:lang w:eastAsia="ru-RU"/>
        </w:rPr>
        <w:t xml:space="preserve"> </w:t>
      </w:r>
      <w:r w:rsidRPr="002F5081">
        <w:rPr>
          <w:rFonts w:ascii="Times New Roman" w:hAnsi="Times New Roman"/>
          <w:color w:val="000000"/>
          <w:sz w:val="28"/>
          <w:szCs w:val="28"/>
          <w:shd w:val="clear" w:color="auto" w:fill="FFFFFF"/>
          <w:lang w:eastAsia="ru-RU"/>
        </w:rPr>
        <w:t>Для Ульяновского автозавода Казахстан является на сегодняшний день крупнейшим экспортным рынком. С учетом открывающихся при локальной сборке новых возможностей УАЗ в  Казахстане планируется дальнейшее расширение рынка сбыта.</w:t>
      </w:r>
    </w:p>
    <w:p w:rsidR="00100FFB" w:rsidRPr="002F5081" w:rsidRDefault="00100FFB" w:rsidP="005B05FD">
      <w:pPr>
        <w:widowControl w:val="0"/>
        <w:shd w:val="clear" w:color="auto" w:fill="FFFFFF"/>
        <w:spacing w:after="0" w:line="240" w:lineRule="auto"/>
        <w:ind w:firstLine="696"/>
        <w:jc w:val="both"/>
        <w:rPr>
          <w:rFonts w:ascii="Times New Roman" w:hAnsi="Times New Roman"/>
          <w:color w:val="000000"/>
          <w:sz w:val="28"/>
          <w:szCs w:val="28"/>
          <w:shd w:val="clear" w:color="auto" w:fill="FFFFFF"/>
          <w:lang w:eastAsia="ru-RU"/>
        </w:rPr>
      </w:pPr>
      <w:r w:rsidRPr="002F5081">
        <w:rPr>
          <w:rFonts w:ascii="Times New Roman" w:hAnsi="Times New Roman"/>
          <w:color w:val="000000"/>
          <w:sz w:val="28"/>
          <w:szCs w:val="28"/>
          <w:shd w:val="clear" w:color="auto" w:fill="FFFFFF"/>
          <w:lang w:eastAsia="ru-RU"/>
        </w:rPr>
        <w:t xml:space="preserve">С целью дальнейшего развития экспорта предприятие планирует выйти на рынки  </w:t>
      </w:r>
      <w:r w:rsidRPr="002F5081">
        <w:rPr>
          <w:rFonts w:ascii="Times New Roman" w:hAnsi="Times New Roman"/>
          <w:b/>
          <w:color w:val="000000"/>
          <w:sz w:val="28"/>
          <w:szCs w:val="28"/>
          <w:shd w:val="clear" w:color="auto" w:fill="FFFFFF"/>
          <w:lang w:eastAsia="ru-RU"/>
        </w:rPr>
        <w:t>Перу, Аргентины, Чили, Пакистана</w:t>
      </w:r>
      <w:r w:rsidRPr="002F5081">
        <w:rPr>
          <w:rFonts w:ascii="Times New Roman" w:hAnsi="Times New Roman"/>
          <w:color w:val="000000"/>
          <w:sz w:val="28"/>
          <w:szCs w:val="28"/>
          <w:shd w:val="clear" w:color="auto" w:fill="FFFFFF"/>
          <w:lang w:eastAsia="ru-RU"/>
        </w:rPr>
        <w:t xml:space="preserve"> и в ближайшие три года увеличить объем продаж на зарубежных рынках до 20 тыс. автомобилей в год, что должно составить порядка 30 % в общем объеме продаж УАЗа. Достижение данных показателей ожидается в первую очередь за счет продолжения расширения географии поставок и выпуска адаптированных продуктов под потребности зарубежных рынков.</w:t>
      </w:r>
    </w:p>
    <w:p w:rsidR="00100FFB" w:rsidRPr="002F5081" w:rsidRDefault="00100FFB" w:rsidP="005B05FD">
      <w:pPr>
        <w:widowControl w:val="0"/>
        <w:spacing w:after="0" w:line="240" w:lineRule="auto"/>
        <w:ind w:firstLine="709"/>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 xml:space="preserve">Ведущим предприятием в производстве готовых металлических изделий является </w:t>
      </w:r>
      <w:r w:rsidRPr="002F5081">
        <w:rPr>
          <w:rFonts w:ascii="Times New Roman" w:hAnsi="Times New Roman"/>
          <w:b/>
          <w:color w:val="000000"/>
          <w:sz w:val="28"/>
          <w:szCs w:val="28"/>
          <w:lang w:eastAsia="ru-RU"/>
        </w:rPr>
        <w:t>АО «КТЦ «Металлоконструкция»</w:t>
      </w:r>
      <w:r w:rsidRPr="002F5081">
        <w:rPr>
          <w:rFonts w:ascii="Times New Roman" w:hAnsi="Times New Roman"/>
          <w:color w:val="000000"/>
          <w:sz w:val="28"/>
          <w:szCs w:val="28"/>
          <w:lang w:eastAsia="ru-RU"/>
        </w:rPr>
        <w:t xml:space="preserve">. Предприятие грамотно реализует стратегию развития завода, наращивает объёмы производства на экспорт. На сегодняшний день филиалы и представительства завода работают в </w:t>
      </w:r>
      <w:r w:rsidRPr="002F5081">
        <w:rPr>
          <w:rFonts w:ascii="Times New Roman" w:hAnsi="Times New Roman"/>
          <w:b/>
          <w:color w:val="000000"/>
          <w:sz w:val="28"/>
          <w:szCs w:val="28"/>
          <w:lang w:eastAsia="ru-RU"/>
        </w:rPr>
        <w:t xml:space="preserve">Польше, Чехии и Словении, Прибалтике, Армении, Белоруссии, Грузии, Казахстане, Узбекистане, Киргизии, Азербайджане, а также в Турции. </w:t>
      </w:r>
      <w:r w:rsidRPr="002F5081">
        <w:rPr>
          <w:rFonts w:ascii="Times New Roman" w:hAnsi="Times New Roman"/>
          <w:color w:val="000000"/>
          <w:sz w:val="28"/>
          <w:szCs w:val="28"/>
          <w:lang w:eastAsia="ru-RU"/>
        </w:rPr>
        <w:t xml:space="preserve">В </w:t>
      </w:r>
      <w:r>
        <w:rPr>
          <w:rFonts w:ascii="Times New Roman" w:hAnsi="Times New Roman"/>
          <w:color w:val="000000"/>
          <w:sz w:val="28"/>
          <w:szCs w:val="28"/>
          <w:lang w:eastAsia="ru-RU"/>
        </w:rPr>
        <w:t>конце</w:t>
      </w:r>
      <w:r w:rsidRPr="002F5081">
        <w:rPr>
          <w:rFonts w:ascii="Times New Roman" w:hAnsi="Times New Roman"/>
          <w:color w:val="000000"/>
          <w:sz w:val="28"/>
          <w:szCs w:val="28"/>
          <w:lang w:eastAsia="ru-RU"/>
        </w:rPr>
        <w:t xml:space="preserve"> 2018 года на заводе запущен новый цех горячего цинкования. Это даст возможность </w:t>
      </w:r>
      <w:r>
        <w:rPr>
          <w:rFonts w:ascii="Times New Roman" w:hAnsi="Times New Roman"/>
          <w:color w:val="000000"/>
          <w:sz w:val="28"/>
          <w:szCs w:val="28"/>
          <w:lang w:eastAsia="ru-RU"/>
        </w:rPr>
        <w:t>предприятию</w:t>
      </w:r>
      <w:r w:rsidRPr="002F5081">
        <w:rPr>
          <w:rFonts w:ascii="Times New Roman" w:hAnsi="Times New Roman"/>
          <w:color w:val="000000"/>
          <w:sz w:val="28"/>
          <w:szCs w:val="28"/>
          <w:lang w:eastAsia="ru-RU"/>
        </w:rPr>
        <w:t xml:space="preserve"> обеспечить собственные потребности в цинковании производимой продукции с учетом растущих объемов производства. </w:t>
      </w:r>
    </w:p>
    <w:p w:rsidR="00100FFB" w:rsidRPr="002F5081" w:rsidRDefault="00100FFB" w:rsidP="005B05FD">
      <w:pPr>
        <w:widowControl w:val="0"/>
        <w:spacing w:after="0" w:line="240" w:lineRule="auto"/>
        <w:ind w:firstLine="709"/>
        <w:jc w:val="both"/>
        <w:rPr>
          <w:rFonts w:ascii="Times New Roman" w:hAnsi="Times New Roman"/>
          <w:sz w:val="28"/>
          <w:szCs w:val="28"/>
        </w:rPr>
      </w:pPr>
      <w:r w:rsidRPr="002F5081">
        <w:rPr>
          <w:rFonts w:ascii="Times New Roman" w:hAnsi="Times New Roman"/>
          <w:color w:val="000000"/>
          <w:sz w:val="28"/>
          <w:szCs w:val="28"/>
          <w:lang w:eastAsia="ru-RU"/>
        </w:rPr>
        <w:t xml:space="preserve">Важным направлением развития регионального экспорта является активное сотрудничество с компаниями </w:t>
      </w:r>
      <w:r w:rsidRPr="002F5081">
        <w:rPr>
          <w:rFonts w:ascii="Times New Roman" w:hAnsi="Times New Roman"/>
          <w:b/>
          <w:color w:val="000000"/>
          <w:sz w:val="28"/>
          <w:szCs w:val="28"/>
          <w:lang w:eastAsia="ru-RU"/>
        </w:rPr>
        <w:t>Республики Беларусь</w:t>
      </w:r>
      <w:r w:rsidRPr="002F5081">
        <w:rPr>
          <w:rFonts w:ascii="Times New Roman" w:hAnsi="Times New Roman"/>
          <w:color w:val="000000"/>
          <w:sz w:val="28"/>
          <w:szCs w:val="28"/>
          <w:lang w:eastAsia="ru-RU"/>
        </w:rPr>
        <w:t>. Так, свою продукцию на белорусские предприятия поставляют</w:t>
      </w:r>
      <w:r w:rsidRPr="002F5081">
        <w:rPr>
          <w:rFonts w:ascii="Times New Roman" w:hAnsi="Times New Roman"/>
          <w:b/>
          <w:sz w:val="28"/>
          <w:szCs w:val="28"/>
        </w:rPr>
        <w:t xml:space="preserve"> АО «ДимитровградХиммаш»</w:t>
      </w:r>
      <w:r w:rsidRPr="002F5081">
        <w:rPr>
          <w:rFonts w:ascii="Times New Roman" w:hAnsi="Times New Roman"/>
          <w:sz w:val="28"/>
          <w:szCs w:val="28"/>
        </w:rPr>
        <w:t xml:space="preserve">, </w:t>
      </w:r>
      <w:r w:rsidRPr="002F5081">
        <w:rPr>
          <w:rFonts w:ascii="Times New Roman" w:hAnsi="Times New Roman"/>
          <w:b/>
          <w:sz w:val="28"/>
          <w:szCs w:val="28"/>
        </w:rPr>
        <w:t>ООО «Димитровградский вентильный завод»</w:t>
      </w:r>
      <w:r w:rsidRPr="002F5081">
        <w:rPr>
          <w:rFonts w:ascii="Times New Roman" w:hAnsi="Times New Roman"/>
          <w:sz w:val="28"/>
          <w:szCs w:val="28"/>
        </w:rPr>
        <w:t xml:space="preserve">,  </w:t>
      </w:r>
      <w:r w:rsidRPr="002F5081">
        <w:rPr>
          <w:rFonts w:ascii="Times New Roman" w:hAnsi="Times New Roman"/>
          <w:b/>
          <w:sz w:val="28"/>
          <w:szCs w:val="28"/>
        </w:rPr>
        <w:t>ООО «Ульяновский завод запасных частей «Автокомпонент»</w:t>
      </w:r>
      <w:r w:rsidRPr="002F5081">
        <w:rPr>
          <w:rFonts w:ascii="Times New Roman" w:hAnsi="Times New Roman"/>
          <w:sz w:val="28"/>
          <w:szCs w:val="28"/>
        </w:rPr>
        <w:t xml:space="preserve"> .</w:t>
      </w:r>
    </w:p>
    <w:p w:rsidR="00100FFB" w:rsidRPr="002F5081" w:rsidRDefault="00100FFB" w:rsidP="005B05FD">
      <w:pPr>
        <w:widowControl w:val="0"/>
        <w:spacing w:after="0" w:line="240" w:lineRule="auto"/>
        <w:ind w:firstLine="708"/>
        <w:jc w:val="both"/>
        <w:rPr>
          <w:rFonts w:ascii="Times New Roman" w:hAnsi="Times New Roman"/>
          <w:sz w:val="28"/>
          <w:szCs w:val="28"/>
          <w:lang w:eastAsia="ru-RU"/>
        </w:rPr>
      </w:pPr>
      <w:r w:rsidRPr="002F5081">
        <w:rPr>
          <w:rFonts w:ascii="Times New Roman" w:hAnsi="Times New Roman"/>
          <w:b/>
          <w:sz w:val="28"/>
          <w:szCs w:val="28"/>
          <w:lang w:eastAsia="ru-RU"/>
        </w:rPr>
        <w:t>АО «Спектр-авиа»</w:t>
      </w:r>
      <w:r w:rsidRPr="002F5081">
        <w:rPr>
          <w:rFonts w:ascii="Times New Roman" w:hAnsi="Times New Roman"/>
          <w:sz w:val="28"/>
          <w:szCs w:val="28"/>
          <w:lang w:eastAsia="ru-RU"/>
        </w:rPr>
        <w:t xml:space="preserve"> ведёт переговоры по развитию сотрудничества с ОАО «Авиакомпания «Белавиа», ОАО «Авиакомпания «Трансавиаэкспорт». В 2019 году предприятие готово окрасить 4-5 самолетов и оказать услуги по техническому обслуживанию авиа судов на сумму 10-15 млн. рублей.</w:t>
      </w:r>
    </w:p>
    <w:p w:rsidR="00100FFB" w:rsidRPr="002F5081" w:rsidRDefault="00100FFB" w:rsidP="005B05FD">
      <w:pPr>
        <w:widowControl w:val="0"/>
        <w:spacing w:after="0" w:line="240" w:lineRule="auto"/>
        <w:ind w:firstLine="708"/>
        <w:jc w:val="both"/>
        <w:rPr>
          <w:rFonts w:ascii="Times New Roman" w:hAnsi="Times New Roman"/>
          <w:sz w:val="28"/>
          <w:szCs w:val="28"/>
          <w:lang w:eastAsia="ru-RU"/>
        </w:rPr>
      </w:pPr>
      <w:r w:rsidRPr="002F5081">
        <w:rPr>
          <w:rFonts w:ascii="Times New Roman" w:hAnsi="Times New Roman"/>
          <w:b/>
          <w:sz w:val="28"/>
          <w:szCs w:val="28"/>
          <w:lang w:eastAsia="ru-RU"/>
        </w:rPr>
        <w:t>ООО «Федерал-Могул Димитровград»</w:t>
      </w:r>
      <w:r w:rsidRPr="002F5081">
        <w:rPr>
          <w:rFonts w:ascii="Times New Roman" w:hAnsi="Times New Roman"/>
          <w:sz w:val="28"/>
          <w:szCs w:val="28"/>
          <w:lang w:eastAsia="ru-RU"/>
        </w:rPr>
        <w:t xml:space="preserve"> осуществляет поставки на сборочные конвейеры ОАО «Минский моторный завод» и ОАО «Минский тракторный завод».</w:t>
      </w:r>
    </w:p>
    <w:p w:rsidR="00100FFB" w:rsidRPr="002F5081" w:rsidRDefault="00100FFB" w:rsidP="005B05FD">
      <w:pPr>
        <w:widowControl w:val="0"/>
        <w:spacing w:after="0" w:line="240" w:lineRule="auto"/>
        <w:ind w:firstLine="708"/>
        <w:jc w:val="both"/>
        <w:rPr>
          <w:rFonts w:ascii="Times New Roman" w:hAnsi="Times New Roman"/>
          <w:sz w:val="28"/>
          <w:szCs w:val="28"/>
          <w:lang w:eastAsia="ru-RU"/>
        </w:rPr>
      </w:pPr>
      <w:r w:rsidRPr="002F5081">
        <w:rPr>
          <w:rFonts w:ascii="Times New Roman" w:hAnsi="Times New Roman"/>
          <w:sz w:val="28"/>
          <w:szCs w:val="28"/>
          <w:lang w:eastAsia="ru-RU"/>
        </w:rPr>
        <w:t>Дальнейшему развитию экспорта будет способствовать реализация комплекса мер</w:t>
      </w:r>
      <w:r w:rsidRPr="002F5081">
        <w:rPr>
          <w:rFonts w:ascii="Times New Roman" w:hAnsi="Times New Roman"/>
          <w:sz w:val="24"/>
          <w:szCs w:val="24"/>
          <w:lang w:eastAsia="ru-RU"/>
        </w:rPr>
        <w:t xml:space="preserve"> </w:t>
      </w:r>
      <w:r w:rsidRPr="002F5081">
        <w:rPr>
          <w:rFonts w:ascii="Times New Roman" w:hAnsi="Times New Roman"/>
          <w:sz w:val="28"/>
          <w:szCs w:val="28"/>
          <w:lang w:eastAsia="ru-RU"/>
        </w:rPr>
        <w:t xml:space="preserve"> по повышению конкурентоспособности промышленных предприятий Ульяновской области, а именно:</w:t>
      </w:r>
    </w:p>
    <w:p w:rsidR="00100FFB" w:rsidRPr="002F5081" w:rsidRDefault="00100FFB" w:rsidP="005B05FD">
      <w:pPr>
        <w:widowControl w:val="0"/>
        <w:spacing w:after="0" w:line="240" w:lineRule="auto"/>
        <w:ind w:firstLine="709"/>
        <w:jc w:val="both"/>
        <w:rPr>
          <w:rFonts w:ascii="Times New Roman" w:hAnsi="Times New Roman"/>
          <w:sz w:val="28"/>
          <w:szCs w:val="28"/>
          <w:lang w:eastAsia="ru-RU"/>
        </w:rPr>
      </w:pPr>
      <w:r w:rsidRPr="002F5081">
        <w:rPr>
          <w:rFonts w:ascii="Times New Roman" w:hAnsi="Times New Roman"/>
          <w:sz w:val="28"/>
          <w:szCs w:val="28"/>
          <w:lang w:eastAsia="ru-RU"/>
        </w:rPr>
        <w:t>-</w:t>
      </w:r>
      <w:r>
        <w:rPr>
          <w:rFonts w:ascii="Times New Roman" w:hAnsi="Times New Roman"/>
          <w:sz w:val="28"/>
          <w:szCs w:val="28"/>
          <w:lang w:eastAsia="ru-RU"/>
        </w:rPr>
        <w:t>р</w:t>
      </w:r>
      <w:r w:rsidRPr="002F5081">
        <w:rPr>
          <w:rFonts w:ascii="Times New Roman" w:hAnsi="Times New Roman"/>
          <w:sz w:val="28"/>
          <w:szCs w:val="28"/>
          <w:lang w:eastAsia="ru-RU"/>
        </w:rPr>
        <w:t xml:space="preserve">еализация  мер государственной поддержки инвестиционных проектов, направленных на модернизацию производств, освоение новой высокотехнологичной импортозамещающей продукции (получение статуса «продукция, не имеющая аналогов, произведенных в РФ», преференции участия в </w:t>
      </w:r>
      <w:r w:rsidRPr="002F5081">
        <w:rPr>
          <w:rFonts w:ascii="Times New Roman" w:hAnsi="Times New Roman"/>
          <w:sz w:val="28"/>
          <w:szCs w:val="28"/>
          <w:lang w:eastAsia="ru-RU"/>
        </w:rPr>
        <w:lastRenderedPageBreak/>
        <w:t>госзакупках, налоговые преференции)</w:t>
      </w:r>
      <w:r>
        <w:rPr>
          <w:rFonts w:ascii="Times New Roman" w:hAnsi="Times New Roman"/>
          <w:sz w:val="28"/>
          <w:szCs w:val="28"/>
          <w:lang w:eastAsia="ru-RU"/>
        </w:rPr>
        <w:t>;</w:t>
      </w:r>
    </w:p>
    <w:p w:rsidR="00100FFB" w:rsidRPr="002F5081" w:rsidRDefault="00100FFB" w:rsidP="005B05FD">
      <w:pPr>
        <w:widowControl w:val="0"/>
        <w:spacing w:after="0" w:line="240" w:lineRule="auto"/>
        <w:ind w:firstLine="709"/>
        <w:jc w:val="both"/>
        <w:rPr>
          <w:rFonts w:ascii="Times New Roman" w:hAnsi="Times New Roman"/>
          <w:sz w:val="28"/>
          <w:szCs w:val="28"/>
          <w:lang w:eastAsia="ru-RU"/>
        </w:rPr>
      </w:pPr>
      <w:r w:rsidRPr="002F5081">
        <w:rPr>
          <w:rFonts w:ascii="Times New Roman" w:hAnsi="Times New Roman"/>
          <w:sz w:val="28"/>
          <w:szCs w:val="28"/>
          <w:lang w:eastAsia="ru-RU"/>
        </w:rPr>
        <w:t>-</w:t>
      </w:r>
      <w:r w:rsidRPr="002F5081">
        <w:rPr>
          <w:rFonts w:ascii="Times New Roman" w:hAnsi="Times New Roman"/>
          <w:sz w:val="24"/>
          <w:szCs w:val="24"/>
          <w:lang w:eastAsia="ru-RU"/>
        </w:rPr>
        <w:t xml:space="preserve"> </w:t>
      </w:r>
      <w:r>
        <w:rPr>
          <w:rFonts w:ascii="Times New Roman" w:hAnsi="Times New Roman"/>
          <w:sz w:val="28"/>
          <w:szCs w:val="28"/>
          <w:lang w:eastAsia="ru-RU"/>
        </w:rPr>
        <w:t>у</w:t>
      </w:r>
      <w:r w:rsidRPr="002F5081">
        <w:rPr>
          <w:rFonts w:ascii="Times New Roman" w:hAnsi="Times New Roman"/>
          <w:sz w:val="28"/>
          <w:szCs w:val="28"/>
          <w:lang w:eastAsia="ru-RU"/>
        </w:rPr>
        <w:t>частие промышленных предприятий региона в крупнейших отраслевых форумах и выставках</w:t>
      </w:r>
      <w:r>
        <w:rPr>
          <w:rFonts w:ascii="Times New Roman" w:hAnsi="Times New Roman"/>
          <w:sz w:val="28"/>
          <w:szCs w:val="28"/>
          <w:lang w:eastAsia="ru-RU"/>
        </w:rPr>
        <w:t>;</w:t>
      </w:r>
    </w:p>
    <w:p w:rsidR="00100FFB" w:rsidRPr="002F5081" w:rsidRDefault="00100FFB" w:rsidP="005B05FD">
      <w:pPr>
        <w:widowControl w:val="0"/>
        <w:spacing w:after="0" w:line="240" w:lineRule="auto"/>
        <w:ind w:firstLine="709"/>
        <w:jc w:val="both"/>
        <w:rPr>
          <w:rFonts w:ascii="Times New Roman" w:hAnsi="Times New Roman"/>
          <w:sz w:val="28"/>
          <w:szCs w:val="28"/>
          <w:lang w:eastAsia="ru-RU"/>
        </w:rPr>
      </w:pPr>
      <w:r w:rsidRPr="002F5081">
        <w:rPr>
          <w:rFonts w:ascii="Times New Roman" w:hAnsi="Times New Roman"/>
          <w:sz w:val="28"/>
          <w:szCs w:val="28"/>
          <w:lang w:eastAsia="ru-RU"/>
        </w:rPr>
        <w:t xml:space="preserve">- </w:t>
      </w:r>
      <w:r>
        <w:rPr>
          <w:rFonts w:ascii="Times New Roman" w:hAnsi="Times New Roman"/>
          <w:sz w:val="28"/>
          <w:szCs w:val="28"/>
          <w:lang w:eastAsia="ru-RU"/>
        </w:rPr>
        <w:t>п</w:t>
      </w:r>
      <w:r w:rsidRPr="002F5081">
        <w:rPr>
          <w:rFonts w:ascii="Times New Roman" w:hAnsi="Times New Roman"/>
          <w:sz w:val="28"/>
          <w:szCs w:val="28"/>
          <w:lang w:eastAsia="ru-RU"/>
        </w:rPr>
        <w:t>родвижение региональных производителей посредством включения в каталоги отечественной продукции специфической направленности (нужды Арктики, крупнейшие предприятия России и т.д.)</w:t>
      </w:r>
      <w:r>
        <w:rPr>
          <w:rFonts w:ascii="Times New Roman" w:hAnsi="Times New Roman"/>
          <w:sz w:val="28"/>
          <w:szCs w:val="28"/>
          <w:lang w:eastAsia="ru-RU"/>
        </w:rPr>
        <w:t>.</w:t>
      </w:r>
    </w:p>
    <w:p w:rsidR="00100FFB" w:rsidRPr="002F5081" w:rsidRDefault="00100FFB" w:rsidP="005B05FD">
      <w:pPr>
        <w:widowControl w:val="0"/>
        <w:spacing w:after="0" w:line="240" w:lineRule="auto"/>
        <w:jc w:val="both"/>
        <w:textAlignment w:val="baseline"/>
        <w:rPr>
          <w:rFonts w:ascii="Times New Roman" w:hAnsi="Times New Roman"/>
          <w:sz w:val="28"/>
          <w:szCs w:val="28"/>
          <w:lang w:eastAsia="ru-RU"/>
        </w:rPr>
      </w:pPr>
    </w:p>
    <w:p w:rsidR="00100FFB" w:rsidRPr="002F5081" w:rsidRDefault="00100FFB" w:rsidP="005B05FD">
      <w:pPr>
        <w:widowControl w:val="0"/>
        <w:spacing w:line="240" w:lineRule="auto"/>
        <w:ind w:left="720"/>
        <w:contextualSpacing/>
        <w:jc w:val="center"/>
        <w:rPr>
          <w:rFonts w:ascii="Times New Roman" w:hAnsi="Times New Roman"/>
          <w:b/>
          <w:sz w:val="28"/>
          <w:szCs w:val="28"/>
        </w:rPr>
      </w:pPr>
      <w:r>
        <w:rPr>
          <w:rFonts w:ascii="Times New Roman" w:hAnsi="Times New Roman"/>
          <w:b/>
          <w:sz w:val="28"/>
          <w:szCs w:val="28"/>
        </w:rPr>
        <w:t>5.</w:t>
      </w:r>
      <w:r w:rsidRPr="002F5081">
        <w:rPr>
          <w:rFonts w:ascii="Times New Roman" w:hAnsi="Times New Roman"/>
          <w:b/>
          <w:sz w:val="28"/>
          <w:szCs w:val="28"/>
        </w:rPr>
        <w:t>Использование ресурсов регионального Фонда развития промышленности для поддержки промышленного производства</w:t>
      </w:r>
    </w:p>
    <w:p w:rsidR="00100FFB" w:rsidRPr="002F5081" w:rsidRDefault="00100FFB" w:rsidP="005B05FD">
      <w:pPr>
        <w:widowControl w:val="0"/>
        <w:spacing w:after="0" w:line="240" w:lineRule="auto"/>
        <w:ind w:firstLine="499"/>
        <w:jc w:val="both"/>
        <w:rPr>
          <w:rFonts w:ascii="Times New Roman" w:hAnsi="Times New Roman"/>
          <w:color w:val="000000"/>
          <w:sz w:val="28"/>
          <w:szCs w:val="28"/>
        </w:rPr>
      </w:pPr>
      <w:r w:rsidRPr="002F5081">
        <w:rPr>
          <w:rFonts w:ascii="Times New Roman" w:hAnsi="Times New Roman"/>
          <w:color w:val="000000"/>
          <w:sz w:val="28"/>
          <w:szCs w:val="28"/>
        </w:rPr>
        <w:t xml:space="preserve">В рамках реализации государственной программы Ульяновской области «Формирование благоприятного инвестиционного климата в Ульяновской области» на 2014-2020 годы» на базе МФО фонда «Корпорация по развитию предпринимательства Ульяновской области» с февраля 2016 г. организована работа Регионального фонда развития промышленности Ульяновской области. </w:t>
      </w:r>
    </w:p>
    <w:p w:rsidR="00100FFB" w:rsidRPr="002F5081" w:rsidRDefault="00100FFB" w:rsidP="005B05FD">
      <w:pPr>
        <w:widowControl w:val="0"/>
        <w:spacing w:after="0" w:line="240" w:lineRule="auto"/>
        <w:ind w:firstLine="499"/>
        <w:jc w:val="both"/>
        <w:rPr>
          <w:rFonts w:ascii="Times New Roman" w:hAnsi="Times New Roman"/>
          <w:color w:val="000000"/>
          <w:sz w:val="28"/>
          <w:szCs w:val="28"/>
        </w:rPr>
      </w:pPr>
      <w:r w:rsidRPr="002F5081">
        <w:rPr>
          <w:rFonts w:ascii="Times New Roman" w:hAnsi="Times New Roman"/>
          <w:color w:val="000000"/>
          <w:sz w:val="28"/>
          <w:szCs w:val="28"/>
        </w:rPr>
        <w:t xml:space="preserve"> С начала 2018 года снижена процентная ставка за пользование займом с 8 до 6,5 % годовых, введен новый финансовый продукт по цифровизации промышленности.</w:t>
      </w:r>
    </w:p>
    <w:p w:rsidR="00100FFB" w:rsidRDefault="00100FFB" w:rsidP="005B05FD">
      <w:pPr>
        <w:widowControl w:val="0"/>
        <w:spacing w:after="0" w:line="240" w:lineRule="auto"/>
        <w:ind w:firstLine="499"/>
        <w:jc w:val="both"/>
        <w:rPr>
          <w:rFonts w:ascii="Times New Roman" w:hAnsi="Times New Roman"/>
          <w:color w:val="000000"/>
          <w:sz w:val="28"/>
          <w:szCs w:val="28"/>
        </w:rPr>
      </w:pPr>
      <w:r w:rsidRPr="002F5081">
        <w:rPr>
          <w:rFonts w:ascii="Times New Roman" w:hAnsi="Times New Roman"/>
          <w:color w:val="000000"/>
          <w:sz w:val="28"/>
          <w:szCs w:val="28"/>
        </w:rPr>
        <w:t xml:space="preserve">В рамках 2018 года финансирование, предоставленное   РФРП для реализации </w:t>
      </w:r>
      <w:r>
        <w:rPr>
          <w:rFonts w:ascii="Times New Roman" w:hAnsi="Times New Roman"/>
          <w:color w:val="000000"/>
          <w:sz w:val="28"/>
          <w:szCs w:val="28"/>
        </w:rPr>
        <w:t xml:space="preserve">импортозамещающих </w:t>
      </w:r>
      <w:r w:rsidRPr="002F5081">
        <w:rPr>
          <w:rFonts w:ascii="Times New Roman" w:hAnsi="Times New Roman"/>
          <w:color w:val="000000"/>
          <w:sz w:val="28"/>
          <w:szCs w:val="28"/>
        </w:rPr>
        <w:t>бизнес-проектов, составило порядка 160,0 млн.</w:t>
      </w:r>
      <w:r>
        <w:rPr>
          <w:rFonts w:ascii="Times New Roman" w:hAnsi="Times New Roman"/>
          <w:color w:val="000000"/>
          <w:sz w:val="28"/>
          <w:szCs w:val="28"/>
        </w:rPr>
        <w:t xml:space="preserve"> </w:t>
      </w:r>
      <w:r w:rsidRPr="002F5081">
        <w:rPr>
          <w:rFonts w:ascii="Times New Roman" w:hAnsi="Times New Roman"/>
          <w:color w:val="000000"/>
          <w:sz w:val="28"/>
          <w:szCs w:val="28"/>
        </w:rPr>
        <w:t>руб.</w:t>
      </w:r>
    </w:p>
    <w:p w:rsidR="00100FFB" w:rsidRPr="002F5081" w:rsidRDefault="00100FFB" w:rsidP="005B05FD">
      <w:pPr>
        <w:widowControl w:val="0"/>
        <w:spacing w:after="0" w:line="240" w:lineRule="auto"/>
        <w:ind w:firstLine="499"/>
        <w:jc w:val="both"/>
        <w:rPr>
          <w:rFonts w:ascii="Times New Roman" w:hAnsi="Times New Roman"/>
          <w:color w:val="000000"/>
          <w:sz w:val="28"/>
          <w:szCs w:val="28"/>
        </w:rPr>
      </w:pPr>
      <w:r w:rsidRPr="006976D5">
        <w:rPr>
          <w:rFonts w:ascii="Times New Roman" w:hAnsi="Times New Roman"/>
          <w:color w:val="000000"/>
          <w:sz w:val="28"/>
          <w:szCs w:val="28"/>
        </w:rPr>
        <w:t>Подписано соглашение о взаимодействии Федерального Фонда развития промышленности и регионального Фонда развития промышленности Ульяновской области в процессе совместного финансирования проектов по программам Федерального Фонда развития промышленности,  в том числе и по программе «Комплектующие изделия». Данная программа предполагает совместное финансирование до 70% стоимости проекта.</w:t>
      </w:r>
    </w:p>
    <w:p w:rsidR="00100FFB" w:rsidRPr="002F5081" w:rsidRDefault="00100FFB" w:rsidP="005B05FD">
      <w:pPr>
        <w:widowControl w:val="0"/>
        <w:spacing w:after="0" w:line="240" w:lineRule="auto"/>
        <w:ind w:firstLine="499"/>
        <w:jc w:val="both"/>
        <w:rPr>
          <w:rFonts w:ascii="Times New Roman" w:hAnsi="Times New Roman"/>
          <w:color w:val="000000"/>
          <w:sz w:val="28"/>
          <w:szCs w:val="28"/>
          <w:shd w:val="clear" w:color="auto" w:fill="FFFFFF"/>
        </w:rPr>
      </w:pPr>
      <w:r w:rsidRPr="002F5081">
        <w:rPr>
          <w:rFonts w:ascii="Times New Roman" w:hAnsi="Times New Roman"/>
          <w:color w:val="000000"/>
          <w:sz w:val="28"/>
          <w:szCs w:val="28"/>
          <w:shd w:val="clear" w:color="auto" w:fill="FFFFFF"/>
        </w:rPr>
        <w:t>В 2019 году планируется докапитализировать региональный фонд промышленности до 200 млн. рублей, что позволит профинансировать как минимум 6 проектов, в т. ч. 1 проект совместно с Федеральным фондом развития промышленности, создать дополнительные рабочие места и увеличить налоговые отчисления.</w:t>
      </w:r>
    </w:p>
    <w:p w:rsidR="00100FFB" w:rsidRPr="002F5081" w:rsidRDefault="00100FFB" w:rsidP="005B05FD">
      <w:pPr>
        <w:widowControl w:val="0"/>
        <w:spacing w:line="240" w:lineRule="auto"/>
        <w:contextualSpacing/>
        <w:jc w:val="both"/>
        <w:rPr>
          <w:rFonts w:ascii="Times New Roman" w:hAnsi="Times New Roman"/>
          <w:color w:val="000000"/>
          <w:sz w:val="28"/>
          <w:szCs w:val="28"/>
          <w:shd w:val="clear" w:color="auto" w:fill="FFFFFF"/>
        </w:rPr>
      </w:pPr>
    </w:p>
    <w:p w:rsidR="00100FFB" w:rsidRPr="002F5081" w:rsidRDefault="00100FFB" w:rsidP="005B05FD">
      <w:pPr>
        <w:widowControl w:val="0"/>
        <w:spacing w:line="240" w:lineRule="auto"/>
        <w:ind w:left="720"/>
        <w:contextualSpacing/>
        <w:jc w:val="center"/>
        <w:rPr>
          <w:rFonts w:ascii="Times New Roman" w:hAnsi="Times New Roman"/>
          <w:b/>
          <w:sz w:val="28"/>
          <w:szCs w:val="28"/>
        </w:rPr>
      </w:pPr>
      <w:r>
        <w:rPr>
          <w:rFonts w:ascii="Times New Roman" w:hAnsi="Times New Roman"/>
          <w:b/>
          <w:sz w:val="28"/>
          <w:szCs w:val="28"/>
        </w:rPr>
        <w:t>6.</w:t>
      </w:r>
      <w:r w:rsidRPr="002F5081">
        <w:rPr>
          <w:rFonts w:ascii="Times New Roman" w:hAnsi="Times New Roman"/>
          <w:b/>
          <w:sz w:val="28"/>
          <w:szCs w:val="28"/>
        </w:rPr>
        <w:t>Налоговые льготы управляющим компаниям и резидентам индустриальных парков</w:t>
      </w:r>
    </w:p>
    <w:p w:rsidR="00100FFB" w:rsidRPr="002F5081" w:rsidRDefault="00100FFB" w:rsidP="005B05FD">
      <w:pPr>
        <w:widowControl w:val="0"/>
        <w:spacing w:before="100" w:beforeAutospacing="1" w:after="100" w:afterAutospacing="1" w:line="240" w:lineRule="auto"/>
        <w:ind w:firstLine="499"/>
        <w:contextualSpacing/>
        <w:jc w:val="both"/>
        <w:rPr>
          <w:rFonts w:ascii="Times New Roman" w:hAnsi="Times New Roman"/>
          <w:color w:val="000000"/>
          <w:sz w:val="28"/>
          <w:szCs w:val="28"/>
          <w:shd w:val="clear" w:color="auto" w:fill="FFFFFF"/>
        </w:rPr>
      </w:pPr>
      <w:r w:rsidRPr="002F5081">
        <w:rPr>
          <w:rFonts w:ascii="Times New Roman" w:hAnsi="Times New Roman"/>
          <w:color w:val="000000"/>
          <w:sz w:val="28"/>
          <w:szCs w:val="28"/>
          <w:shd w:val="clear" w:color="auto" w:fill="FFFFFF"/>
        </w:rPr>
        <w:t xml:space="preserve">В  Ульяновской области реализован ряд мер поддержки  развития промышленных парков посредством  предоставления налоговых льгот резидентам и управляющим компаниям промышленных парков. Это пониженная налоговая ставка налога на прибыль </w:t>
      </w:r>
      <w:r>
        <w:rPr>
          <w:rFonts w:ascii="Times New Roman" w:hAnsi="Times New Roman"/>
          <w:color w:val="000000"/>
          <w:sz w:val="28"/>
          <w:szCs w:val="28"/>
          <w:shd w:val="clear" w:color="auto" w:fill="FFFFFF"/>
        </w:rPr>
        <w:t xml:space="preserve">для </w:t>
      </w:r>
      <w:r w:rsidRPr="000F494C">
        <w:rPr>
          <w:rFonts w:ascii="Times New Roman" w:hAnsi="Times New Roman"/>
          <w:color w:val="000000"/>
          <w:sz w:val="28"/>
          <w:szCs w:val="28"/>
          <w:shd w:val="clear" w:color="auto" w:fill="FFFFFF"/>
        </w:rPr>
        <w:t>резидент</w:t>
      </w:r>
      <w:r>
        <w:rPr>
          <w:rFonts w:ascii="Times New Roman" w:hAnsi="Times New Roman"/>
          <w:color w:val="000000"/>
          <w:sz w:val="28"/>
          <w:szCs w:val="28"/>
          <w:shd w:val="clear" w:color="auto" w:fill="FFFFFF"/>
        </w:rPr>
        <w:t>ов</w:t>
      </w:r>
      <w:r w:rsidRPr="000F494C">
        <w:rPr>
          <w:rFonts w:ascii="Times New Roman" w:hAnsi="Times New Roman"/>
          <w:color w:val="000000"/>
          <w:sz w:val="28"/>
          <w:szCs w:val="28"/>
          <w:shd w:val="clear" w:color="auto" w:fill="FFFFFF"/>
        </w:rPr>
        <w:t xml:space="preserve"> промышленных парков</w:t>
      </w:r>
      <w:r w:rsidRPr="002F5081">
        <w:rPr>
          <w:rFonts w:ascii="Times New Roman" w:hAnsi="Times New Roman"/>
          <w:color w:val="000000"/>
          <w:sz w:val="28"/>
          <w:szCs w:val="28"/>
          <w:shd w:val="clear" w:color="auto" w:fill="FFFFFF"/>
        </w:rPr>
        <w:t xml:space="preserve"> размере 13,5 % сроком до 4 лет, а также </w:t>
      </w:r>
      <w:r>
        <w:rPr>
          <w:rFonts w:ascii="Times New Roman" w:hAnsi="Times New Roman"/>
          <w:color w:val="000000"/>
          <w:sz w:val="28"/>
          <w:szCs w:val="28"/>
          <w:shd w:val="clear" w:color="auto" w:fill="FFFFFF"/>
        </w:rPr>
        <w:t xml:space="preserve">нулевая ставка налога на имущество для </w:t>
      </w:r>
      <w:r w:rsidRPr="00ED4BC2">
        <w:rPr>
          <w:rFonts w:ascii="Times New Roman" w:hAnsi="Times New Roman"/>
          <w:color w:val="000000"/>
          <w:sz w:val="28"/>
          <w:szCs w:val="28"/>
          <w:shd w:val="clear" w:color="auto" w:fill="FFFFFF"/>
        </w:rPr>
        <w:t xml:space="preserve">управляющих компаний </w:t>
      </w:r>
      <w:r>
        <w:rPr>
          <w:rFonts w:ascii="Times New Roman" w:hAnsi="Times New Roman"/>
          <w:color w:val="000000"/>
          <w:sz w:val="28"/>
          <w:szCs w:val="28"/>
          <w:shd w:val="clear" w:color="auto" w:fill="FFFFFF"/>
        </w:rPr>
        <w:t xml:space="preserve"> </w:t>
      </w:r>
      <w:r w:rsidRPr="00ED4BC2">
        <w:rPr>
          <w:rFonts w:ascii="Times New Roman" w:hAnsi="Times New Roman"/>
          <w:color w:val="000000"/>
          <w:sz w:val="28"/>
          <w:szCs w:val="28"/>
          <w:shd w:val="clear" w:color="auto" w:fill="FFFFFF"/>
        </w:rPr>
        <w:t xml:space="preserve">промышленных парков </w:t>
      </w:r>
      <w:r>
        <w:rPr>
          <w:rFonts w:ascii="Times New Roman" w:hAnsi="Times New Roman"/>
          <w:color w:val="000000"/>
          <w:sz w:val="28"/>
          <w:szCs w:val="28"/>
          <w:shd w:val="clear" w:color="auto" w:fill="FFFFFF"/>
        </w:rPr>
        <w:t>до 2027 года</w:t>
      </w:r>
      <w:r w:rsidRPr="002F5081">
        <w:rPr>
          <w:rFonts w:ascii="Times New Roman" w:hAnsi="Times New Roman"/>
          <w:color w:val="000000"/>
          <w:sz w:val="28"/>
          <w:szCs w:val="28"/>
          <w:shd w:val="clear" w:color="auto" w:fill="FFFFFF"/>
        </w:rPr>
        <w:t>. Эти меры призваны обеспечить создание благоприятных условий развития промышленной деятельности на территории региональных индустриальных (промышленных) парков, сделать возможным направление высвободившихся средств на модернизацию существующих производств, освоение производства новой высокотехнологичной продукции.</w:t>
      </w:r>
    </w:p>
    <w:p w:rsidR="00100FFB" w:rsidRPr="002F5081" w:rsidRDefault="00100FFB" w:rsidP="005B05FD">
      <w:pPr>
        <w:widowControl w:val="0"/>
        <w:spacing w:before="100" w:beforeAutospacing="1" w:after="100" w:afterAutospacing="1" w:line="240" w:lineRule="auto"/>
        <w:ind w:firstLine="499"/>
        <w:contextualSpacing/>
        <w:jc w:val="both"/>
        <w:rPr>
          <w:rFonts w:ascii="Times New Roman" w:hAnsi="Times New Roman"/>
          <w:color w:val="000000"/>
          <w:sz w:val="28"/>
          <w:szCs w:val="28"/>
          <w:shd w:val="clear" w:color="auto" w:fill="FFFFFF"/>
        </w:rPr>
      </w:pPr>
      <w:r w:rsidRPr="002F5081">
        <w:rPr>
          <w:rFonts w:ascii="Times New Roman" w:hAnsi="Times New Roman"/>
          <w:color w:val="000000"/>
          <w:sz w:val="28"/>
          <w:szCs w:val="28"/>
          <w:shd w:val="clear" w:color="auto" w:fill="FFFFFF"/>
        </w:rPr>
        <w:t>В настоящее время льготу по налогу на прибыль получает  резидент индустриально-промышленного парка АО «ДААЗ» -</w:t>
      </w:r>
      <w:r>
        <w:rPr>
          <w:rFonts w:ascii="Times New Roman" w:hAnsi="Times New Roman"/>
          <w:color w:val="000000"/>
          <w:sz w:val="28"/>
          <w:szCs w:val="28"/>
          <w:shd w:val="clear" w:color="auto" w:fill="FFFFFF"/>
        </w:rPr>
        <w:t xml:space="preserve"> </w:t>
      </w:r>
      <w:r w:rsidRPr="002F5081">
        <w:rPr>
          <w:rFonts w:ascii="Times New Roman" w:hAnsi="Times New Roman"/>
          <w:color w:val="000000"/>
          <w:sz w:val="28"/>
          <w:szCs w:val="28"/>
          <w:shd w:val="clear" w:color="auto" w:fill="FFFFFF"/>
        </w:rPr>
        <w:t xml:space="preserve">ООО «Федерал-Могул </w:t>
      </w:r>
      <w:r w:rsidRPr="002F5081">
        <w:rPr>
          <w:rFonts w:ascii="Times New Roman" w:hAnsi="Times New Roman"/>
          <w:color w:val="000000"/>
          <w:sz w:val="28"/>
          <w:szCs w:val="28"/>
          <w:shd w:val="clear" w:color="auto" w:fill="FFFFFF"/>
        </w:rPr>
        <w:lastRenderedPageBreak/>
        <w:t>Димитровград»: в 2017 году льгота по налогу на прибыль составила 12,4 млн. рублей. По итогам 2018 года размер льготы составил 11,9 млн.  рублей.</w:t>
      </w:r>
    </w:p>
    <w:p w:rsidR="00100FFB" w:rsidRPr="002F5081" w:rsidRDefault="00100FFB" w:rsidP="005B05FD">
      <w:pPr>
        <w:widowControl w:val="0"/>
        <w:spacing w:line="240" w:lineRule="auto"/>
        <w:contextualSpacing/>
        <w:jc w:val="both"/>
        <w:rPr>
          <w:rFonts w:ascii="Times New Roman" w:hAnsi="Times New Roman"/>
          <w:b/>
          <w:sz w:val="28"/>
          <w:szCs w:val="28"/>
        </w:rPr>
      </w:pPr>
    </w:p>
    <w:p w:rsidR="00100FFB" w:rsidRPr="002F5081" w:rsidRDefault="00100FFB" w:rsidP="005B05FD">
      <w:pPr>
        <w:widowControl w:val="0"/>
        <w:spacing w:line="240" w:lineRule="auto"/>
        <w:ind w:left="720"/>
        <w:contextualSpacing/>
        <w:jc w:val="center"/>
        <w:rPr>
          <w:rFonts w:ascii="Times New Roman" w:hAnsi="Times New Roman"/>
          <w:b/>
          <w:sz w:val="28"/>
          <w:szCs w:val="28"/>
        </w:rPr>
      </w:pPr>
      <w:r>
        <w:rPr>
          <w:rFonts w:ascii="Times New Roman" w:hAnsi="Times New Roman"/>
          <w:b/>
          <w:sz w:val="28"/>
          <w:szCs w:val="28"/>
        </w:rPr>
        <w:t>7.</w:t>
      </w:r>
      <w:r w:rsidRPr="002F5081">
        <w:rPr>
          <w:rFonts w:ascii="Times New Roman" w:hAnsi="Times New Roman"/>
          <w:b/>
          <w:sz w:val="28"/>
          <w:szCs w:val="28"/>
        </w:rPr>
        <w:t>Субсидирование части затрат социально-значимым предприятиям,  за пользование услугами теплоснабжения, электрической энергии, водоснабжения и водоотведения</w:t>
      </w:r>
    </w:p>
    <w:p w:rsidR="00100FFB" w:rsidRPr="002F5081" w:rsidRDefault="00100FFB" w:rsidP="005B05FD">
      <w:pPr>
        <w:widowControl w:val="0"/>
        <w:spacing w:line="240" w:lineRule="auto"/>
        <w:ind w:firstLine="709"/>
        <w:contextualSpacing/>
        <w:jc w:val="both"/>
        <w:rPr>
          <w:rFonts w:ascii="Times New Roman" w:hAnsi="Times New Roman"/>
          <w:sz w:val="24"/>
          <w:szCs w:val="24"/>
          <w:lang w:eastAsia="ru-RU"/>
        </w:rPr>
      </w:pPr>
      <w:r w:rsidRPr="002F5081">
        <w:rPr>
          <w:rFonts w:ascii="Times New Roman" w:hAnsi="Times New Roman"/>
          <w:color w:val="000000"/>
          <w:sz w:val="28"/>
          <w:szCs w:val="28"/>
          <w:lang w:eastAsia="ru-RU"/>
        </w:rPr>
        <w:t>Данная мера в первую очередь направлена на сохранение, поддержку и развитие предприятий, в которых свыше 50% сотрудников имеют ограниченные возможности здоровья. Субсидирование части затрат таким предприятиям позволяет обеспечить сохранение рабочих мест самым незащищенным слоям населения.</w:t>
      </w:r>
      <w:r w:rsidRPr="002F5081">
        <w:rPr>
          <w:rFonts w:ascii="Times New Roman" w:hAnsi="Times New Roman"/>
          <w:sz w:val="24"/>
          <w:szCs w:val="24"/>
          <w:lang w:eastAsia="ru-RU"/>
        </w:rPr>
        <w:t xml:space="preserve"> </w:t>
      </w:r>
    </w:p>
    <w:p w:rsidR="00100FFB" w:rsidRPr="002F5081" w:rsidRDefault="00100FFB" w:rsidP="005B05FD">
      <w:pPr>
        <w:widowControl w:val="0"/>
        <w:spacing w:line="240" w:lineRule="auto"/>
        <w:ind w:firstLine="709"/>
        <w:contextualSpacing/>
        <w:jc w:val="both"/>
        <w:rPr>
          <w:rFonts w:ascii="Times New Roman" w:hAnsi="Times New Roman"/>
          <w:sz w:val="24"/>
          <w:szCs w:val="24"/>
          <w:lang w:eastAsia="ru-RU"/>
        </w:rPr>
      </w:pPr>
      <w:r w:rsidRPr="002F5081">
        <w:rPr>
          <w:rFonts w:ascii="Times New Roman" w:hAnsi="Times New Roman"/>
          <w:color w:val="000000"/>
          <w:sz w:val="28"/>
          <w:szCs w:val="28"/>
          <w:lang w:eastAsia="ru-RU"/>
        </w:rPr>
        <w:t>На сегодняшний день в регионе работают три таких предприятия - это ООО «ДимитровградЖгутКомплект», ООО «Ульяновское предприятие «Автоконтакт», ООО «Ульяновское социально-реабилитационное предприятие». В 2018 году из областного бюджета было выделено порядка 5 млн. руб. субсидий на компенсацию затрат по оплате коммунальных платежей.</w:t>
      </w:r>
      <w:r w:rsidRPr="002F5081">
        <w:rPr>
          <w:rFonts w:ascii="Times New Roman" w:hAnsi="Times New Roman"/>
          <w:sz w:val="24"/>
          <w:szCs w:val="24"/>
          <w:lang w:eastAsia="ru-RU"/>
        </w:rPr>
        <w:t xml:space="preserve"> </w:t>
      </w:r>
      <w:r w:rsidRPr="002F5081">
        <w:rPr>
          <w:rFonts w:ascii="Times New Roman" w:hAnsi="Times New Roman"/>
          <w:color w:val="000000"/>
          <w:sz w:val="28"/>
          <w:szCs w:val="28"/>
          <w:lang w:eastAsia="ru-RU"/>
        </w:rPr>
        <w:t>При этом и сами предприятия активно развивают производство, вкладывая средства в модернизацию мощностей, осваивая выпуск новой продукции. Так, ежемесячный объем конкурентоспособной экспортно-ориентированной продукции составляет, соответственно: на ООО «Ульяновское предприятие «Автоконтакт» - более 10 млн. рублей,  на ООО «ДимитровградЖгутКомплект» - порядка 50 млн. рублей.</w:t>
      </w:r>
      <w:r w:rsidRPr="002F5081">
        <w:rPr>
          <w:rFonts w:ascii="Times New Roman" w:hAnsi="Times New Roman"/>
          <w:sz w:val="24"/>
          <w:szCs w:val="24"/>
          <w:lang w:eastAsia="ru-RU"/>
        </w:rPr>
        <w:t xml:space="preserve"> </w:t>
      </w:r>
    </w:p>
    <w:p w:rsidR="00100FFB" w:rsidRPr="002F5081" w:rsidRDefault="00100FFB" w:rsidP="005B05FD">
      <w:pPr>
        <w:widowControl w:val="0"/>
        <w:spacing w:line="240" w:lineRule="auto"/>
        <w:ind w:firstLine="709"/>
        <w:contextualSpacing/>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В 2019г. данными предприятиями запланировано направить на обновление производственных фондов более 20 млн. рублей.</w:t>
      </w:r>
    </w:p>
    <w:p w:rsidR="00100FFB" w:rsidRPr="002F5081" w:rsidRDefault="00100FFB" w:rsidP="005B05FD">
      <w:pPr>
        <w:widowControl w:val="0"/>
        <w:spacing w:line="240" w:lineRule="auto"/>
        <w:ind w:firstLine="708"/>
        <w:contextualSpacing/>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В 2019 году Правительством Ульяновской области принято решение о сохранении мер поддержки, в данный момент готовятся соответствующие нормативные документы.</w:t>
      </w:r>
    </w:p>
    <w:p w:rsidR="00100FFB" w:rsidRPr="002F5081" w:rsidRDefault="00100FFB" w:rsidP="005B05FD">
      <w:pPr>
        <w:widowControl w:val="0"/>
        <w:spacing w:line="240" w:lineRule="auto"/>
        <w:contextualSpacing/>
        <w:jc w:val="both"/>
        <w:rPr>
          <w:rFonts w:ascii="Times New Roman" w:hAnsi="Times New Roman"/>
          <w:b/>
          <w:sz w:val="28"/>
          <w:szCs w:val="28"/>
        </w:rPr>
      </w:pPr>
    </w:p>
    <w:p w:rsidR="00100FFB" w:rsidRPr="002F5081" w:rsidRDefault="00100FFB" w:rsidP="005B05FD">
      <w:pPr>
        <w:widowControl w:val="0"/>
        <w:spacing w:line="240" w:lineRule="auto"/>
        <w:contextualSpacing/>
        <w:jc w:val="center"/>
        <w:rPr>
          <w:rFonts w:ascii="Times New Roman" w:hAnsi="Times New Roman"/>
          <w:b/>
          <w:sz w:val="28"/>
          <w:szCs w:val="28"/>
        </w:rPr>
      </w:pPr>
      <w:r w:rsidRPr="002F5081">
        <w:rPr>
          <w:rFonts w:ascii="Times New Roman" w:hAnsi="Times New Roman"/>
          <w:b/>
          <w:sz w:val="28"/>
          <w:szCs w:val="28"/>
        </w:rPr>
        <w:t xml:space="preserve">8. Развитие </w:t>
      </w:r>
      <w:r>
        <w:rPr>
          <w:rFonts w:ascii="Times New Roman" w:hAnsi="Times New Roman"/>
          <w:b/>
          <w:sz w:val="28"/>
          <w:szCs w:val="28"/>
        </w:rPr>
        <w:t>промышленных территорий</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3C6992">
        <w:rPr>
          <w:rFonts w:ascii="Times New Roman" w:hAnsi="Times New Roman"/>
          <w:sz w:val="28"/>
          <w:szCs w:val="28"/>
          <w:lang w:eastAsia="ru-RU"/>
        </w:rPr>
        <w:t>В Ульяновской области 07.11.2018 года сформирован</w:t>
      </w:r>
      <w:r>
        <w:rPr>
          <w:rFonts w:ascii="Times New Roman" w:hAnsi="Times New Roman"/>
          <w:b/>
          <w:sz w:val="28"/>
          <w:szCs w:val="28"/>
          <w:lang w:eastAsia="ru-RU"/>
        </w:rPr>
        <w:t xml:space="preserve"> а</w:t>
      </w:r>
      <w:r w:rsidRPr="002F5081">
        <w:rPr>
          <w:rFonts w:ascii="Times New Roman" w:hAnsi="Times New Roman"/>
          <w:b/>
          <w:sz w:val="28"/>
          <w:szCs w:val="28"/>
          <w:lang w:eastAsia="ru-RU"/>
        </w:rPr>
        <w:t>втомобильный кластер</w:t>
      </w:r>
      <w:r w:rsidRPr="002F5081">
        <w:rPr>
          <w:rFonts w:ascii="Times New Roman" w:hAnsi="Times New Roman"/>
          <w:sz w:val="28"/>
          <w:szCs w:val="28"/>
          <w:lang w:eastAsia="ru-RU"/>
        </w:rPr>
        <w:t xml:space="preserve"> </w:t>
      </w:r>
      <w:r w:rsidRPr="003C6992">
        <w:rPr>
          <w:rFonts w:ascii="Times New Roman" w:hAnsi="Times New Roman"/>
          <w:sz w:val="28"/>
          <w:szCs w:val="28"/>
          <w:lang w:eastAsia="ru-RU"/>
        </w:rPr>
        <w:t>вокруг конечного производителя</w:t>
      </w:r>
      <w:r>
        <w:rPr>
          <w:rFonts w:ascii="Times New Roman" w:hAnsi="Times New Roman"/>
          <w:b/>
          <w:sz w:val="28"/>
          <w:szCs w:val="28"/>
          <w:lang w:eastAsia="ru-RU"/>
        </w:rPr>
        <w:t xml:space="preserve"> </w:t>
      </w:r>
      <w:r w:rsidRPr="002F5081">
        <w:rPr>
          <w:rFonts w:ascii="Times New Roman" w:hAnsi="Times New Roman"/>
          <w:b/>
          <w:sz w:val="28"/>
          <w:szCs w:val="28"/>
          <w:lang w:eastAsia="ru-RU"/>
        </w:rPr>
        <w:t>-</w:t>
      </w:r>
      <w:r>
        <w:rPr>
          <w:rFonts w:ascii="Times New Roman" w:hAnsi="Times New Roman"/>
          <w:b/>
          <w:sz w:val="28"/>
          <w:szCs w:val="28"/>
          <w:lang w:eastAsia="ru-RU"/>
        </w:rPr>
        <w:t xml:space="preserve"> </w:t>
      </w:r>
      <w:r w:rsidRPr="002F5081">
        <w:rPr>
          <w:rFonts w:ascii="Times New Roman" w:hAnsi="Times New Roman"/>
          <w:b/>
          <w:sz w:val="28"/>
          <w:szCs w:val="28"/>
          <w:lang w:eastAsia="ru-RU"/>
        </w:rPr>
        <w:t>ООО «Ульяновский автомобильный завод».</w:t>
      </w:r>
      <w:r w:rsidRPr="002F5081">
        <w:rPr>
          <w:rFonts w:ascii="Times New Roman" w:hAnsi="Times New Roman"/>
          <w:sz w:val="28"/>
          <w:szCs w:val="28"/>
          <w:lang w:eastAsia="ru-RU"/>
        </w:rPr>
        <w:t xml:space="preserve"> </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Основными целями проекта являются:</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 xml:space="preserve">-создание и развитие локальных производств, </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-получение субсидий из федерального бюджета   на возмещение части затрат  участников кластера при реализации совместных проектов по производству промышленной продукции кластера в целях импортозамещения</w:t>
      </w:r>
      <w:r>
        <w:rPr>
          <w:rFonts w:ascii="Times New Roman" w:hAnsi="Times New Roman"/>
          <w:sz w:val="28"/>
          <w:szCs w:val="28"/>
          <w:lang w:eastAsia="ru-RU"/>
        </w:rPr>
        <w:t>,</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-построение и увеличение региональной производственной кооперации.</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Определены  участники  Кластера - это  ООО «УАЗ» и 20 участников, являющихся субъектами деятельности в сфере промышленности и осуществляющих промышленное производство промышленной продукции. Также  привлекаются  образовательные организации высшего,  профессионального,    дополнительного профессионального образования и объекты технологической инфраструктуры.</w:t>
      </w:r>
      <w:r w:rsidRPr="002F5081">
        <w:rPr>
          <w:rFonts w:ascii="Times New Roman" w:hAnsi="Times New Roman"/>
          <w:sz w:val="28"/>
          <w:szCs w:val="28"/>
        </w:rPr>
        <w:t xml:space="preserve"> </w:t>
      </w:r>
      <w:r w:rsidRPr="002F5081">
        <w:rPr>
          <w:rFonts w:ascii="Times New Roman" w:hAnsi="Times New Roman"/>
          <w:sz w:val="28"/>
          <w:szCs w:val="28"/>
          <w:lang w:eastAsia="ru-RU"/>
        </w:rPr>
        <w:t>Заключено соответствующее соглашение между участниками кластера и управляющей компанией - Ассоциацией организаций машиностроителей Ульяновской области.</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В мае 2018 года</w:t>
      </w:r>
      <w:r w:rsidRPr="002F5081">
        <w:rPr>
          <w:rFonts w:ascii="Times New Roman" w:hAnsi="Times New Roman"/>
          <w:sz w:val="28"/>
          <w:szCs w:val="28"/>
          <w:lang w:eastAsia="ru-RU"/>
        </w:rPr>
        <w:t xml:space="preserve"> в присутствии Президента России Владимира Путина и </w:t>
      </w:r>
      <w:r w:rsidRPr="002F5081">
        <w:rPr>
          <w:rFonts w:ascii="Times New Roman" w:hAnsi="Times New Roman"/>
          <w:sz w:val="28"/>
          <w:szCs w:val="28"/>
          <w:lang w:eastAsia="ru-RU"/>
        </w:rPr>
        <w:lastRenderedPageBreak/>
        <w:t xml:space="preserve">Премьер-министра Японии Синдзо Абэ в Кремле </w:t>
      </w:r>
      <w:r w:rsidRPr="00A41D66">
        <w:rPr>
          <w:rFonts w:ascii="Times New Roman" w:hAnsi="Times New Roman"/>
          <w:sz w:val="28"/>
          <w:szCs w:val="28"/>
          <w:lang w:eastAsia="ru-RU"/>
        </w:rPr>
        <w:t xml:space="preserve">подписан </w:t>
      </w:r>
      <w:r>
        <w:rPr>
          <w:rFonts w:ascii="Times New Roman" w:hAnsi="Times New Roman"/>
          <w:sz w:val="28"/>
          <w:szCs w:val="28"/>
          <w:lang w:eastAsia="ru-RU"/>
        </w:rPr>
        <w:t xml:space="preserve">инвестиционный </w:t>
      </w:r>
      <w:r w:rsidRPr="002F5081">
        <w:rPr>
          <w:rFonts w:ascii="Times New Roman" w:hAnsi="Times New Roman"/>
          <w:sz w:val="28"/>
          <w:szCs w:val="28"/>
          <w:lang w:eastAsia="ru-RU"/>
        </w:rPr>
        <w:t xml:space="preserve">контракт между Министерством промышленности и торговли Российской Федерации, Ульяновской областью и Обществом с ограниченной ответственностью «Исузу Соллерс». Это инвестиционный проект, который японская компания ISUZU будет реализовывать на базе индустриального парка «УАЗ» в Ульяновске. Общий объем инвестиций проекта  превысит 6 миллиардов рублей, итоговый </w:t>
      </w:r>
      <w:r w:rsidRPr="002F5081">
        <w:t xml:space="preserve"> </w:t>
      </w:r>
      <w:r w:rsidRPr="002F5081">
        <w:rPr>
          <w:rFonts w:ascii="Times New Roman" w:hAnsi="Times New Roman"/>
          <w:sz w:val="28"/>
          <w:szCs w:val="28"/>
          <w:lang w:eastAsia="ru-RU"/>
        </w:rPr>
        <w:t>продукт будет создан в сегменте среднетоннажных грузовых автомобилей. Значительная доля инвестиций направляется на НИОКР и развитие новых технологий. При реализации проекта планируется обеспечить уровень локализации свыше 80%. Проектом предусмотрено также создание нового высокотехнологичного производственного комплекса на базе индустриального парка «УАЗ» (г. Ульяновск) для выпуска перспективных моделей автомобилей под брендами ISUZU и УАЗ.</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 xml:space="preserve">Строительство </w:t>
      </w:r>
      <w:r>
        <w:rPr>
          <w:rFonts w:ascii="Times New Roman" w:hAnsi="Times New Roman"/>
          <w:sz w:val="28"/>
          <w:szCs w:val="28"/>
          <w:lang w:eastAsia="ru-RU"/>
        </w:rPr>
        <w:t xml:space="preserve">нового </w:t>
      </w:r>
      <w:r w:rsidRPr="002F5081">
        <w:rPr>
          <w:rFonts w:ascii="Times New Roman" w:hAnsi="Times New Roman"/>
          <w:sz w:val="28"/>
          <w:szCs w:val="28"/>
          <w:lang w:eastAsia="ru-RU"/>
        </w:rPr>
        <w:t>производственного комплекса да</w:t>
      </w:r>
      <w:r>
        <w:rPr>
          <w:rFonts w:ascii="Times New Roman" w:hAnsi="Times New Roman"/>
          <w:sz w:val="28"/>
          <w:szCs w:val="28"/>
          <w:lang w:eastAsia="ru-RU"/>
        </w:rPr>
        <w:t>с</w:t>
      </w:r>
      <w:r w:rsidRPr="002F5081">
        <w:rPr>
          <w:rFonts w:ascii="Times New Roman" w:hAnsi="Times New Roman"/>
          <w:sz w:val="28"/>
          <w:szCs w:val="28"/>
          <w:lang w:eastAsia="ru-RU"/>
        </w:rPr>
        <w:t xml:space="preserve">т возможность не только </w:t>
      </w:r>
      <w:r>
        <w:rPr>
          <w:rFonts w:ascii="Times New Roman" w:hAnsi="Times New Roman"/>
          <w:sz w:val="28"/>
          <w:szCs w:val="28"/>
          <w:lang w:eastAsia="ru-RU"/>
        </w:rPr>
        <w:t>организовать</w:t>
      </w:r>
      <w:r w:rsidRPr="002F5081">
        <w:rPr>
          <w:rFonts w:ascii="Times New Roman" w:hAnsi="Times New Roman"/>
          <w:sz w:val="28"/>
          <w:szCs w:val="28"/>
          <w:lang w:eastAsia="ru-RU"/>
        </w:rPr>
        <w:t xml:space="preserve"> новое высокотехнологичное производство, но и обеспечить </w:t>
      </w:r>
      <w:r>
        <w:rPr>
          <w:rFonts w:ascii="Times New Roman" w:hAnsi="Times New Roman"/>
          <w:sz w:val="28"/>
          <w:szCs w:val="28"/>
          <w:lang w:eastAsia="ru-RU"/>
        </w:rPr>
        <w:t xml:space="preserve">создание </w:t>
      </w:r>
      <w:r w:rsidRPr="002F5081">
        <w:rPr>
          <w:rFonts w:ascii="Times New Roman" w:hAnsi="Times New Roman"/>
          <w:sz w:val="28"/>
          <w:szCs w:val="28"/>
          <w:lang w:eastAsia="ru-RU"/>
        </w:rPr>
        <w:t xml:space="preserve"> новых рабочих мест, повысить загрузку индустриального парка УАЗ и, конечно, увеличить налоговые поступления в региональный бюджет.</w:t>
      </w:r>
    </w:p>
    <w:p w:rsidR="00100FFB" w:rsidRPr="002F5081" w:rsidRDefault="00100FFB" w:rsidP="005B05FD">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lang w:eastAsia="ru-RU"/>
        </w:rPr>
        <w:t xml:space="preserve">Также успешному развитию промышленной деятельности ряда предприятий способствует статус </w:t>
      </w:r>
      <w:r w:rsidRPr="009A6B6D">
        <w:rPr>
          <w:rFonts w:ascii="Times New Roman" w:hAnsi="Times New Roman"/>
          <w:b/>
          <w:sz w:val="28"/>
          <w:szCs w:val="28"/>
          <w:lang w:eastAsia="ru-RU"/>
        </w:rPr>
        <w:t>ТОСЭР «Димитровград»</w:t>
      </w:r>
      <w:r>
        <w:rPr>
          <w:rFonts w:ascii="Times New Roman" w:hAnsi="Times New Roman"/>
          <w:b/>
          <w:sz w:val="28"/>
          <w:szCs w:val="28"/>
          <w:lang w:eastAsia="ru-RU"/>
        </w:rPr>
        <w:t xml:space="preserve">. </w:t>
      </w:r>
      <w:r w:rsidRPr="002F5081">
        <w:rPr>
          <w:rFonts w:ascii="Times New Roman" w:hAnsi="Times New Roman"/>
          <w:sz w:val="28"/>
          <w:szCs w:val="28"/>
          <w:lang w:eastAsia="ru-RU"/>
        </w:rPr>
        <w:t>Три проекта внесены в федеральный реестр резидентов ТОСЭР: ООО «Призма», ООО «Торсион-Д», ООО «Димитровград Мебель».   Проект «ДИП «Мастер», реализуемый на базе  10-го корпуса АО «ДААЗ», предполагает создание производственных и офисных помещений общей площадью 150 000 кв. м.  В перспективе планируется привлечь порядка 40 резидентов, которые смогут создать ориентировочно 900 новых рабочих мест.</w:t>
      </w:r>
      <w:r w:rsidRPr="002F5081">
        <w:rPr>
          <w:rFonts w:ascii="Times New Roman" w:hAnsi="Times New Roman"/>
          <w:sz w:val="28"/>
          <w:szCs w:val="28"/>
        </w:rPr>
        <w:t xml:space="preserve"> </w:t>
      </w:r>
    </w:p>
    <w:p w:rsidR="00100FFB" w:rsidRPr="002F5081" w:rsidRDefault="00100FFB" w:rsidP="005B05FD">
      <w:pPr>
        <w:widowControl w:val="0"/>
        <w:spacing w:line="240" w:lineRule="auto"/>
        <w:contextualSpacing/>
        <w:jc w:val="center"/>
        <w:rPr>
          <w:rFonts w:ascii="Times New Roman" w:hAnsi="Times New Roman"/>
          <w:b/>
          <w:sz w:val="28"/>
          <w:szCs w:val="28"/>
        </w:rPr>
      </w:pPr>
      <w:r w:rsidRPr="002F5081">
        <w:rPr>
          <w:rFonts w:ascii="Times New Roman" w:hAnsi="Times New Roman"/>
          <w:b/>
          <w:sz w:val="28"/>
          <w:szCs w:val="28"/>
        </w:rPr>
        <w:t>Развитие парка индустрии детских товаров</w:t>
      </w:r>
    </w:p>
    <w:p w:rsidR="00100FFB" w:rsidRPr="002F5081" w:rsidRDefault="00100FFB" w:rsidP="005B05FD">
      <w:pPr>
        <w:widowControl w:val="0"/>
        <w:spacing w:after="0" w:line="240" w:lineRule="auto"/>
        <w:ind w:firstLine="709"/>
        <w:contextualSpacing/>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Развитие парка индустрии детских товаров на территории АО «Фирма Русь» предполагает реализацию межрегионального  сотрудничества, привлечение заказов, расширение рынка детских товаров.</w:t>
      </w:r>
    </w:p>
    <w:p w:rsidR="00100FFB" w:rsidRPr="002F5081" w:rsidRDefault="00100FFB" w:rsidP="005B05FD">
      <w:pPr>
        <w:widowControl w:val="0"/>
        <w:spacing w:after="0" w:line="240" w:lineRule="auto"/>
        <w:ind w:firstLine="709"/>
        <w:contextualSpacing/>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Итогом данных мероприятий должно стать увеличение количества резидентов индустриальной площадки на 10%.</w:t>
      </w:r>
    </w:p>
    <w:p w:rsidR="00100FFB" w:rsidRPr="002F5081" w:rsidRDefault="00100FFB" w:rsidP="005B05FD">
      <w:pPr>
        <w:widowControl w:val="0"/>
        <w:spacing w:after="0" w:line="240" w:lineRule="auto"/>
        <w:ind w:firstLine="360"/>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По итогам 2018 года на площад</w:t>
      </w:r>
      <w:r>
        <w:rPr>
          <w:rFonts w:ascii="Times New Roman" w:hAnsi="Times New Roman"/>
          <w:color w:val="000000"/>
          <w:sz w:val="28"/>
          <w:szCs w:val="28"/>
          <w:lang w:eastAsia="ru-RU"/>
        </w:rPr>
        <w:t>ях</w:t>
      </w:r>
      <w:r w:rsidRPr="002F5081">
        <w:rPr>
          <w:rFonts w:ascii="Times New Roman" w:hAnsi="Times New Roman"/>
          <w:color w:val="000000"/>
          <w:sz w:val="28"/>
          <w:szCs w:val="28"/>
          <w:lang w:eastAsia="ru-RU"/>
        </w:rPr>
        <w:t xml:space="preserve"> фабрики </w:t>
      </w:r>
      <w:r>
        <w:rPr>
          <w:rFonts w:ascii="Times New Roman" w:hAnsi="Times New Roman"/>
          <w:color w:val="000000"/>
          <w:sz w:val="28"/>
          <w:szCs w:val="28"/>
          <w:lang w:eastAsia="ru-RU"/>
        </w:rPr>
        <w:t>«</w:t>
      </w:r>
      <w:r w:rsidRPr="002F5081">
        <w:rPr>
          <w:rFonts w:ascii="Times New Roman" w:hAnsi="Times New Roman"/>
          <w:color w:val="000000"/>
          <w:sz w:val="28"/>
          <w:szCs w:val="28"/>
          <w:lang w:eastAsia="ru-RU"/>
        </w:rPr>
        <w:t>Русь</w:t>
      </w:r>
      <w:r>
        <w:rPr>
          <w:rFonts w:ascii="Times New Roman" w:hAnsi="Times New Roman"/>
          <w:color w:val="000000"/>
          <w:sz w:val="28"/>
          <w:szCs w:val="28"/>
          <w:lang w:eastAsia="ru-RU"/>
        </w:rPr>
        <w:t>»</w:t>
      </w:r>
      <w:r w:rsidRPr="002F5081">
        <w:rPr>
          <w:rFonts w:ascii="Times New Roman" w:hAnsi="Times New Roman"/>
          <w:color w:val="000000"/>
          <w:sz w:val="28"/>
          <w:szCs w:val="28"/>
          <w:lang w:eastAsia="ru-RU"/>
        </w:rPr>
        <w:t xml:space="preserve"> произошло увеличение занимаемой площади на 10%</w:t>
      </w:r>
      <w:r>
        <w:rPr>
          <w:rFonts w:ascii="Times New Roman" w:hAnsi="Times New Roman"/>
          <w:color w:val="000000"/>
          <w:sz w:val="28"/>
          <w:szCs w:val="28"/>
          <w:lang w:eastAsia="ru-RU"/>
        </w:rPr>
        <w:t xml:space="preserve">, </w:t>
      </w:r>
      <w:r w:rsidRPr="002F5081">
        <w:rPr>
          <w:rFonts w:ascii="Times New Roman" w:hAnsi="Times New Roman"/>
          <w:color w:val="000000"/>
          <w:sz w:val="28"/>
          <w:szCs w:val="28"/>
          <w:lang w:eastAsia="ru-RU"/>
        </w:rPr>
        <w:t> </w:t>
      </w:r>
      <w:r>
        <w:rPr>
          <w:rFonts w:ascii="Times New Roman" w:hAnsi="Times New Roman"/>
          <w:color w:val="000000"/>
          <w:sz w:val="28"/>
          <w:szCs w:val="28"/>
          <w:lang w:eastAsia="ru-RU"/>
        </w:rPr>
        <w:t xml:space="preserve">где разместились организации, занимающиеся </w:t>
      </w:r>
      <w:r w:rsidRPr="002F5081">
        <w:rPr>
          <w:rFonts w:ascii="Times New Roman" w:hAnsi="Times New Roman"/>
          <w:color w:val="000000"/>
          <w:sz w:val="28"/>
          <w:szCs w:val="28"/>
          <w:lang w:eastAsia="ru-RU"/>
        </w:rPr>
        <w:t>пошив</w:t>
      </w:r>
      <w:r>
        <w:rPr>
          <w:rFonts w:ascii="Times New Roman" w:hAnsi="Times New Roman"/>
          <w:color w:val="000000"/>
          <w:sz w:val="28"/>
          <w:szCs w:val="28"/>
          <w:lang w:eastAsia="ru-RU"/>
        </w:rPr>
        <w:t>ом</w:t>
      </w:r>
      <w:r w:rsidRPr="002F5081">
        <w:rPr>
          <w:rFonts w:ascii="Times New Roman" w:hAnsi="Times New Roman"/>
          <w:color w:val="000000"/>
          <w:sz w:val="28"/>
          <w:szCs w:val="28"/>
          <w:lang w:eastAsia="ru-RU"/>
        </w:rPr>
        <w:t xml:space="preserve"> детской трикотажной одежды</w:t>
      </w:r>
      <w:r>
        <w:rPr>
          <w:rFonts w:ascii="Times New Roman" w:hAnsi="Times New Roman"/>
          <w:color w:val="000000"/>
          <w:sz w:val="28"/>
          <w:szCs w:val="28"/>
          <w:lang w:eastAsia="ru-RU"/>
        </w:rPr>
        <w:t xml:space="preserve"> </w:t>
      </w:r>
      <w:r w:rsidRPr="002F6479">
        <w:rPr>
          <w:rFonts w:ascii="Times New Roman" w:hAnsi="Times New Roman"/>
          <w:color w:val="000000"/>
          <w:sz w:val="28"/>
          <w:szCs w:val="28"/>
          <w:lang w:eastAsia="ru-RU"/>
        </w:rPr>
        <w:t>(ИП Шаляева, ООО "Фортуна Текс плюс" и ООО "Виктория")</w:t>
      </w:r>
      <w:r w:rsidRPr="002F5081">
        <w:rPr>
          <w:rFonts w:ascii="Times New Roman" w:hAnsi="Times New Roman"/>
          <w:color w:val="000000"/>
          <w:sz w:val="28"/>
          <w:szCs w:val="28"/>
          <w:lang w:eastAsia="ru-RU"/>
        </w:rPr>
        <w:t xml:space="preserve">. Также на базе фабрики </w:t>
      </w:r>
      <w:r>
        <w:rPr>
          <w:rFonts w:ascii="Times New Roman" w:hAnsi="Times New Roman"/>
          <w:color w:val="000000"/>
          <w:sz w:val="28"/>
          <w:szCs w:val="28"/>
          <w:lang w:eastAsia="ru-RU"/>
        </w:rPr>
        <w:t>«</w:t>
      </w:r>
      <w:r w:rsidRPr="002F5081">
        <w:rPr>
          <w:rFonts w:ascii="Times New Roman" w:hAnsi="Times New Roman"/>
          <w:color w:val="000000"/>
          <w:sz w:val="28"/>
          <w:szCs w:val="28"/>
          <w:lang w:eastAsia="ru-RU"/>
        </w:rPr>
        <w:t>Русь</w:t>
      </w:r>
      <w:r>
        <w:rPr>
          <w:rFonts w:ascii="Times New Roman" w:hAnsi="Times New Roman"/>
          <w:color w:val="000000"/>
          <w:sz w:val="28"/>
          <w:szCs w:val="28"/>
          <w:lang w:eastAsia="ru-RU"/>
        </w:rPr>
        <w:t>»</w:t>
      </w:r>
      <w:r w:rsidRPr="002F5081">
        <w:rPr>
          <w:rFonts w:ascii="Times New Roman" w:hAnsi="Times New Roman"/>
          <w:color w:val="000000"/>
          <w:sz w:val="28"/>
          <w:szCs w:val="28"/>
          <w:lang w:eastAsia="ru-RU"/>
        </w:rPr>
        <w:t xml:space="preserve"> увеличилось производство трикотажного полотна на 25% по сравнению с аналогичным периодом прошлого года.</w:t>
      </w:r>
    </w:p>
    <w:p w:rsidR="00100FFB" w:rsidRPr="002F5081" w:rsidRDefault="00100FFB" w:rsidP="005B05FD">
      <w:pPr>
        <w:widowControl w:val="0"/>
        <w:spacing w:after="0" w:line="240" w:lineRule="auto"/>
        <w:ind w:firstLine="360"/>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На сегодняшний день парк индустрии детских товаров на территории</w:t>
      </w:r>
      <w:r w:rsidRPr="002F5081">
        <w:rPr>
          <w:rFonts w:ascii="Times New Roman" w:hAnsi="Times New Roman"/>
          <w:color w:val="000000"/>
          <w:sz w:val="28"/>
          <w:szCs w:val="28"/>
          <w:lang w:eastAsia="ru-RU"/>
        </w:rPr>
        <w:br/>
        <w:t>АО «Фирма Русь»  - это площадка с развитой инфраструктурой и льготной арендной ставкой для развития микро- и малого бизнеса в сфере индустрии детских товаров. Для Ульяновской области наличие площадки со ставками аренды ниже рыночных для старта и развития проектов является действенным инструментом поддержки предприятий, так как приводит к повышению конкурентоспособности местных производителей детских товаров.</w:t>
      </w:r>
    </w:p>
    <w:p w:rsidR="00100FFB" w:rsidRPr="002F5081" w:rsidRDefault="00100FFB" w:rsidP="005B05FD">
      <w:pPr>
        <w:widowControl w:val="0"/>
        <w:spacing w:after="0" w:line="240" w:lineRule="auto"/>
        <w:ind w:firstLine="360"/>
        <w:jc w:val="both"/>
        <w:rPr>
          <w:rFonts w:ascii="Times New Roman" w:hAnsi="Times New Roman"/>
          <w:color w:val="000000"/>
          <w:sz w:val="28"/>
          <w:szCs w:val="28"/>
          <w:lang w:eastAsia="ru-RU"/>
        </w:rPr>
      </w:pPr>
      <w:r w:rsidRPr="002F5081">
        <w:rPr>
          <w:rFonts w:ascii="Times New Roman" w:hAnsi="Times New Roman"/>
          <w:color w:val="000000"/>
          <w:sz w:val="28"/>
          <w:szCs w:val="28"/>
          <w:lang w:eastAsia="ru-RU"/>
        </w:rPr>
        <w:t xml:space="preserve">Правительство Ульяновской области активно поддерживает и развивает индустрию детской промышленности в регионе, предлагая производителям </w:t>
      </w:r>
      <w:r w:rsidRPr="002F5081">
        <w:rPr>
          <w:rFonts w:ascii="Times New Roman" w:hAnsi="Times New Roman"/>
          <w:color w:val="000000"/>
          <w:sz w:val="28"/>
          <w:szCs w:val="28"/>
          <w:lang w:eastAsia="ru-RU"/>
        </w:rPr>
        <w:lastRenderedPageBreak/>
        <w:t>детских товаров производственные площади индустриального парка на территории АО «Фирма Русь».</w:t>
      </w:r>
    </w:p>
    <w:p w:rsidR="00100FFB" w:rsidRPr="002F5081" w:rsidRDefault="00100FFB" w:rsidP="005B05FD">
      <w:pPr>
        <w:widowControl w:val="0"/>
        <w:spacing w:line="240" w:lineRule="auto"/>
        <w:contextualSpacing/>
        <w:jc w:val="both"/>
        <w:rPr>
          <w:rFonts w:ascii="Times New Roman" w:hAnsi="Times New Roman"/>
          <w:color w:val="000000"/>
          <w:sz w:val="28"/>
          <w:szCs w:val="28"/>
          <w:lang w:eastAsia="ru-RU"/>
        </w:rPr>
      </w:pPr>
    </w:p>
    <w:p w:rsidR="00100FFB" w:rsidRPr="002F5081" w:rsidRDefault="00100FFB" w:rsidP="005B05FD">
      <w:pPr>
        <w:widowControl w:val="0"/>
        <w:spacing w:after="0" w:line="240" w:lineRule="auto"/>
        <w:ind w:left="720"/>
        <w:contextualSpacing/>
        <w:jc w:val="center"/>
        <w:rPr>
          <w:rFonts w:ascii="Times New Roman" w:hAnsi="Times New Roman"/>
          <w:b/>
          <w:sz w:val="28"/>
          <w:szCs w:val="28"/>
        </w:rPr>
      </w:pPr>
      <w:r w:rsidRPr="002F5081">
        <w:rPr>
          <w:rFonts w:ascii="Times New Roman" w:hAnsi="Times New Roman"/>
          <w:b/>
          <w:sz w:val="28"/>
          <w:szCs w:val="28"/>
        </w:rPr>
        <w:t>9.Реализация мер противодействия обороту контрафактной продукции</w:t>
      </w:r>
    </w:p>
    <w:p w:rsidR="00100FFB"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В регионе создана и функционирует Государственная комиссия по противодействию незаконному обороту промышленной продукции. Ведется работа по проверке достоверности маркировки промышленной продукции,  оперативно-профилактические мероприятия по пресечению фактов реализации контрафактной продукции и защите авторских и смежных прав.</w:t>
      </w:r>
      <w:r w:rsidRPr="00BE43B7">
        <w:rPr>
          <w:rFonts w:ascii="Times New Roman" w:hAnsi="Times New Roman"/>
          <w:sz w:val="28"/>
          <w:szCs w:val="28"/>
          <w:lang w:eastAsia="ru-RU"/>
        </w:rPr>
        <w:t xml:space="preserve"> </w:t>
      </w:r>
    </w:p>
    <w:p w:rsidR="00100FFB" w:rsidRPr="00BE43B7" w:rsidRDefault="00100FFB" w:rsidP="005B05FD">
      <w:pPr>
        <w:widowControl w:val="0"/>
        <w:spacing w:after="0" w:line="240" w:lineRule="auto"/>
        <w:ind w:firstLine="709"/>
        <w:contextualSpacing/>
        <w:jc w:val="both"/>
        <w:rPr>
          <w:rFonts w:ascii="Times New Roman" w:hAnsi="Times New Roman"/>
          <w:sz w:val="28"/>
          <w:szCs w:val="28"/>
          <w:lang w:eastAsia="ru-RU"/>
        </w:rPr>
      </w:pPr>
      <w:r w:rsidRPr="00BE43B7">
        <w:rPr>
          <w:rFonts w:ascii="Times New Roman" w:hAnsi="Times New Roman"/>
          <w:sz w:val="28"/>
          <w:szCs w:val="28"/>
          <w:lang w:eastAsia="ru-RU"/>
        </w:rPr>
        <w:t>В результате проведенных совместных мероприятий Ульяновской таможни и УМВД России по Ульяновской области в 2018 году изъято свыше 33 тысяч единиц контрафактных запасных частей к автомобилям, обозначенных товарными знаками «LADA», «ДААЗ» и «ОАТ», на сумму 6,5 миллионов рублей</w:t>
      </w:r>
      <w:r>
        <w:rPr>
          <w:rFonts w:ascii="Times New Roman" w:hAnsi="Times New Roman"/>
          <w:sz w:val="28"/>
          <w:szCs w:val="28"/>
          <w:lang w:eastAsia="ru-RU"/>
        </w:rPr>
        <w:t xml:space="preserve">. </w:t>
      </w:r>
      <w:r w:rsidRPr="00BE43B7">
        <w:rPr>
          <w:rFonts w:ascii="Times New Roman" w:hAnsi="Times New Roman"/>
          <w:sz w:val="28"/>
          <w:szCs w:val="28"/>
          <w:lang w:eastAsia="ru-RU"/>
        </w:rPr>
        <w:t>Службы безопасности Группы «ОАТ» и АО «ДААЗ» совместно с территориальными правоохранительными органами также проводят работу по противодействию производству и продаже контрафактных и неоригинальных автокомпонентов</w:t>
      </w:r>
      <w:r>
        <w:rPr>
          <w:rFonts w:ascii="Times New Roman" w:hAnsi="Times New Roman"/>
          <w:sz w:val="28"/>
          <w:szCs w:val="28"/>
          <w:lang w:eastAsia="ru-RU"/>
        </w:rPr>
        <w:t>.</w:t>
      </w:r>
    </w:p>
    <w:p w:rsidR="00100FFB" w:rsidRPr="002F5081" w:rsidRDefault="00100FFB" w:rsidP="005B05FD">
      <w:pPr>
        <w:widowControl w:val="0"/>
        <w:spacing w:after="0" w:line="240" w:lineRule="auto"/>
        <w:ind w:firstLine="709"/>
        <w:contextualSpacing/>
        <w:jc w:val="both"/>
      </w:pPr>
      <w:r w:rsidRPr="002F5081">
        <w:rPr>
          <w:rFonts w:ascii="Times New Roman" w:hAnsi="Times New Roman"/>
          <w:sz w:val="28"/>
          <w:szCs w:val="28"/>
          <w:lang w:eastAsia="ru-RU"/>
        </w:rPr>
        <w:t>С целью противодействия незаконному обороту табачных изделий и алкогольной продукции  на потребительском рынке на территории Ульяновской области организовано проведение комплекса</w:t>
      </w:r>
      <w:r>
        <w:rPr>
          <w:rFonts w:ascii="Times New Roman" w:hAnsi="Times New Roman"/>
          <w:sz w:val="28"/>
          <w:szCs w:val="28"/>
          <w:lang w:eastAsia="ru-RU"/>
        </w:rPr>
        <w:t xml:space="preserve"> </w:t>
      </w:r>
      <w:r w:rsidRPr="002F5081">
        <w:rPr>
          <w:rFonts w:ascii="Times New Roman" w:hAnsi="Times New Roman"/>
          <w:sz w:val="28"/>
          <w:szCs w:val="28"/>
          <w:lang w:eastAsia="ru-RU"/>
        </w:rPr>
        <w:t>оперативно-розыскных мероприятий</w:t>
      </w:r>
      <w:r>
        <w:rPr>
          <w:rFonts w:ascii="Times New Roman" w:hAnsi="Times New Roman"/>
          <w:sz w:val="28"/>
          <w:szCs w:val="28"/>
          <w:lang w:eastAsia="ru-RU"/>
        </w:rPr>
        <w:t>,</w:t>
      </w:r>
      <w:r w:rsidRPr="002F5081">
        <w:rPr>
          <w:rFonts w:ascii="Times New Roman" w:hAnsi="Times New Roman"/>
          <w:sz w:val="28"/>
          <w:szCs w:val="28"/>
          <w:lang w:eastAsia="ru-RU"/>
        </w:rPr>
        <w:t xml:space="preserve"> работе привлечены молодежные общественные  объединения.</w:t>
      </w:r>
      <w:r w:rsidRPr="002F5081">
        <w:t xml:space="preserve"> </w:t>
      </w:r>
    </w:p>
    <w:p w:rsidR="00100FFB" w:rsidRPr="002F5081" w:rsidRDefault="00100FFB" w:rsidP="005B05FD">
      <w:pPr>
        <w:widowControl w:val="0"/>
        <w:spacing w:after="0" w:line="240" w:lineRule="auto"/>
        <w:ind w:firstLine="709"/>
        <w:contextualSpacing/>
        <w:jc w:val="both"/>
        <w:rPr>
          <w:rFonts w:ascii="Times New Roman" w:hAnsi="Times New Roman"/>
          <w:sz w:val="28"/>
          <w:szCs w:val="28"/>
          <w:lang w:eastAsia="ru-RU"/>
        </w:rPr>
      </w:pPr>
      <w:r w:rsidRPr="002F5081">
        <w:rPr>
          <w:rFonts w:ascii="Times New Roman" w:hAnsi="Times New Roman"/>
          <w:sz w:val="28"/>
          <w:szCs w:val="28"/>
          <w:lang w:eastAsia="ru-RU"/>
        </w:rPr>
        <w:t xml:space="preserve">Членами комиссии проводится мониторинг соответствия продовольственного сырья и продуктов питания установленным стандартам, который осуществляется с применением программы «On-line отчетность и аналитика» подсистемы «Государственный информационный ресурс в </w:t>
      </w:r>
      <w:r>
        <w:rPr>
          <w:rFonts w:ascii="Times New Roman" w:hAnsi="Times New Roman"/>
          <w:sz w:val="28"/>
          <w:szCs w:val="28"/>
          <w:lang w:eastAsia="ru-RU"/>
        </w:rPr>
        <w:t>сфере защиты прав потребителей».</w:t>
      </w:r>
      <w:r w:rsidRPr="002F5081">
        <w:rPr>
          <w:rFonts w:ascii="Times New Roman" w:hAnsi="Times New Roman"/>
          <w:sz w:val="28"/>
          <w:szCs w:val="28"/>
          <w:lang w:eastAsia="ru-RU"/>
        </w:rPr>
        <w:t xml:space="preserve">  Организована работа «горячей линии» по приему сообщений, жалоб и иной информации от населения о фактах незаконной реализации спиртосодержащей непищевой продукции на территории  Ульяновской области.</w:t>
      </w:r>
    </w:p>
    <w:p w:rsidR="00100FFB" w:rsidRDefault="00100FFB" w:rsidP="005B05FD">
      <w:pPr>
        <w:pStyle w:val="a5"/>
        <w:widowControl w:val="0"/>
        <w:jc w:val="center"/>
        <w:rPr>
          <w:b/>
          <w:iCs/>
          <w:sz w:val="28"/>
          <w:szCs w:val="28"/>
          <w:lang w:eastAsia="en-US"/>
        </w:rPr>
      </w:pPr>
    </w:p>
    <w:p w:rsidR="00100FFB" w:rsidRPr="003C6992" w:rsidRDefault="00100FFB" w:rsidP="005B05FD">
      <w:pPr>
        <w:pStyle w:val="a5"/>
        <w:widowControl w:val="0"/>
        <w:jc w:val="center"/>
        <w:rPr>
          <w:b/>
          <w:i/>
          <w:iCs/>
          <w:sz w:val="28"/>
          <w:szCs w:val="28"/>
          <w:lang w:eastAsia="en-US"/>
        </w:rPr>
      </w:pPr>
      <w:r w:rsidRPr="003C6992">
        <w:rPr>
          <w:b/>
          <w:i/>
          <w:iCs/>
          <w:sz w:val="28"/>
          <w:szCs w:val="28"/>
          <w:lang w:eastAsia="en-US"/>
        </w:rPr>
        <w:t xml:space="preserve">Приоритеты и цели деятельности в промышленности на 2019 год </w:t>
      </w:r>
    </w:p>
    <w:p w:rsidR="00100FFB" w:rsidRPr="003C6992" w:rsidRDefault="00100FFB" w:rsidP="005B05FD">
      <w:pPr>
        <w:pStyle w:val="a5"/>
        <w:widowControl w:val="0"/>
        <w:numPr>
          <w:ilvl w:val="0"/>
          <w:numId w:val="4"/>
        </w:numPr>
        <w:ind w:left="0" w:firstLine="709"/>
        <w:jc w:val="both"/>
        <w:rPr>
          <w:b/>
          <w:sz w:val="28"/>
          <w:szCs w:val="28"/>
        </w:rPr>
      </w:pPr>
      <w:r w:rsidRPr="003C6992">
        <w:rPr>
          <w:b/>
          <w:sz w:val="28"/>
          <w:szCs w:val="28"/>
        </w:rPr>
        <w:t>Рост промышленного производства в Ульяновской области</w:t>
      </w:r>
    </w:p>
    <w:p w:rsidR="00100FFB" w:rsidRPr="003C6992" w:rsidRDefault="00100FFB" w:rsidP="005B05FD">
      <w:pPr>
        <w:widowControl w:val="0"/>
        <w:spacing w:line="240" w:lineRule="auto"/>
        <w:ind w:firstLine="709"/>
        <w:contextualSpacing/>
        <w:jc w:val="both"/>
        <w:rPr>
          <w:rFonts w:ascii="Times New Roman" w:hAnsi="Times New Roman"/>
          <w:sz w:val="28"/>
          <w:szCs w:val="28"/>
          <w:lang w:eastAsia="ru-RU"/>
        </w:rPr>
      </w:pPr>
      <w:r w:rsidRPr="003C6992">
        <w:rPr>
          <w:rFonts w:ascii="Times New Roman" w:hAnsi="Times New Roman"/>
          <w:sz w:val="28"/>
          <w:szCs w:val="28"/>
          <w:lang w:eastAsia="ru-RU"/>
        </w:rPr>
        <w:t>По показателю ИПП в обрабатывающей отрасли запланировано сохранение положительной динамики.</w:t>
      </w:r>
    </w:p>
    <w:p w:rsidR="00100FFB" w:rsidRPr="003C6992" w:rsidRDefault="00100FFB" w:rsidP="005B05FD">
      <w:pPr>
        <w:pStyle w:val="a8"/>
        <w:widowControl w:val="0"/>
        <w:numPr>
          <w:ilvl w:val="0"/>
          <w:numId w:val="4"/>
        </w:numPr>
        <w:spacing w:before="0" w:beforeAutospacing="0" w:after="0" w:afterAutospacing="0"/>
        <w:ind w:left="0" w:firstLine="709"/>
        <w:contextualSpacing/>
        <w:jc w:val="both"/>
        <w:textAlignment w:val="baseline"/>
        <w:rPr>
          <w:b/>
          <w:sz w:val="28"/>
          <w:szCs w:val="28"/>
        </w:rPr>
      </w:pPr>
      <w:r w:rsidRPr="003C6992">
        <w:rPr>
          <w:b/>
          <w:sz w:val="28"/>
          <w:szCs w:val="28"/>
        </w:rPr>
        <w:t>Расширение рынков сбыта продукции региональных производителей на российском и зарубежном рынках</w:t>
      </w:r>
    </w:p>
    <w:p w:rsidR="00100FFB" w:rsidRPr="003C6992" w:rsidRDefault="00100FFB" w:rsidP="005B05FD">
      <w:pPr>
        <w:widowControl w:val="0"/>
        <w:spacing w:line="240" w:lineRule="auto"/>
        <w:ind w:firstLine="709"/>
        <w:contextualSpacing/>
        <w:jc w:val="both"/>
        <w:rPr>
          <w:rFonts w:ascii="Times New Roman" w:hAnsi="Times New Roman"/>
          <w:sz w:val="28"/>
          <w:szCs w:val="28"/>
          <w:lang w:eastAsia="ru-RU"/>
        </w:rPr>
      </w:pPr>
      <w:r w:rsidRPr="003C6992">
        <w:rPr>
          <w:rFonts w:ascii="Times New Roman" w:hAnsi="Times New Roman"/>
          <w:sz w:val="28"/>
          <w:szCs w:val="28"/>
          <w:lang w:eastAsia="ru-RU"/>
        </w:rPr>
        <w:t>Участие промышленных предприятий региона в крупнейших отраслевых форумах и выставках – Иннопром - 2019, Армия - 2019, Металлообработка - 2019 и др. Организация выставки ульяновских производителей в рамках Дня промышленности в Ульяновской области, привлечение предприятий к участию в региональных выставочных мероприятиях и международных бизнес-делегациях.</w:t>
      </w:r>
    </w:p>
    <w:p w:rsidR="00100FFB" w:rsidRPr="003C6992" w:rsidRDefault="00100FFB" w:rsidP="005B05FD">
      <w:pPr>
        <w:pStyle w:val="a8"/>
        <w:widowControl w:val="0"/>
        <w:spacing w:before="0" w:beforeAutospacing="0" w:after="0" w:afterAutospacing="0"/>
        <w:ind w:firstLine="709"/>
        <w:contextualSpacing/>
        <w:jc w:val="both"/>
        <w:textAlignment w:val="baseline"/>
        <w:rPr>
          <w:b/>
          <w:sz w:val="28"/>
          <w:szCs w:val="28"/>
        </w:rPr>
      </w:pPr>
      <w:r w:rsidRPr="003C6992">
        <w:rPr>
          <w:b/>
          <w:sz w:val="28"/>
          <w:szCs w:val="28"/>
        </w:rPr>
        <w:t>3. Реализация инструментов промышленной политики на федеральном и региональном уровнях, поддержка развития экспорта</w:t>
      </w:r>
    </w:p>
    <w:p w:rsidR="00100FFB" w:rsidRPr="003C6992" w:rsidRDefault="00100FFB" w:rsidP="005B05FD">
      <w:pPr>
        <w:widowControl w:val="0"/>
        <w:spacing w:line="240" w:lineRule="auto"/>
        <w:ind w:firstLine="709"/>
        <w:contextualSpacing/>
        <w:jc w:val="both"/>
        <w:rPr>
          <w:rFonts w:ascii="Times New Roman" w:hAnsi="Times New Roman"/>
          <w:sz w:val="28"/>
          <w:szCs w:val="28"/>
          <w:lang w:eastAsia="ru-RU"/>
        </w:rPr>
      </w:pPr>
      <w:r w:rsidRPr="003C6992">
        <w:rPr>
          <w:rFonts w:ascii="Times New Roman" w:hAnsi="Times New Roman"/>
          <w:sz w:val="28"/>
          <w:szCs w:val="28"/>
          <w:lang w:eastAsia="ru-RU"/>
        </w:rPr>
        <w:t xml:space="preserve">Содействие реализации федерального СПИКа между Российской Федерацией, Ульяновской областью и ИСУЗУ-Соллерс (дорожная инфраструктура, логистика, меры господдержки), господдержка развития индустриальных </w:t>
      </w:r>
      <w:r w:rsidRPr="003C6992">
        <w:rPr>
          <w:rFonts w:ascii="Times New Roman" w:hAnsi="Times New Roman"/>
          <w:sz w:val="28"/>
          <w:szCs w:val="28"/>
          <w:lang w:eastAsia="ru-RU"/>
        </w:rPr>
        <w:lastRenderedPageBreak/>
        <w:t>площадок (ИП ДААЗ, ДИП-Мастер), участие в развитии промышленности муниципалитетов.</w:t>
      </w:r>
    </w:p>
    <w:p w:rsidR="00100FFB" w:rsidRPr="003C6992" w:rsidRDefault="00100FFB" w:rsidP="005B05FD">
      <w:pPr>
        <w:pStyle w:val="a5"/>
        <w:widowControl w:val="0"/>
        <w:ind w:left="0" w:firstLine="709"/>
        <w:jc w:val="both"/>
        <w:rPr>
          <w:b/>
          <w:sz w:val="28"/>
          <w:szCs w:val="28"/>
        </w:rPr>
      </w:pPr>
      <w:r w:rsidRPr="003C6992">
        <w:rPr>
          <w:b/>
          <w:sz w:val="28"/>
          <w:szCs w:val="28"/>
        </w:rPr>
        <w:t>4.Льготные займы регионального Фонда развития промышленности</w:t>
      </w:r>
    </w:p>
    <w:p w:rsidR="00100FFB" w:rsidRPr="003C6992" w:rsidRDefault="00100FFB" w:rsidP="005B05FD">
      <w:pPr>
        <w:pStyle w:val="a5"/>
        <w:widowControl w:val="0"/>
        <w:ind w:left="0" w:firstLine="709"/>
        <w:jc w:val="both"/>
        <w:rPr>
          <w:sz w:val="28"/>
          <w:szCs w:val="28"/>
        </w:rPr>
      </w:pPr>
      <w:r w:rsidRPr="003C6992">
        <w:rPr>
          <w:sz w:val="28"/>
          <w:szCs w:val="28"/>
        </w:rPr>
        <w:t>Эффективное использование ресурсов Регионального Фонда развития промышленности в  2019 году, софинансирование не менее 6 инвестиционных проектов по реализации импортозамещающих проектов и модернизации действующих предприятий в Ульяновской области.</w:t>
      </w:r>
    </w:p>
    <w:p w:rsidR="00100FFB" w:rsidRPr="003C6992" w:rsidRDefault="00100FFB" w:rsidP="005B05FD">
      <w:pPr>
        <w:pStyle w:val="a5"/>
        <w:widowControl w:val="0"/>
        <w:ind w:left="0" w:firstLine="709"/>
        <w:jc w:val="both"/>
        <w:rPr>
          <w:sz w:val="28"/>
          <w:szCs w:val="28"/>
        </w:rPr>
      </w:pPr>
    </w:p>
    <w:p w:rsidR="00100FFB" w:rsidRPr="003C6992" w:rsidRDefault="00100FFB" w:rsidP="005B05FD">
      <w:pPr>
        <w:pStyle w:val="a5"/>
        <w:widowControl w:val="0"/>
        <w:ind w:left="0" w:firstLine="709"/>
        <w:jc w:val="both"/>
        <w:rPr>
          <w:b/>
          <w:iCs/>
          <w:sz w:val="28"/>
          <w:szCs w:val="28"/>
          <w:lang w:eastAsia="en-US"/>
        </w:rPr>
      </w:pPr>
      <w:r w:rsidRPr="003C6992">
        <w:rPr>
          <w:b/>
          <w:iCs/>
          <w:sz w:val="28"/>
          <w:szCs w:val="28"/>
          <w:lang w:eastAsia="en-US"/>
        </w:rPr>
        <w:t>5. Участие отрасли в решении задач по улучшению делового климата, конкурентной среды и привлечению инвестиций.</w:t>
      </w:r>
    </w:p>
    <w:p w:rsidR="00100FFB" w:rsidRDefault="00100FFB" w:rsidP="005B05FD">
      <w:pPr>
        <w:pStyle w:val="a5"/>
        <w:widowControl w:val="0"/>
        <w:ind w:left="0" w:firstLine="709"/>
        <w:jc w:val="both"/>
        <w:rPr>
          <w:sz w:val="28"/>
          <w:szCs w:val="28"/>
        </w:rPr>
      </w:pPr>
      <w:r w:rsidRPr="003C6992">
        <w:rPr>
          <w:sz w:val="28"/>
          <w:szCs w:val="28"/>
        </w:rPr>
        <w:t>В рамках 2019 года планируется реализация мероприятий по дальнейшему развитию комплексной производственной кооперации, оптимизации логистических цепочек, снижению издержек участников кластеров</w:t>
      </w:r>
      <w:r w:rsidRPr="003C6992">
        <w:t xml:space="preserve"> </w:t>
      </w:r>
      <w:r w:rsidRPr="003C6992">
        <w:rPr>
          <w:sz w:val="28"/>
          <w:szCs w:val="28"/>
        </w:rPr>
        <w:t>с привлечением новых поставщиков и кооперантов.</w:t>
      </w:r>
    </w:p>
    <w:p w:rsidR="00100FFB" w:rsidRDefault="00100FFB" w:rsidP="005B05FD">
      <w:pPr>
        <w:pStyle w:val="a5"/>
        <w:widowControl w:val="0"/>
        <w:ind w:left="0" w:firstLine="709"/>
        <w:jc w:val="both"/>
        <w:rPr>
          <w:sz w:val="28"/>
          <w:szCs w:val="28"/>
        </w:rPr>
      </w:pPr>
    </w:p>
    <w:p w:rsidR="00100FFB" w:rsidRDefault="00100FFB" w:rsidP="005B05FD">
      <w:pPr>
        <w:pStyle w:val="a5"/>
        <w:widowControl w:val="0"/>
        <w:numPr>
          <w:ilvl w:val="0"/>
          <w:numId w:val="2"/>
        </w:numPr>
        <w:jc w:val="center"/>
        <w:rPr>
          <w:b/>
          <w:sz w:val="28"/>
          <w:szCs w:val="28"/>
        </w:rPr>
      </w:pPr>
      <w:r w:rsidRPr="001225A2">
        <w:rPr>
          <w:b/>
          <w:sz w:val="28"/>
          <w:szCs w:val="28"/>
        </w:rPr>
        <w:t>Транспорт</w:t>
      </w:r>
      <w:r>
        <w:rPr>
          <w:b/>
          <w:sz w:val="28"/>
          <w:szCs w:val="28"/>
        </w:rPr>
        <w:t>ный комплекс</w:t>
      </w:r>
    </w:p>
    <w:p w:rsidR="00100FFB" w:rsidRDefault="00100FFB" w:rsidP="005B05FD">
      <w:pPr>
        <w:pStyle w:val="a5"/>
        <w:widowControl w:val="0"/>
        <w:ind w:left="1080"/>
        <w:rPr>
          <w:b/>
          <w:sz w:val="28"/>
          <w:szCs w:val="28"/>
        </w:rPr>
      </w:pPr>
    </w:p>
    <w:p w:rsidR="00100FFB" w:rsidRDefault="00100FFB" w:rsidP="005B05FD">
      <w:pPr>
        <w:pStyle w:val="a5"/>
        <w:widowControl w:val="0"/>
        <w:ind w:left="0" w:firstLine="709"/>
        <w:jc w:val="both"/>
        <w:rPr>
          <w:sz w:val="28"/>
          <w:szCs w:val="28"/>
        </w:rPr>
      </w:pPr>
      <w:r w:rsidRPr="001225A2">
        <w:rPr>
          <w:sz w:val="28"/>
          <w:szCs w:val="28"/>
        </w:rPr>
        <w:t xml:space="preserve">Приоритетной задачей, поставленной на 2018-2020 годы в транспортном комплексе, является создание условий для стабильного роста и развития предприятий при условии сохранения доступности услуг для населения и повышения их качества. </w:t>
      </w:r>
    </w:p>
    <w:p w:rsidR="00100FFB" w:rsidRPr="001225A2" w:rsidRDefault="00100FFB" w:rsidP="005B05FD">
      <w:pPr>
        <w:pStyle w:val="a5"/>
        <w:widowControl w:val="0"/>
        <w:ind w:left="0" w:firstLine="709"/>
        <w:jc w:val="both"/>
        <w:rPr>
          <w:sz w:val="28"/>
          <w:szCs w:val="28"/>
        </w:rPr>
      </w:pPr>
    </w:p>
    <w:p w:rsidR="00100FFB" w:rsidRDefault="00100FFB" w:rsidP="005B05FD">
      <w:pPr>
        <w:widowControl w:val="0"/>
        <w:overflowPunct w:val="0"/>
        <w:autoSpaceDE w:val="0"/>
        <w:autoSpaceDN w:val="0"/>
        <w:spacing w:after="0" w:line="240" w:lineRule="auto"/>
        <w:ind w:left="709"/>
        <w:jc w:val="center"/>
        <w:textAlignment w:val="baseline"/>
        <w:rPr>
          <w:rFonts w:ascii="Times New Roman" w:hAnsi="Times New Roman"/>
          <w:b/>
          <w:i/>
          <w:sz w:val="28"/>
          <w:szCs w:val="28"/>
          <w:lang w:eastAsia="ru-RU"/>
        </w:rPr>
      </w:pPr>
      <w:r w:rsidRPr="00AF3CCA">
        <w:rPr>
          <w:rFonts w:ascii="Times New Roman" w:hAnsi="Times New Roman"/>
          <w:b/>
          <w:i/>
          <w:sz w:val="28"/>
          <w:szCs w:val="28"/>
          <w:lang w:eastAsia="ru-RU"/>
        </w:rPr>
        <w:t>Итоговые показатели деятельности транспортного комплекса в 2018</w:t>
      </w:r>
      <w:r>
        <w:rPr>
          <w:rFonts w:ascii="Times New Roman" w:hAnsi="Times New Roman"/>
          <w:b/>
          <w:i/>
          <w:sz w:val="28"/>
          <w:szCs w:val="28"/>
          <w:lang w:eastAsia="ru-RU"/>
        </w:rPr>
        <w:t xml:space="preserve"> году</w:t>
      </w:r>
    </w:p>
    <w:p w:rsidR="00100FFB" w:rsidRPr="00AF3CCA" w:rsidRDefault="00100FFB" w:rsidP="005B05FD">
      <w:pPr>
        <w:widowControl w:val="0"/>
        <w:overflowPunct w:val="0"/>
        <w:autoSpaceDE w:val="0"/>
        <w:autoSpaceDN w:val="0"/>
        <w:spacing w:after="0" w:line="240" w:lineRule="auto"/>
        <w:ind w:left="709"/>
        <w:jc w:val="center"/>
        <w:textAlignment w:val="baseline"/>
        <w:rPr>
          <w:rFonts w:ascii="Times New Roman" w:hAnsi="Times New Roman"/>
          <w:b/>
          <w:i/>
          <w:sz w:val="28"/>
          <w:szCs w:val="28"/>
          <w:lang w:eastAsia="ru-RU"/>
        </w:rPr>
      </w:pPr>
      <w:r w:rsidRPr="00AF3CCA">
        <w:rPr>
          <w:rFonts w:ascii="Times New Roman" w:hAnsi="Times New Roman"/>
          <w:b/>
          <w:i/>
          <w:sz w:val="28"/>
          <w:szCs w:val="28"/>
          <w:lang w:eastAsia="ru-RU"/>
        </w:rPr>
        <w:t xml:space="preserve"> </w:t>
      </w:r>
    </w:p>
    <w:p w:rsidR="00100FFB" w:rsidRPr="001225A2"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3C6992">
        <w:rPr>
          <w:rFonts w:ascii="Times New Roman" w:hAnsi="Times New Roman"/>
          <w:b/>
          <w:sz w:val="28"/>
          <w:szCs w:val="28"/>
          <w:lang w:eastAsia="ru-RU"/>
        </w:rPr>
        <w:t>1.</w:t>
      </w:r>
      <w:r w:rsidRPr="001225A2">
        <w:rPr>
          <w:rFonts w:ascii="Times New Roman" w:hAnsi="Times New Roman"/>
          <w:sz w:val="28"/>
          <w:szCs w:val="28"/>
          <w:lang w:eastAsia="ru-RU"/>
        </w:rPr>
        <w:t xml:space="preserve"> </w:t>
      </w:r>
      <w:r w:rsidRPr="003C6992">
        <w:rPr>
          <w:rFonts w:ascii="Times New Roman" w:hAnsi="Times New Roman"/>
          <w:b/>
          <w:sz w:val="28"/>
          <w:szCs w:val="28"/>
          <w:lang w:eastAsia="ru-RU"/>
        </w:rPr>
        <w:t>В сфере автомобильного транспорта</w:t>
      </w:r>
      <w:r w:rsidRPr="003C6992">
        <w:rPr>
          <w:rFonts w:ascii="Times New Roman" w:hAnsi="Times New Roman"/>
          <w:sz w:val="28"/>
          <w:szCs w:val="28"/>
          <w:lang w:eastAsia="ru-RU"/>
        </w:rPr>
        <w:t xml:space="preserve"> </w:t>
      </w:r>
      <w:r>
        <w:rPr>
          <w:rFonts w:ascii="Times New Roman" w:hAnsi="Times New Roman"/>
          <w:sz w:val="28"/>
          <w:szCs w:val="28"/>
          <w:lang w:eastAsia="ru-RU"/>
        </w:rPr>
        <w:t>в</w:t>
      </w:r>
      <w:r w:rsidRPr="001225A2">
        <w:rPr>
          <w:rFonts w:ascii="Times New Roman" w:hAnsi="Times New Roman"/>
          <w:sz w:val="28"/>
          <w:szCs w:val="28"/>
          <w:lang w:eastAsia="ru-RU"/>
        </w:rPr>
        <w:t xml:space="preserve"> 2018 году в регионе наблюда</w:t>
      </w:r>
      <w:r>
        <w:rPr>
          <w:rFonts w:ascii="Times New Roman" w:hAnsi="Times New Roman"/>
          <w:sz w:val="28"/>
          <w:szCs w:val="28"/>
          <w:lang w:eastAsia="ru-RU"/>
        </w:rPr>
        <w:t>лась</w:t>
      </w:r>
      <w:r w:rsidRPr="001225A2">
        <w:rPr>
          <w:rFonts w:ascii="Times New Roman" w:hAnsi="Times New Roman"/>
          <w:sz w:val="28"/>
          <w:szCs w:val="28"/>
          <w:lang w:eastAsia="ru-RU"/>
        </w:rPr>
        <w:t xml:space="preserve"> положительная динамика по пассажирообороту. В целом по данным территориального органа федеральной службы государственной статистики по Ульяновской области </w:t>
      </w:r>
      <w:r w:rsidRPr="001225A2">
        <w:rPr>
          <w:rFonts w:ascii="Times New Roman" w:hAnsi="Times New Roman"/>
          <w:b/>
          <w:sz w:val="28"/>
          <w:szCs w:val="28"/>
          <w:lang w:eastAsia="ru-RU"/>
        </w:rPr>
        <w:t xml:space="preserve">перевезено </w:t>
      </w:r>
      <w:r w:rsidRPr="001225A2">
        <w:rPr>
          <w:rFonts w:ascii="Times New Roman" w:hAnsi="Times New Roman"/>
          <w:sz w:val="28"/>
          <w:szCs w:val="28"/>
          <w:lang w:eastAsia="ru-RU"/>
        </w:rPr>
        <w:t xml:space="preserve">(крупными и средними автотранспортными предприятиями) </w:t>
      </w:r>
      <w:r w:rsidRPr="001225A2">
        <w:rPr>
          <w:rFonts w:ascii="Times New Roman" w:hAnsi="Times New Roman"/>
          <w:b/>
          <w:sz w:val="28"/>
          <w:szCs w:val="28"/>
          <w:lang w:eastAsia="ru-RU"/>
        </w:rPr>
        <w:t>75 млн. 41 тыс. человек</w:t>
      </w:r>
      <w:r w:rsidRPr="001225A2">
        <w:rPr>
          <w:rFonts w:ascii="Times New Roman" w:hAnsi="Times New Roman"/>
          <w:sz w:val="28"/>
          <w:szCs w:val="28"/>
          <w:lang w:eastAsia="ru-RU"/>
        </w:rPr>
        <w:t xml:space="preserve">, что составляет </w:t>
      </w:r>
      <w:r w:rsidRPr="001225A2">
        <w:rPr>
          <w:rFonts w:ascii="Times New Roman" w:hAnsi="Times New Roman"/>
          <w:b/>
          <w:sz w:val="28"/>
          <w:szCs w:val="28"/>
          <w:lang w:eastAsia="ru-RU"/>
        </w:rPr>
        <w:t>100,8%</w:t>
      </w:r>
      <w:r w:rsidRPr="001225A2">
        <w:rPr>
          <w:rFonts w:ascii="Times New Roman" w:hAnsi="Times New Roman"/>
          <w:sz w:val="28"/>
          <w:szCs w:val="28"/>
          <w:lang w:eastAsia="ru-RU"/>
        </w:rPr>
        <w:t xml:space="preserve"> к уровню аналогичного периода прошлого года.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b/>
          <w:sz w:val="28"/>
          <w:szCs w:val="28"/>
          <w:lang w:eastAsia="ru-RU"/>
        </w:rPr>
        <w:t xml:space="preserve">Грузооборот </w:t>
      </w:r>
      <w:r w:rsidRPr="001225A2">
        <w:rPr>
          <w:rFonts w:ascii="Times New Roman" w:hAnsi="Times New Roman"/>
          <w:sz w:val="28"/>
          <w:szCs w:val="28"/>
          <w:lang w:eastAsia="ru-RU"/>
        </w:rPr>
        <w:t xml:space="preserve">автомобильным транспортом в 2018 году составил </w:t>
      </w:r>
      <w:r w:rsidRPr="001225A2">
        <w:rPr>
          <w:rFonts w:ascii="Times New Roman" w:hAnsi="Times New Roman"/>
          <w:b/>
          <w:sz w:val="28"/>
          <w:szCs w:val="28"/>
          <w:lang w:eastAsia="ru-RU"/>
        </w:rPr>
        <w:t>593 млн. 941 тыс. тонно-км</w:t>
      </w:r>
      <w:r w:rsidRPr="001225A2">
        <w:rPr>
          <w:rFonts w:ascii="Times New Roman" w:hAnsi="Times New Roman"/>
          <w:sz w:val="28"/>
          <w:szCs w:val="28"/>
          <w:lang w:eastAsia="ru-RU"/>
        </w:rPr>
        <w:t xml:space="preserve">., что составляет </w:t>
      </w:r>
      <w:r w:rsidRPr="001225A2">
        <w:rPr>
          <w:rFonts w:ascii="Times New Roman" w:hAnsi="Times New Roman"/>
          <w:b/>
          <w:sz w:val="28"/>
          <w:szCs w:val="28"/>
          <w:lang w:eastAsia="ru-RU"/>
        </w:rPr>
        <w:t>106,8%</w:t>
      </w:r>
      <w:r w:rsidRPr="001225A2">
        <w:rPr>
          <w:rFonts w:ascii="Times New Roman" w:hAnsi="Times New Roman"/>
          <w:sz w:val="28"/>
          <w:szCs w:val="28"/>
          <w:lang w:eastAsia="ru-RU"/>
        </w:rPr>
        <w:t xml:space="preserve"> к уровню аналогичного периода прошлого года.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3C6992">
        <w:rPr>
          <w:rFonts w:ascii="Times New Roman" w:hAnsi="Times New Roman"/>
          <w:b/>
          <w:sz w:val="28"/>
          <w:szCs w:val="28"/>
          <w:lang w:eastAsia="ru-RU"/>
        </w:rPr>
        <w:t>2.</w:t>
      </w:r>
      <w:r w:rsidRPr="001225A2">
        <w:rPr>
          <w:rFonts w:ascii="Times New Roman" w:hAnsi="Times New Roman"/>
          <w:sz w:val="28"/>
          <w:szCs w:val="28"/>
          <w:lang w:eastAsia="ru-RU"/>
        </w:rPr>
        <w:t xml:space="preserve"> </w:t>
      </w:r>
      <w:r w:rsidRPr="001225A2">
        <w:rPr>
          <w:rFonts w:ascii="Times New Roman" w:hAnsi="Times New Roman"/>
          <w:b/>
          <w:sz w:val="28"/>
          <w:szCs w:val="28"/>
          <w:lang w:eastAsia="ru-RU"/>
        </w:rPr>
        <w:t>В сфере железнодорожных перевозок</w:t>
      </w:r>
      <w:r w:rsidRPr="001225A2">
        <w:rPr>
          <w:rFonts w:ascii="Times New Roman" w:hAnsi="Times New Roman"/>
          <w:sz w:val="28"/>
          <w:szCs w:val="28"/>
          <w:lang w:eastAsia="ru-RU"/>
        </w:rPr>
        <w:t xml:space="preserve"> в пригородном сообщении по территории Ульяновской области курсируют 13 поездов по маршрутам: Ульяновск – Инза, Ульяновск – Майна, Ульяновск – Глотовка, Чуфарово – Инза, Ульяновск – Димитровград, Инза – Рузаевка, Инза – Сызрань.</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По вышеуказанным маршрутам за 2018 год перевезено </w:t>
      </w:r>
      <w:r w:rsidRPr="001225A2">
        <w:rPr>
          <w:rFonts w:ascii="Times New Roman" w:hAnsi="Times New Roman"/>
          <w:b/>
          <w:sz w:val="28"/>
          <w:szCs w:val="28"/>
          <w:lang w:eastAsia="ru-RU"/>
        </w:rPr>
        <w:t>395 тыс. пассажиров (100% к аналогичному показателю 2017 года)</w:t>
      </w:r>
      <w:r w:rsidRPr="001225A2">
        <w:rPr>
          <w:rFonts w:ascii="Times New Roman" w:hAnsi="Times New Roman"/>
          <w:sz w:val="28"/>
          <w:szCs w:val="28"/>
          <w:lang w:eastAsia="ru-RU"/>
        </w:rPr>
        <w:t xml:space="preserve">. </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b/>
          <w:sz w:val="28"/>
          <w:szCs w:val="28"/>
          <w:lang w:eastAsia="ru-RU"/>
        </w:rPr>
        <w:t>Грузоперевозки</w:t>
      </w:r>
      <w:r w:rsidRPr="001225A2">
        <w:rPr>
          <w:rFonts w:ascii="Times New Roman" w:hAnsi="Times New Roman"/>
          <w:sz w:val="28"/>
          <w:szCs w:val="28"/>
          <w:lang w:eastAsia="ru-RU"/>
        </w:rPr>
        <w:t xml:space="preserve">. За 2018 год погрузка составила 2,8 млн. тонн (95 % к уровню 2017 года). Это связано со снижением погрузки по номенклатурам: «Цемент» в связи с заморозкой собственного производства </w:t>
      </w:r>
      <w:r w:rsidRPr="001225A2">
        <w:rPr>
          <w:rFonts w:ascii="Times New Roman" w:hAnsi="Times New Roman"/>
          <w:sz w:val="28"/>
          <w:szCs w:val="28"/>
          <w:lang w:eastAsia="ru-RU"/>
        </w:rPr>
        <w:br/>
        <w:t xml:space="preserve">АО «Ульяновскцемент» и «Промышленное сырье» в связи с отсутствием оборотных средств предприятий. </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lastRenderedPageBreak/>
        <w:t xml:space="preserve">При этом </w:t>
      </w:r>
      <w:r w:rsidRPr="001225A2">
        <w:rPr>
          <w:rFonts w:ascii="Times New Roman" w:hAnsi="Times New Roman"/>
          <w:b/>
          <w:sz w:val="28"/>
          <w:szCs w:val="28"/>
          <w:lang w:eastAsia="ru-RU"/>
        </w:rPr>
        <w:t>увеличена отгрузка</w:t>
      </w:r>
      <w:r w:rsidRPr="001225A2">
        <w:rPr>
          <w:rFonts w:ascii="Times New Roman" w:hAnsi="Times New Roman"/>
          <w:sz w:val="28"/>
          <w:szCs w:val="28"/>
          <w:lang w:eastAsia="ru-RU"/>
        </w:rPr>
        <w:t xml:space="preserve"> по номенклатурам: «Зерно» в 2,5 раза больше чем в аналогичный период 2017 года, «Нефть и нефтепродукты» в 2,9 раз больше чем в аналогичный период 2017 года).</w:t>
      </w:r>
    </w:p>
    <w:p w:rsidR="00100FFB" w:rsidRPr="001225A2" w:rsidRDefault="00100FFB" w:rsidP="005B05FD">
      <w:pPr>
        <w:widowControl w:val="0"/>
        <w:spacing w:after="0"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t>3.</w:t>
      </w:r>
      <w:r w:rsidRPr="001225A2">
        <w:rPr>
          <w:rFonts w:ascii="Times New Roman" w:hAnsi="Times New Roman"/>
          <w:b/>
          <w:sz w:val="28"/>
          <w:szCs w:val="28"/>
          <w:lang w:eastAsia="ru-RU"/>
        </w:rPr>
        <w:t xml:space="preserve"> В сфере воздушного транспорта</w:t>
      </w:r>
    </w:p>
    <w:p w:rsidR="00100FFB" w:rsidRPr="001225A2" w:rsidRDefault="00100FFB" w:rsidP="005B05FD">
      <w:pPr>
        <w:widowControl w:val="0"/>
        <w:shd w:val="clear" w:color="auto" w:fill="FFFFFF"/>
        <w:spacing w:after="0" w:line="240" w:lineRule="auto"/>
        <w:ind w:firstLine="709"/>
        <w:jc w:val="both"/>
        <w:rPr>
          <w:rFonts w:ascii="Times New Roman" w:hAnsi="Times New Roman"/>
          <w:color w:val="000000"/>
          <w:sz w:val="28"/>
          <w:szCs w:val="28"/>
          <w:lang w:eastAsia="ru-RU"/>
        </w:rPr>
      </w:pPr>
      <w:r w:rsidRPr="001225A2">
        <w:rPr>
          <w:rFonts w:ascii="Times New Roman" w:hAnsi="Times New Roman"/>
          <w:b/>
          <w:color w:val="000000"/>
          <w:sz w:val="28"/>
          <w:szCs w:val="28"/>
          <w:lang w:eastAsia="ru-RU"/>
        </w:rPr>
        <w:t xml:space="preserve">За 2018 год </w:t>
      </w:r>
      <w:r w:rsidRPr="001225A2">
        <w:rPr>
          <w:rFonts w:ascii="Times New Roman" w:hAnsi="Times New Roman"/>
          <w:color w:val="000000"/>
          <w:sz w:val="28"/>
          <w:szCs w:val="28"/>
          <w:lang w:eastAsia="ru-RU"/>
        </w:rPr>
        <w:t xml:space="preserve">через аэропорты Ульяновск (Восточный) и Ульяновск </w:t>
      </w:r>
      <w:r w:rsidRPr="001225A2">
        <w:rPr>
          <w:rFonts w:ascii="Times New Roman" w:hAnsi="Times New Roman"/>
          <w:color w:val="000000"/>
          <w:sz w:val="28"/>
          <w:szCs w:val="28"/>
          <w:lang w:eastAsia="ru-RU"/>
        </w:rPr>
        <w:br/>
        <w:t>им. Н.М.Карамзина перевезено</w:t>
      </w:r>
      <w:r w:rsidRPr="001225A2">
        <w:rPr>
          <w:rFonts w:ascii="Times New Roman" w:hAnsi="Times New Roman"/>
          <w:b/>
          <w:color w:val="000000"/>
          <w:sz w:val="28"/>
          <w:szCs w:val="28"/>
          <w:lang w:eastAsia="ru-RU"/>
        </w:rPr>
        <w:t xml:space="preserve"> 235,5 тыс. пассажиров, или 98%</w:t>
      </w:r>
      <w:r w:rsidRPr="001225A2">
        <w:rPr>
          <w:rFonts w:ascii="Times New Roman" w:hAnsi="Times New Roman"/>
          <w:color w:val="000000"/>
          <w:sz w:val="28"/>
          <w:szCs w:val="28"/>
          <w:lang w:eastAsia="ru-RU"/>
        </w:rPr>
        <w:t xml:space="preserve"> к показателю  пассажиропотока за аналогичный период 2017 года (</w:t>
      </w:r>
      <w:r w:rsidRPr="001225A2">
        <w:rPr>
          <w:rFonts w:ascii="Times New Roman" w:hAnsi="Times New Roman"/>
          <w:i/>
          <w:color w:val="000000"/>
          <w:sz w:val="28"/>
          <w:szCs w:val="28"/>
          <w:lang w:eastAsia="ru-RU"/>
        </w:rPr>
        <w:t>240 тыс. пассажиров</w:t>
      </w:r>
      <w:r w:rsidRPr="001225A2">
        <w:rPr>
          <w:rFonts w:ascii="Times New Roman" w:hAnsi="Times New Roman"/>
          <w:color w:val="000000"/>
          <w:sz w:val="28"/>
          <w:szCs w:val="28"/>
          <w:lang w:eastAsia="ru-RU"/>
        </w:rPr>
        <w:t>).</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Полёты выполняли 8 авиакомпаний: Ютэйр, Руслайн, Аэрофлот, Рэд Вингс, Nordwind, «</w:t>
      </w:r>
      <w:r w:rsidRPr="001225A2">
        <w:rPr>
          <w:rFonts w:ascii="Times New Roman" w:hAnsi="Times New Roman"/>
          <w:sz w:val="28"/>
          <w:szCs w:val="28"/>
        </w:rPr>
        <w:t>Оренбуржье»</w:t>
      </w:r>
      <w:r w:rsidRPr="001225A2">
        <w:rPr>
          <w:rFonts w:ascii="Times New Roman" w:hAnsi="Times New Roman"/>
          <w:sz w:val="28"/>
          <w:szCs w:val="28"/>
          <w:lang w:eastAsia="ru-RU"/>
        </w:rPr>
        <w:t xml:space="preserve"> в Москву, Санкт-Петербург, Симферополь, Нижний Новгород, а также в Турцию – авиакомпании «АЗУР ЭЙР», Рэд Вингс.</w:t>
      </w:r>
    </w:p>
    <w:p w:rsidR="00100FFB" w:rsidRPr="001225A2" w:rsidRDefault="00100FFB" w:rsidP="005B05FD">
      <w:pPr>
        <w:widowControl w:val="0"/>
        <w:spacing w:after="0" w:line="240" w:lineRule="auto"/>
        <w:ind w:firstLine="709"/>
        <w:jc w:val="both"/>
        <w:rPr>
          <w:rFonts w:ascii="Times New Roman" w:hAnsi="Times New Roman"/>
          <w:b/>
          <w:sz w:val="28"/>
          <w:szCs w:val="28"/>
          <w:lang w:eastAsia="ru-RU"/>
        </w:rPr>
      </w:pPr>
      <w:r w:rsidRPr="001225A2">
        <w:rPr>
          <w:rFonts w:ascii="Times New Roman" w:hAnsi="Times New Roman"/>
          <w:b/>
          <w:sz w:val="28"/>
          <w:szCs w:val="28"/>
          <w:lang w:eastAsia="ru-RU"/>
        </w:rPr>
        <w:t>4. Водный транспорт.</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В течение 2018 года Ульяновским речным портом организованы прогулочные рейсы. Судами «Московский – 20» и «Герой Юрий –М» перевезено 29 тыс. пассажиров, что соответствует показателю аналогичного периода прошлого года.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С начала навигации в Речном порту - «водных воротах» региона сделали остановку 100 круизных пассажирских теплоходов транзитного флота из разных регионов России (17 тыс. пассажиров).</w:t>
      </w:r>
    </w:p>
    <w:p w:rsidR="00100FFB" w:rsidRPr="001225A2" w:rsidRDefault="00100FFB" w:rsidP="005B05FD">
      <w:pPr>
        <w:widowControl w:val="0"/>
        <w:spacing w:after="0" w:line="240" w:lineRule="auto"/>
        <w:ind w:firstLine="709"/>
        <w:jc w:val="both"/>
        <w:rPr>
          <w:rFonts w:ascii="Times New Roman" w:hAnsi="Times New Roman"/>
          <w:b/>
          <w:sz w:val="28"/>
          <w:szCs w:val="28"/>
          <w:lang w:eastAsia="ru-RU"/>
        </w:rPr>
      </w:pPr>
      <w:r w:rsidRPr="001225A2">
        <w:rPr>
          <w:rFonts w:ascii="Times New Roman" w:hAnsi="Times New Roman"/>
          <w:b/>
          <w:sz w:val="28"/>
          <w:szCs w:val="28"/>
          <w:lang w:eastAsia="ru-RU"/>
        </w:rPr>
        <w:t>5. Среднемесячная заработная плата.</w:t>
      </w:r>
    </w:p>
    <w:p w:rsidR="00100FFB" w:rsidRPr="001225A2" w:rsidRDefault="00100FFB" w:rsidP="005B05FD">
      <w:pPr>
        <w:widowControl w:val="0"/>
        <w:spacing w:after="0" w:line="240" w:lineRule="auto"/>
        <w:ind w:firstLine="709"/>
        <w:contextualSpacing/>
        <w:jc w:val="both"/>
        <w:rPr>
          <w:rFonts w:ascii="Times New Roman" w:hAnsi="Times New Roman"/>
          <w:sz w:val="28"/>
          <w:szCs w:val="28"/>
          <w:lang w:eastAsia="ru-RU"/>
        </w:rPr>
      </w:pPr>
      <w:r w:rsidRPr="001225A2">
        <w:rPr>
          <w:rFonts w:ascii="Times New Roman" w:hAnsi="Times New Roman"/>
          <w:sz w:val="28"/>
          <w:szCs w:val="28"/>
          <w:lang w:eastAsia="ru-RU"/>
        </w:rPr>
        <w:t>Ещё одним положительным моментом стал рост среднемесячной заработной платы работников транспортной сферы.</w:t>
      </w:r>
    </w:p>
    <w:p w:rsidR="00100FFB" w:rsidRPr="001225A2" w:rsidRDefault="00100FFB" w:rsidP="005B05FD">
      <w:pPr>
        <w:widowControl w:val="0"/>
        <w:spacing w:after="0" w:line="240" w:lineRule="auto"/>
        <w:ind w:firstLine="709"/>
        <w:contextualSpacing/>
        <w:jc w:val="both"/>
        <w:rPr>
          <w:rFonts w:ascii="Times New Roman" w:hAnsi="Times New Roman"/>
          <w:sz w:val="28"/>
          <w:szCs w:val="28"/>
          <w:lang w:eastAsia="ru-RU"/>
        </w:rPr>
      </w:pPr>
      <w:r w:rsidRPr="001225A2">
        <w:rPr>
          <w:rFonts w:ascii="Times New Roman" w:hAnsi="Times New Roman"/>
          <w:sz w:val="28"/>
          <w:szCs w:val="28"/>
          <w:lang w:eastAsia="ru-RU"/>
        </w:rPr>
        <w:t>За январь – ноябрь 2018 года по всем видам экономической деятельности в сфере транспорта отмечена положительная динамика – 28,3 тыс. рублей или 108% к 2017 году, в том числе:</w:t>
      </w:r>
    </w:p>
    <w:p w:rsidR="00100FFB" w:rsidRPr="001225A2" w:rsidRDefault="00100FFB" w:rsidP="005B05FD">
      <w:pPr>
        <w:widowControl w:val="0"/>
        <w:spacing w:after="0" w:line="240" w:lineRule="auto"/>
        <w:ind w:firstLine="709"/>
        <w:contextualSpacing/>
        <w:jc w:val="both"/>
        <w:rPr>
          <w:rFonts w:ascii="Times New Roman" w:hAnsi="Times New Roman"/>
          <w:sz w:val="28"/>
          <w:szCs w:val="28"/>
          <w:lang w:eastAsia="ru-RU"/>
        </w:rPr>
      </w:pPr>
      <w:r w:rsidRPr="001225A2">
        <w:rPr>
          <w:rFonts w:ascii="Times New Roman" w:hAnsi="Times New Roman"/>
          <w:sz w:val="28"/>
          <w:szCs w:val="28"/>
          <w:lang w:eastAsia="ru-RU"/>
        </w:rPr>
        <w:t>- деятельность сухопутного и трубопроводного транспорта – 24,6 тыс. рублей или 110,9% к 2017 году;</w:t>
      </w:r>
    </w:p>
    <w:p w:rsidR="00100FFB" w:rsidRPr="001225A2" w:rsidRDefault="00100FFB" w:rsidP="005B05FD">
      <w:pPr>
        <w:widowControl w:val="0"/>
        <w:spacing w:after="0" w:line="240" w:lineRule="auto"/>
        <w:ind w:firstLine="709"/>
        <w:contextualSpacing/>
        <w:jc w:val="both"/>
        <w:rPr>
          <w:rFonts w:ascii="Times New Roman" w:hAnsi="Times New Roman"/>
          <w:sz w:val="28"/>
          <w:szCs w:val="28"/>
          <w:lang w:eastAsia="ru-RU"/>
        </w:rPr>
      </w:pPr>
      <w:r w:rsidRPr="001225A2">
        <w:rPr>
          <w:rFonts w:ascii="Times New Roman" w:hAnsi="Times New Roman"/>
          <w:sz w:val="28"/>
          <w:szCs w:val="28"/>
          <w:lang w:eastAsia="ru-RU"/>
        </w:rPr>
        <w:t>- деятельность водного транспорта – 15,85 тыс. рублей или 102,6% к 2017 году;</w:t>
      </w:r>
    </w:p>
    <w:p w:rsidR="00100FFB" w:rsidRPr="001225A2" w:rsidRDefault="00100FFB" w:rsidP="005B05FD">
      <w:pPr>
        <w:widowControl w:val="0"/>
        <w:spacing w:after="0" w:line="240" w:lineRule="auto"/>
        <w:ind w:firstLine="709"/>
        <w:contextualSpacing/>
        <w:jc w:val="both"/>
        <w:rPr>
          <w:rFonts w:ascii="Times New Roman" w:hAnsi="Times New Roman"/>
          <w:sz w:val="28"/>
          <w:szCs w:val="28"/>
          <w:lang w:eastAsia="ru-RU"/>
        </w:rPr>
      </w:pPr>
      <w:r w:rsidRPr="001225A2">
        <w:rPr>
          <w:rFonts w:ascii="Times New Roman" w:hAnsi="Times New Roman"/>
          <w:sz w:val="28"/>
          <w:szCs w:val="28"/>
          <w:lang w:eastAsia="ru-RU"/>
        </w:rPr>
        <w:t>- деятельность воздушного и космического транспорта – 110,2 тыс. рублей или 107,2% к 2017 году.</w:t>
      </w:r>
    </w:p>
    <w:p w:rsidR="00100FFB" w:rsidRPr="001225A2" w:rsidRDefault="00100FFB" w:rsidP="005B05FD">
      <w:pPr>
        <w:widowControl w:val="0"/>
        <w:spacing w:after="0" w:line="240" w:lineRule="auto"/>
        <w:ind w:firstLine="709"/>
        <w:jc w:val="both"/>
        <w:rPr>
          <w:rFonts w:ascii="Times New Roman" w:hAnsi="Times New Roman"/>
          <w:b/>
          <w:sz w:val="28"/>
          <w:szCs w:val="28"/>
          <w:lang w:eastAsia="ru-RU"/>
        </w:rPr>
      </w:pPr>
    </w:p>
    <w:p w:rsidR="00100FFB" w:rsidRPr="001225A2" w:rsidRDefault="00100FFB" w:rsidP="005B05FD">
      <w:pPr>
        <w:widowControl w:val="0"/>
        <w:numPr>
          <w:ilvl w:val="0"/>
          <w:numId w:val="5"/>
        </w:numPr>
        <w:tabs>
          <w:tab w:val="left" w:pos="1276"/>
        </w:tabs>
        <w:overflowPunct w:val="0"/>
        <w:autoSpaceDE w:val="0"/>
        <w:autoSpaceDN w:val="0"/>
        <w:spacing w:after="0" w:line="240" w:lineRule="auto"/>
        <w:ind w:left="0" w:firstLine="709"/>
        <w:jc w:val="center"/>
        <w:textAlignment w:val="baseline"/>
        <w:rPr>
          <w:rFonts w:ascii="Times New Roman" w:hAnsi="Times New Roman"/>
          <w:sz w:val="28"/>
          <w:szCs w:val="28"/>
          <w:lang w:eastAsia="ru-RU"/>
        </w:rPr>
      </w:pPr>
      <w:r w:rsidRPr="001225A2">
        <w:rPr>
          <w:rFonts w:ascii="Times New Roman" w:hAnsi="Times New Roman"/>
          <w:b/>
          <w:sz w:val="28"/>
          <w:szCs w:val="28"/>
          <w:lang w:eastAsia="ru-RU"/>
        </w:rPr>
        <w:t>Сфера автомобильного и городского наземного электрического транспорта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Общественный пассажирский транспорт Ульяновской области на сегодняшний день является неотъемлемой частью транспортного комплекса, который требует постоянного развития и обновления.</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В 2018 году пассажирские перевозки выполня</w:t>
      </w:r>
      <w:r>
        <w:rPr>
          <w:rFonts w:ascii="Times New Roman" w:hAnsi="Times New Roman"/>
          <w:sz w:val="28"/>
          <w:szCs w:val="28"/>
          <w:lang w:eastAsia="ru-RU"/>
        </w:rPr>
        <w:t>лись</w:t>
      </w:r>
      <w:r w:rsidRPr="001225A2">
        <w:rPr>
          <w:rFonts w:ascii="Times New Roman" w:hAnsi="Times New Roman"/>
          <w:sz w:val="28"/>
          <w:szCs w:val="28"/>
          <w:lang w:eastAsia="ru-RU"/>
        </w:rPr>
        <w:t xml:space="preserve"> по 178-ми областным маршрутам 56 перевозчиками, 86 автобусных маршрутов обслужива</w:t>
      </w:r>
      <w:r>
        <w:rPr>
          <w:rFonts w:ascii="Times New Roman" w:hAnsi="Times New Roman"/>
          <w:sz w:val="28"/>
          <w:szCs w:val="28"/>
          <w:lang w:eastAsia="ru-RU"/>
        </w:rPr>
        <w:t>ли</w:t>
      </w:r>
      <w:r w:rsidRPr="001225A2">
        <w:rPr>
          <w:rFonts w:ascii="Times New Roman" w:hAnsi="Times New Roman"/>
          <w:sz w:val="28"/>
          <w:szCs w:val="28"/>
          <w:lang w:eastAsia="ru-RU"/>
        </w:rPr>
        <w:t xml:space="preserve"> 18 перевозчиков города Ульяновска.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Региональную и городскую маршрутную сеть обслуживают более 2080 единиц техники автомобильного и наземного городского электрического транспорта, из них:</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на областных маршрутах работает 800 автобусов разного класса;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на городских маршрутах более 1000 автобусов и 280 единиц электротранспорта.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Ежегодно общественным пассажирским транспортом перевозится 108 млн. </w:t>
      </w:r>
      <w:r w:rsidRPr="001225A2">
        <w:rPr>
          <w:rFonts w:ascii="Times New Roman" w:hAnsi="Times New Roman"/>
          <w:sz w:val="28"/>
          <w:szCs w:val="28"/>
          <w:lang w:eastAsia="ru-RU"/>
        </w:rPr>
        <w:lastRenderedPageBreak/>
        <w:t xml:space="preserve">человек, 75 млн. пассажиров – автомобильным пассажирским транспортом, около 38 млн. пассажиров – электротранспортом. </w:t>
      </w:r>
    </w:p>
    <w:p w:rsidR="00100FFB" w:rsidRPr="001225A2"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За три года за счёт областных и федеральных средств на 110 автобусов обновлён подвижной состав предприятий, работающих на межмуниципальных маршрутах.</w:t>
      </w:r>
    </w:p>
    <w:p w:rsidR="00100FFB" w:rsidRPr="001225A2"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На городских маршрутах в 2017-2018 г</w:t>
      </w:r>
      <w:r>
        <w:rPr>
          <w:rFonts w:ascii="Times New Roman" w:hAnsi="Times New Roman"/>
          <w:sz w:val="28"/>
          <w:szCs w:val="28"/>
          <w:lang w:eastAsia="ru-RU"/>
        </w:rPr>
        <w:t>г.</w:t>
      </w:r>
      <w:r w:rsidRPr="001225A2">
        <w:rPr>
          <w:rFonts w:ascii="Times New Roman" w:hAnsi="Times New Roman"/>
          <w:sz w:val="28"/>
          <w:szCs w:val="28"/>
          <w:lang w:eastAsia="ru-RU"/>
        </w:rPr>
        <w:t xml:space="preserve"> городскими коммерческими  перевозчиками было закуплено около 200 автобусов разных марок.</w:t>
      </w:r>
    </w:p>
    <w:p w:rsidR="00100FFB" w:rsidRPr="001225A2"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Масштабным мероприятием, проведённым за последние годы Правительством Ульяновской области, администрацией города Ульяновска при поддержке Правительства Москвы, </w:t>
      </w:r>
      <w:r>
        <w:rPr>
          <w:rFonts w:ascii="Times New Roman" w:hAnsi="Times New Roman"/>
          <w:sz w:val="28"/>
          <w:szCs w:val="28"/>
          <w:lang w:eastAsia="ru-RU"/>
        </w:rPr>
        <w:t>является</w:t>
      </w:r>
      <w:r w:rsidRPr="001225A2">
        <w:rPr>
          <w:rFonts w:ascii="Times New Roman" w:hAnsi="Times New Roman"/>
          <w:sz w:val="28"/>
          <w:szCs w:val="28"/>
          <w:lang w:eastAsia="ru-RU"/>
        </w:rPr>
        <w:t xml:space="preserve"> замен</w:t>
      </w:r>
      <w:r>
        <w:rPr>
          <w:rFonts w:ascii="Times New Roman" w:hAnsi="Times New Roman"/>
          <w:sz w:val="28"/>
          <w:szCs w:val="28"/>
          <w:lang w:eastAsia="ru-RU"/>
        </w:rPr>
        <w:t>а</w:t>
      </w:r>
      <w:r w:rsidRPr="001225A2">
        <w:rPr>
          <w:rFonts w:ascii="Times New Roman" w:hAnsi="Times New Roman"/>
          <w:sz w:val="28"/>
          <w:szCs w:val="28"/>
          <w:lang w:eastAsia="ru-RU"/>
        </w:rPr>
        <w:t xml:space="preserve"> подвижного состава электротранспорта. В 2018 году в регион поступило: 15 троллейбусов, </w:t>
      </w:r>
      <w:r w:rsidRPr="001225A2">
        <w:rPr>
          <w:rFonts w:ascii="Times New Roman" w:hAnsi="Times New Roman"/>
          <w:sz w:val="28"/>
          <w:szCs w:val="28"/>
          <w:lang w:eastAsia="ru-RU"/>
        </w:rPr>
        <w:br/>
        <w:t>41 трамвай, в том числе 11 низкопольных.</w:t>
      </w:r>
    </w:p>
    <w:p w:rsidR="00100FFB" w:rsidRPr="001225A2" w:rsidRDefault="00100FFB" w:rsidP="005B05FD">
      <w:pPr>
        <w:widowControl w:val="0"/>
        <w:tabs>
          <w:tab w:val="left" w:pos="1276"/>
        </w:tabs>
        <w:spacing w:after="0" w:line="240" w:lineRule="auto"/>
        <w:ind w:firstLine="709"/>
        <w:jc w:val="center"/>
        <w:rPr>
          <w:rFonts w:ascii="Times New Roman" w:hAnsi="Times New Roman"/>
          <w:b/>
          <w:sz w:val="28"/>
          <w:szCs w:val="28"/>
          <w:lang w:eastAsia="ru-RU"/>
        </w:rPr>
      </w:pPr>
      <w:r w:rsidRPr="001225A2">
        <w:rPr>
          <w:rFonts w:ascii="Times New Roman" w:hAnsi="Times New Roman"/>
          <w:b/>
          <w:sz w:val="28"/>
          <w:szCs w:val="28"/>
          <w:lang w:eastAsia="ru-RU"/>
        </w:rPr>
        <w:t>О работе перевозчиков, работающих на междугородних регулярных маршрутах.</w:t>
      </w:r>
    </w:p>
    <w:p w:rsidR="00100FFB" w:rsidRPr="001225A2"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 В период проведения Чемпионата мира по футболу Указом Президента России были введены ограничения для въезда пассажирских автобусов, следующих по межрегиональным маршрутам в города, где проводились футбольные матчи: Самара, Казань, Саранск, и Нижний Новгород. Для въезда в данные города требовалось оснастить автобусы строго определённой аппаратурой спутниковой навигации, идентифицированной в государственной автоматизированной информационной системе «ЭРА-ГЛОНАСС» и обеспечивающей передачу информации о местонахождении, направлении и скорости движения автобусов.</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Правительством Ульяновской области предоставляется государственная поддержка автотранспортных предприятий, которые ежегодно осуществляют регулярные перевозки на межмуниципальных, муниципальных и пригородных маршрутах по регулируемым тарифам. В 2018 году областным бюджетом Ульяновской области на обеспечение транспортного обслуживания населения автомобильным транспортом по социально-значимым маршрутам направлено 144 млн. рублей. Это меньше реальной потребности почти в 2 раза. Однако профессионализм руководителей автотранспортных предприятий позволяет поддерживать их работу и сохранить уровень перевозок населения.</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b/>
          <w:sz w:val="28"/>
          <w:szCs w:val="28"/>
          <w:lang w:eastAsia="ru-RU"/>
        </w:rPr>
        <w:t xml:space="preserve">В сфере заказных автобусных перевозок </w:t>
      </w:r>
      <w:r w:rsidRPr="001225A2">
        <w:rPr>
          <w:rFonts w:ascii="Times New Roman" w:hAnsi="Times New Roman"/>
          <w:sz w:val="28"/>
          <w:szCs w:val="28"/>
          <w:lang w:eastAsia="ru-RU"/>
        </w:rPr>
        <w:t>совместно с ООО «Такса», ООО «Карета», ТК «Добробус» организована эффективная работа по перевозке официальных делегаций, иностранных гостей и болельщиков на такие масштабные мероприятия как Чемпионат мира по футболу, форумы и конференции, проводимые в Ульяновской области. Также хотелось бы отметить работу по обновлению подвижного состава</w:t>
      </w:r>
      <w:r>
        <w:rPr>
          <w:rFonts w:ascii="Times New Roman" w:hAnsi="Times New Roman"/>
          <w:sz w:val="28"/>
          <w:szCs w:val="28"/>
          <w:lang w:eastAsia="ru-RU"/>
        </w:rPr>
        <w:t xml:space="preserve">. Так, </w:t>
      </w:r>
      <w:r w:rsidRPr="001225A2">
        <w:rPr>
          <w:rFonts w:ascii="Times New Roman" w:hAnsi="Times New Roman"/>
          <w:sz w:val="28"/>
          <w:szCs w:val="28"/>
          <w:lang w:eastAsia="ru-RU"/>
        </w:rPr>
        <w:t xml:space="preserve">ООО «Такса» в 2018 году приобрело один туристический автобус, ООО «Карета» 2 автобуса, ТК «Добробус» – один. </w:t>
      </w:r>
    </w:p>
    <w:p w:rsidR="00100FFB" w:rsidRDefault="00100FFB" w:rsidP="005B05FD">
      <w:pPr>
        <w:widowControl w:val="0"/>
        <w:spacing w:after="0" w:line="240" w:lineRule="auto"/>
        <w:ind w:firstLine="709"/>
        <w:jc w:val="center"/>
        <w:rPr>
          <w:rFonts w:ascii="Times New Roman" w:hAnsi="Times New Roman"/>
          <w:b/>
          <w:sz w:val="28"/>
          <w:szCs w:val="28"/>
          <w:lang w:eastAsia="ru-RU"/>
        </w:rPr>
      </w:pPr>
    </w:p>
    <w:p w:rsidR="00100FFB" w:rsidRPr="001225A2" w:rsidRDefault="00100FFB" w:rsidP="005B05FD">
      <w:pPr>
        <w:widowControl w:val="0"/>
        <w:spacing w:after="0" w:line="240" w:lineRule="auto"/>
        <w:ind w:firstLine="709"/>
        <w:jc w:val="center"/>
        <w:rPr>
          <w:rFonts w:ascii="Times New Roman" w:hAnsi="Times New Roman"/>
          <w:b/>
          <w:sz w:val="28"/>
          <w:szCs w:val="28"/>
          <w:lang w:eastAsia="ru-RU"/>
        </w:rPr>
      </w:pPr>
      <w:r w:rsidRPr="001225A2">
        <w:rPr>
          <w:rFonts w:ascii="Times New Roman" w:hAnsi="Times New Roman"/>
          <w:b/>
          <w:sz w:val="28"/>
          <w:szCs w:val="28"/>
          <w:lang w:eastAsia="ru-RU"/>
        </w:rPr>
        <w:t>В сфере перевозок легковым такси</w:t>
      </w:r>
    </w:p>
    <w:p w:rsidR="00100FFB" w:rsidRPr="001225A2" w:rsidRDefault="00100FFB" w:rsidP="005B05FD">
      <w:pPr>
        <w:widowControl w:val="0"/>
        <w:spacing w:after="0" w:line="240" w:lineRule="auto"/>
        <w:ind w:firstLine="709"/>
        <w:jc w:val="both"/>
        <w:rPr>
          <w:rFonts w:ascii="Times New Roman" w:hAnsi="Times New Roman"/>
          <w:bCs/>
          <w:sz w:val="28"/>
          <w:szCs w:val="28"/>
          <w:lang w:eastAsia="ru-RU"/>
        </w:rPr>
      </w:pPr>
      <w:r w:rsidRPr="001225A2">
        <w:rPr>
          <w:rFonts w:ascii="Times New Roman" w:hAnsi="Times New Roman"/>
          <w:bCs/>
          <w:sz w:val="28"/>
          <w:szCs w:val="28"/>
          <w:lang w:eastAsia="ru-RU"/>
        </w:rPr>
        <w:t xml:space="preserve">В 2018 году выдано 4100 разрешений на осуществление деятельности по перевозке пассажиров и багажа легковым такси, переоформлено 217 разрешений, прекращено действие 2224 разрешений. </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Для ускорения выдачи разрешений нормативно мы добились сокращения времени рассмотрения заявлений с 24 дней до 14 рабочих дней, а фактически разрешения выдаются в течение 2-3 дней. Активно проводится приём заявлений </w:t>
      </w:r>
      <w:r w:rsidRPr="001225A2">
        <w:rPr>
          <w:rFonts w:ascii="Times New Roman" w:hAnsi="Times New Roman"/>
          <w:sz w:val="28"/>
          <w:szCs w:val="28"/>
          <w:lang w:eastAsia="ru-RU"/>
        </w:rPr>
        <w:lastRenderedPageBreak/>
        <w:t>через портал Госуслуг.</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Еженедельно в рамках действующего законодательства, проводятся регулярные мероприятия по выявлению нарушений в сфере легкового такси, по утвержденному графику Министерства совместно с УМВД. В 2018 году проведено 38 межведомственных совместных мероприятий по выявлению правонарушений и 2 внеплановые выездные проверки. Вынесены постановления и предписания за несоблюдение квалификационных требований, предъявляемых к работникам организаций, осуществляющих деятельность в сфере такси и несоблюдение требований по проведению предрейсового технического осмотра.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В рамках мероприятий по совместной работе заключены соглашения об информационном взаимодействии со всеми службами такси, действующими на территории Ульяновской области: «Везет», «Левый берег» (ULTAXI)», «230-230», представителем </w:t>
      </w:r>
      <w:r w:rsidRPr="001225A2">
        <w:rPr>
          <w:rFonts w:ascii="Times New Roman" w:hAnsi="Times New Roman"/>
          <w:sz w:val="28"/>
          <w:szCs w:val="28"/>
          <w:lang w:val="en-US" w:eastAsia="ru-RU"/>
        </w:rPr>
        <w:t>GETT</w:t>
      </w:r>
      <w:r w:rsidRPr="001225A2">
        <w:rPr>
          <w:rFonts w:ascii="Times New Roman" w:hAnsi="Times New Roman"/>
          <w:sz w:val="28"/>
          <w:szCs w:val="28"/>
          <w:lang w:eastAsia="ru-RU"/>
        </w:rPr>
        <w:t xml:space="preserve"> и МАКСИМ. </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Совместно с ассоциаций операторов такси и диспетчерских служб проведено спортивное мероприятие по картингу, посвященное Международному дню такси. </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Создана рабочая группа по легализации рынка такси, в которую вошли представители общественности и бизнес сообщества. </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Яндекс.Такси при участии департамента транспорта была реализована социальная программа по бесплатному предоставлению легкового такси ветеранам ВОВ.</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p>
    <w:p w:rsidR="00100FFB" w:rsidRPr="005B3D36" w:rsidRDefault="00100FFB" w:rsidP="005B05FD">
      <w:pPr>
        <w:pStyle w:val="a5"/>
        <w:widowControl w:val="0"/>
        <w:numPr>
          <w:ilvl w:val="0"/>
          <w:numId w:val="5"/>
        </w:numPr>
        <w:jc w:val="center"/>
        <w:rPr>
          <w:sz w:val="28"/>
          <w:szCs w:val="28"/>
        </w:rPr>
      </w:pPr>
      <w:r w:rsidRPr="005B3D36">
        <w:rPr>
          <w:b/>
          <w:sz w:val="28"/>
          <w:szCs w:val="28"/>
        </w:rPr>
        <w:t>В сфере железнодорожного транспорта.</w:t>
      </w:r>
    </w:p>
    <w:p w:rsidR="00100FFB" w:rsidRPr="005B3D36" w:rsidRDefault="00100FFB" w:rsidP="005B05FD">
      <w:pPr>
        <w:pStyle w:val="a5"/>
        <w:widowControl w:val="0"/>
        <w:ind w:left="0" w:firstLine="709"/>
        <w:jc w:val="both"/>
        <w:rPr>
          <w:sz w:val="28"/>
          <w:szCs w:val="28"/>
        </w:rPr>
      </w:pPr>
      <w:r w:rsidRPr="005B3D36">
        <w:rPr>
          <w:sz w:val="28"/>
          <w:szCs w:val="28"/>
        </w:rPr>
        <w:t>Положительным моментом является стабильное развитие железнодорожной инфраструктуры на территории Ульяновской области. Благодаря совместной работе с АО «РЖД» продолжается масштабная модернизация железнодорожных вокзалов и станций в Ульяновской области.</w:t>
      </w:r>
    </w:p>
    <w:p w:rsidR="00100FFB" w:rsidRPr="001225A2" w:rsidRDefault="00100FFB" w:rsidP="005B05FD">
      <w:pPr>
        <w:widowControl w:val="0"/>
        <w:spacing w:after="0" w:line="240" w:lineRule="auto"/>
        <w:ind w:firstLine="709"/>
        <w:jc w:val="both"/>
        <w:rPr>
          <w:rFonts w:ascii="Times New Roman" w:hAnsi="Times New Roman"/>
          <w:bCs/>
          <w:sz w:val="28"/>
          <w:szCs w:val="28"/>
          <w:lang w:eastAsia="ru-RU"/>
        </w:rPr>
      </w:pPr>
      <w:r w:rsidRPr="001225A2">
        <w:rPr>
          <w:rFonts w:ascii="Times New Roman" w:hAnsi="Times New Roman"/>
          <w:sz w:val="28"/>
          <w:szCs w:val="28"/>
        </w:rPr>
        <w:t xml:space="preserve">Так с 2015 по 2018 год </w:t>
      </w:r>
      <w:r w:rsidRPr="001225A2">
        <w:rPr>
          <w:rFonts w:ascii="Times New Roman" w:hAnsi="Times New Roman"/>
          <w:bCs/>
          <w:sz w:val="28"/>
          <w:szCs w:val="28"/>
        </w:rPr>
        <w:t>отремонтированы вокзалы в городе Инза, Димитровград. В 2017 году проведена реконструкция железнодорожного вокзала «Ульяновск-Центральный»</w:t>
      </w:r>
      <w:r w:rsidRPr="001225A2">
        <w:rPr>
          <w:rFonts w:ascii="Times New Roman" w:hAnsi="Times New Roman"/>
          <w:bCs/>
          <w:sz w:val="28"/>
          <w:szCs w:val="28"/>
          <w:lang w:eastAsia="ru-RU"/>
        </w:rPr>
        <w:t>. Объём инвестиций составил более 400 млн. рублей.</w:t>
      </w:r>
    </w:p>
    <w:p w:rsidR="00100FFB" w:rsidRPr="001225A2" w:rsidRDefault="00100FFB" w:rsidP="005B05FD">
      <w:pPr>
        <w:widowControl w:val="0"/>
        <w:spacing w:after="0" w:line="240" w:lineRule="auto"/>
        <w:ind w:firstLine="709"/>
        <w:jc w:val="both"/>
        <w:rPr>
          <w:rFonts w:ascii="Times New Roman" w:hAnsi="Times New Roman"/>
          <w:bCs/>
          <w:sz w:val="28"/>
          <w:szCs w:val="28"/>
          <w:lang w:eastAsia="ru-RU"/>
        </w:rPr>
      </w:pPr>
      <w:r w:rsidRPr="001225A2">
        <w:rPr>
          <w:rFonts w:ascii="Times New Roman" w:hAnsi="Times New Roman"/>
          <w:bCs/>
          <w:sz w:val="28"/>
          <w:szCs w:val="28"/>
          <w:lang w:eastAsia="ru-RU"/>
        </w:rPr>
        <w:t>По предложению Правительства Ульяновской области в целях улучшения обслуживания пассажиров в 2019-2020 годах запланирован второй этап модернизации вокзального комплекса Ульяновск-Центральный Куйбышевской железной дороги – строительство тоннеля для выхода пассажиров на третью пассажирскую платформу с применением современных технических решений и соблюдением всех требований к обслуживанию маломобильных пассажиров.</w:t>
      </w:r>
    </w:p>
    <w:p w:rsidR="00100FFB" w:rsidRPr="001225A2" w:rsidRDefault="00100FFB" w:rsidP="005B05FD">
      <w:pPr>
        <w:widowControl w:val="0"/>
        <w:spacing w:after="0" w:line="240" w:lineRule="auto"/>
        <w:ind w:firstLine="709"/>
        <w:jc w:val="both"/>
        <w:rPr>
          <w:rFonts w:ascii="Times New Roman" w:hAnsi="Times New Roman"/>
          <w:bCs/>
          <w:sz w:val="28"/>
          <w:szCs w:val="28"/>
          <w:lang w:eastAsia="ru-RU"/>
        </w:rPr>
      </w:pPr>
      <w:r w:rsidRPr="001225A2">
        <w:rPr>
          <w:rFonts w:ascii="Times New Roman" w:hAnsi="Times New Roman"/>
          <w:bCs/>
          <w:sz w:val="28"/>
          <w:szCs w:val="28"/>
          <w:lang w:eastAsia="ru-RU"/>
        </w:rPr>
        <w:t>С целью повышения качества предоставляемых услуг Куйбышевским филиалом в 2018 году поездами дальнего следования получено 24 современных плацкартных вагона. В составе фирменного поезда Москва-Ульяновск новые вагоны начали курсировать с 18 мая 2018 года.</w:t>
      </w:r>
    </w:p>
    <w:p w:rsidR="00100FFB" w:rsidRPr="001225A2" w:rsidRDefault="00100FFB" w:rsidP="005B05FD">
      <w:pPr>
        <w:widowControl w:val="0"/>
        <w:spacing w:after="0" w:line="240" w:lineRule="auto"/>
        <w:ind w:firstLine="709"/>
        <w:jc w:val="both"/>
        <w:rPr>
          <w:rFonts w:ascii="Times New Roman" w:hAnsi="Times New Roman"/>
          <w:bCs/>
          <w:sz w:val="28"/>
          <w:szCs w:val="28"/>
          <w:lang w:eastAsia="ru-RU"/>
        </w:rPr>
      </w:pPr>
      <w:r w:rsidRPr="001225A2">
        <w:rPr>
          <w:rFonts w:ascii="Times New Roman" w:hAnsi="Times New Roman"/>
          <w:bCs/>
          <w:sz w:val="28"/>
          <w:szCs w:val="28"/>
          <w:lang w:eastAsia="ru-RU"/>
        </w:rPr>
        <w:t>Время в пути фирменного поезда № 21/22 Ульяновск - Москва в декабре 2018 года сократилось на 20 минут.</w:t>
      </w:r>
    </w:p>
    <w:p w:rsidR="00100FFB" w:rsidRDefault="00100FFB" w:rsidP="005B05FD">
      <w:pPr>
        <w:widowControl w:val="0"/>
        <w:spacing w:after="0" w:line="240" w:lineRule="auto"/>
        <w:ind w:firstLine="709"/>
        <w:jc w:val="both"/>
        <w:rPr>
          <w:rFonts w:ascii="Times New Roman" w:hAnsi="Times New Roman"/>
          <w:bCs/>
          <w:sz w:val="28"/>
          <w:szCs w:val="28"/>
          <w:lang w:eastAsia="ru-RU"/>
        </w:rPr>
      </w:pPr>
      <w:r w:rsidRPr="001225A2">
        <w:rPr>
          <w:rFonts w:ascii="Times New Roman" w:hAnsi="Times New Roman"/>
          <w:bCs/>
          <w:sz w:val="28"/>
          <w:szCs w:val="28"/>
          <w:lang w:eastAsia="ru-RU"/>
        </w:rPr>
        <w:t xml:space="preserve">Кроме того, в целях совершения ульяновцами туристических или деловых поездок в соседние регионы с 9 декабря 2018 года холдингом «РЖД» был назначен новый пассажирский скорый поезд № 125/126 сообщением Самара – Казань. </w:t>
      </w:r>
    </w:p>
    <w:p w:rsidR="00100FFB" w:rsidRPr="001225A2" w:rsidRDefault="00100FFB" w:rsidP="005B05FD">
      <w:pPr>
        <w:widowControl w:val="0"/>
        <w:spacing w:after="0" w:line="240" w:lineRule="auto"/>
        <w:ind w:firstLine="709"/>
        <w:jc w:val="both"/>
        <w:rPr>
          <w:rFonts w:ascii="Times New Roman" w:hAnsi="Times New Roman"/>
          <w:bCs/>
          <w:sz w:val="28"/>
          <w:szCs w:val="28"/>
          <w:lang w:eastAsia="ru-RU"/>
        </w:rPr>
      </w:pPr>
    </w:p>
    <w:p w:rsidR="00100FFB" w:rsidRDefault="00100FFB" w:rsidP="005B05FD">
      <w:pPr>
        <w:widowControl w:val="0"/>
        <w:spacing w:after="0" w:line="240" w:lineRule="auto"/>
        <w:ind w:firstLine="709"/>
        <w:jc w:val="center"/>
        <w:rPr>
          <w:rFonts w:ascii="Times New Roman" w:hAnsi="Times New Roman"/>
          <w:b/>
          <w:sz w:val="28"/>
          <w:szCs w:val="28"/>
          <w:lang w:eastAsia="ru-RU"/>
        </w:rPr>
      </w:pPr>
    </w:p>
    <w:p w:rsidR="00100FFB" w:rsidRPr="001225A2" w:rsidRDefault="00100FFB" w:rsidP="005B05FD">
      <w:pPr>
        <w:widowControl w:val="0"/>
        <w:spacing w:after="0" w:line="240" w:lineRule="auto"/>
        <w:ind w:firstLine="709"/>
        <w:jc w:val="center"/>
        <w:rPr>
          <w:rFonts w:ascii="Times New Roman" w:hAnsi="Times New Roman"/>
          <w:b/>
          <w:sz w:val="28"/>
          <w:szCs w:val="28"/>
          <w:lang w:eastAsia="ru-RU"/>
        </w:rPr>
      </w:pPr>
      <w:r>
        <w:rPr>
          <w:rFonts w:ascii="Times New Roman" w:hAnsi="Times New Roman"/>
          <w:b/>
          <w:sz w:val="28"/>
          <w:szCs w:val="28"/>
          <w:lang w:eastAsia="ru-RU"/>
        </w:rPr>
        <w:lastRenderedPageBreak/>
        <w:t>3</w:t>
      </w:r>
      <w:r w:rsidRPr="001225A2">
        <w:rPr>
          <w:rFonts w:ascii="Times New Roman" w:hAnsi="Times New Roman"/>
          <w:b/>
          <w:sz w:val="28"/>
          <w:szCs w:val="28"/>
          <w:lang w:eastAsia="ru-RU"/>
        </w:rPr>
        <w:t>. В сфере воздушного транспорта</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 xml:space="preserve">При поддержке федерального центра проведена масштабная реконструкция аэропортового комплекса Ульяновск (Баратаевка). Общий объём финансирования с учётом работ по реконструкции здания аэровокзала, проведённых с 2011 по 2014 годы, а также работ по организации международного терминала, составил </w:t>
      </w:r>
      <w:r w:rsidRPr="001225A2">
        <w:rPr>
          <w:rFonts w:ascii="Times New Roman" w:hAnsi="Times New Roman"/>
          <w:b/>
          <w:sz w:val="28"/>
          <w:szCs w:val="28"/>
          <w:lang w:eastAsia="ru-RU"/>
        </w:rPr>
        <w:t>2,5 млрд. рублей</w:t>
      </w:r>
      <w:r w:rsidRPr="001225A2">
        <w:rPr>
          <w:rFonts w:ascii="Times New Roman" w:hAnsi="Times New Roman"/>
          <w:sz w:val="28"/>
          <w:szCs w:val="28"/>
          <w:lang w:eastAsia="ru-RU"/>
        </w:rPr>
        <w:t>.</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В сентябре 2018 года состоялось его торжественное открытие для начала полётов. Основные авиарейсы на Москву и в г. Санкт-Петербург были перенесены с Аэропорта Ульяновск-Восточный.</w:t>
      </w:r>
    </w:p>
    <w:p w:rsidR="00100FFB" w:rsidRPr="001225A2"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После открытия аэропорта Ульяновск (Баратаевка) и его международного сектора планируется расширить географию полётов, как на внутренних рейсах, так и на международном направлении. В среднесрочном периоде планируется увеличить пассажиропоток до 300 тыс. пассажиров в год.</w:t>
      </w:r>
    </w:p>
    <w:p w:rsidR="00100FFB" w:rsidRDefault="00100FFB" w:rsidP="005B05FD">
      <w:pPr>
        <w:widowControl w:val="0"/>
        <w:spacing w:after="0" w:line="240" w:lineRule="auto"/>
        <w:ind w:firstLine="709"/>
        <w:jc w:val="both"/>
        <w:rPr>
          <w:rFonts w:ascii="Times New Roman" w:hAnsi="Times New Roman"/>
          <w:sz w:val="28"/>
          <w:szCs w:val="28"/>
          <w:lang w:eastAsia="ru-RU"/>
        </w:rPr>
      </w:pPr>
      <w:r w:rsidRPr="001225A2">
        <w:rPr>
          <w:rFonts w:ascii="Times New Roman" w:hAnsi="Times New Roman"/>
          <w:sz w:val="28"/>
          <w:szCs w:val="28"/>
          <w:lang w:eastAsia="ru-RU"/>
        </w:rPr>
        <w:t>18 августа прошедшего года в День воздушного флота проведены торжественные мероприятия на площадках Музея гражданской авиации, Авиастара, на проспекте Ульяновском в Заволжском районе.</w:t>
      </w:r>
    </w:p>
    <w:p w:rsidR="00100FFB" w:rsidRPr="005B3D36" w:rsidRDefault="00100FFB" w:rsidP="005B05FD">
      <w:pPr>
        <w:widowControl w:val="0"/>
        <w:spacing w:after="0" w:line="240" w:lineRule="auto"/>
        <w:ind w:firstLine="709"/>
        <w:jc w:val="center"/>
        <w:rPr>
          <w:rFonts w:ascii="Times New Roman" w:hAnsi="Times New Roman"/>
          <w:b/>
          <w:i/>
          <w:sz w:val="28"/>
          <w:szCs w:val="28"/>
          <w:lang w:eastAsia="ru-RU"/>
        </w:rPr>
      </w:pPr>
      <w:r w:rsidRPr="005B3D36">
        <w:rPr>
          <w:rFonts w:ascii="Times New Roman" w:hAnsi="Times New Roman"/>
          <w:b/>
          <w:i/>
          <w:sz w:val="28"/>
          <w:szCs w:val="28"/>
          <w:lang w:eastAsia="ru-RU"/>
        </w:rPr>
        <w:t>Задачи развития транспортного комплекса на 2019 год:</w:t>
      </w:r>
    </w:p>
    <w:p w:rsidR="00100FFB" w:rsidRPr="005B3D36" w:rsidRDefault="00100FFB" w:rsidP="005B05FD">
      <w:pPr>
        <w:widowControl w:val="0"/>
        <w:numPr>
          <w:ilvl w:val="0"/>
          <w:numId w:val="6"/>
        </w:numPr>
        <w:shd w:val="clear" w:color="auto" w:fill="FFFFFF"/>
        <w:spacing w:after="0" w:line="240" w:lineRule="auto"/>
        <w:ind w:left="0" w:firstLine="709"/>
        <w:jc w:val="both"/>
        <w:rPr>
          <w:rFonts w:ascii="Times New Roman" w:hAnsi="Times New Roman"/>
          <w:sz w:val="28"/>
          <w:szCs w:val="28"/>
          <w:lang w:eastAsia="ru-RU"/>
        </w:rPr>
      </w:pPr>
      <w:r w:rsidRPr="005B3D36">
        <w:rPr>
          <w:rFonts w:ascii="Times New Roman" w:hAnsi="Times New Roman"/>
          <w:sz w:val="28"/>
          <w:szCs w:val="28"/>
          <w:lang w:eastAsia="ru-RU"/>
        </w:rPr>
        <w:t>В целях исполнения требований федерального законодательства в сфере транспорта (Федеральный закон № 220-ФЗ) на 2019 года запланировано проведение конкурсных процедур на выполнение работ, связанных с осуществлением регулярных перевозок пассажиров общественным транспортом по межмуниципальным и муниципальным (</w:t>
      </w:r>
      <w:r w:rsidRPr="005B3D36">
        <w:rPr>
          <w:rFonts w:ascii="Times New Roman" w:hAnsi="Times New Roman"/>
          <w:i/>
          <w:sz w:val="28"/>
          <w:szCs w:val="28"/>
          <w:lang w:eastAsia="ru-RU"/>
        </w:rPr>
        <w:t>г.Ульяновск</w:t>
      </w:r>
      <w:r w:rsidRPr="005B3D36">
        <w:rPr>
          <w:rFonts w:ascii="Times New Roman" w:hAnsi="Times New Roman"/>
          <w:sz w:val="28"/>
          <w:szCs w:val="28"/>
          <w:lang w:eastAsia="ru-RU"/>
        </w:rPr>
        <w:t xml:space="preserve">) маршрутам регулярных перевозок.  </w:t>
      </w:r>
    </w:p>
    <w:p w:rsidR="00100FFB" w:rsidRPr="005B3D36" w:rsidRDefault="00100FFB" w:rsidP="005B05FD">
      <w:pPr>
        <w:widowControl w:val="0"/>
        <w:shd w:val="clear" w:color="auto" w:fill="FFFFFF"/>
        <w:spacing w:after="0" w:line="240" w:lineRule="auto"/>
        <w:ind w:firstLine="709"/>
        <w:jc w:val="both"/>
        <w:rPr>
          <w:rFonts w:ascii="Times New Roman" w:hAnsi="Times New Roman"/>
          <w:bCs/>
          <w:color w:val="000000"/>
          <w:sz w:val="28"/>
          <w:szCs w:val="28"/>
          <w:lang w:eastAsia="ru-RU"/>
        </w:rPr>
      </w:pPr>
      <w:r w:rsidRPr="005B3D36">
        <w:rPr>
          <w:rFonts w:ascii="Times New Roman" w:hAnsi="Times New Roman"/>
          <w:sz w:val="28"/>
          <w:szCs w:val="28"/>
          <w:lang w:eastAsia="ru-RU"/>
        </w:rPr>
        <w:t xml:space="preserve">Так для осуществления пассажирских перевозок по регулируемым тарифам планируется </w:t>
      </w:r>
      <w:r w:rsidRPr="005B3D36">
        <w:rPr>
          <w:rFonts w:ascii="Times New Roman" w:hAnsi="Times New Roman"/>
          <w:bCs/>
          <w:color w:val="000000"/>
          <w:sz w:val="28"/>
          <w:szCs w:val="28"/>
          <w:lang w:eastAsia="ru-RU"/>
        </w:rPr>
        <w:t>заключить государственные контракты по 85-ти межмуниципальным (</w:t>
      </w:r>
      <w:r w:rsidRPr="005B3D36">
        <w:rPr>
          <w:rFonts w:ascii="Times New Roman" w:hAnsi="Times New Roman"/>
          <w:bCs/>
          <w:i/>
          <w:color w:val="000000"/>
          <w:sz w:val="28"/>
          <w:szCs w:val="28"/>
          <w:lang w:eastAsia="ru-RU"/>
        </w:rPr>
        <w:t>автобусным</w:t>
      </w:r>
      <w:r w:rsidRPr="005B3D36">
        <w:rPr>
          <w:rFonts w:ascii="Times New Roman" w:hAnsi="Times New Roman"/>
          <w:bCs/>
          <w:color w:val="000000"/>
          <w:sz w:val="28"/>
          <w:szCs w:val="28"/>
          <w:lang w:eastAsia="ru-RU"/>
        </w:rPr>
        <w:t>) маршрутам, объединённых в 14 лотов, а также по 11-ти муниципальным (</w:t>
      </w:r>
      <w:r w:rsidRPr="005B3D36">
        <w:rPr>
          <w:rFonts w:ascii="Times New Roman" w:hAnsi="Times New Roman"/>
          <w:bCs/>
          <w:i/>
          <w:color w:val="000000"/>
          <w:sz w:val="28"/>
          <w:szCs w:val="28"/>
          <w:lang w:eastAsia="ru-RU"/>
        </w:rPr>
        <w:t>трамвайным</w:t>
      </w:r>
      <w:r w:rsidRPr="005B3D36">
        <w:rPr>
          <w:rFonts w:ascii="Times New Roman" w:hAnsi="Times New Roman"/>
          <w:bCs/>
          <w:color w:val="000000"/>
          <w:sz w:val="28"/>
          <w:szCs w:val="28"/>
          <w:lang w:eastAsia="ru-RU"/>
        </w:rPr>
        <w:t>) маршрутам и по 9-ти муниципальным (</w:t>
      </w:r>
      <w:r w:rsidRPr="005B3D36">
        <w:rPr>
          <w:rFonts w:ascii="Times New Roman" w:hAnsi="Times New Roman"/>
          <w:bCs/>
          <w:i/>
          <w:color w:val="000000"/>
          <w:sz w:val="28"/>
          <w:szCs w:val="28"/>
          <w:lang w:eastAsia="ru-RU"/>
        </w:rPr>
        <w:t>троллейбусным</w:t>
      </w:r>
      <w:r w:rsidRPr="005B3D36">
        <w:rPr>
          <w:rFonts w:ascii="Times New Roman" w:hAnsi="Times New Roman"/>
          <w:bCs/>
          <w:color w:val="000000"/>
          <w:sz w:val="28"/>
          <w:szCs w:val="28"/>
          <w:lang w:eastAsia="ru-RU"/>
        </w:rPr>
        <w:t>) маршрутам.</w:t>
      </w:r>
    </w:p>
    <w:p w:rsidR="00100FFB" w:rsidRPr="005B3D36" w:rsidRDefault="00100FFB" w:rsidP="005B05FD">
      <w:pPr>
        <w:widowControl w:val="0"/>
        <w:shd w:val="clear" w:color="auto" w:fill="FFFFFF"/>
        <w:spacing w:after="0" w:line="240" w:lineRule="auto"/>
        <w:ind w:firstLine="709"/>
        <w:jc w:val="both"/>
        <w:rPr>
          <w:rFonts w:ascii="Times New Roman" w:hAnsi="Times New Roman"/>
          <w:sz w:val="28"/>
          <w:szCs w:val="28"/>
          <w:lang w:eastAsia="ru-RU"/>
        </w:rPr>
      </w:pPr>
      <w:r w:rsidRPr="005B3D36">
        <w:rPr>
          <w:rFonts w:ascii="Times New Roman" w:hAnsi="Times New Roman"/>
          <w:bCs/>
          <w:color w:val="000000"/>
          <w:sz w:val="28"/>
          <w:szCs w:val="28"/>
          <w:lang w:eastAsia="ru-RU"/>
        </w:rPr>
        <w:t>Свидетельства об осуществлении перевозок по маршрутам регулярных перевозок, т.е. по нерегулируемым тарифам, по результатам открытых конкурсов планируется выдать перевозчикам по 43-м межмуниципальным (</w:t>
      </w:r>
      <w:r w:rsidRPr="005B3D36">
        <w:rPr>
          <w:rFonts w:ascii="Times New Roman" w:hAnsi="Times New Roman"/>
          <w:bCs/>
          <w:i/>
          <w:color w:val="000000"/>
          <w:sz w:val="28"/>
          <w:szCs w:val="28"/>
          <w:lang w:eastAsia="ru-RU"/>
        </w:rPr>
        <w:t>автобусным</w:t>
      </w:r>
      <w:r w:rsidRPr="005B3D36">
        <w:rPr>
          <w:rFonts w:ascii="Times New Roman" w:hAnsi="Times New Roman"/>
          <w:bCs/>
          <w:color w:val="000000"/>
          <w:sz w:val="28"/>
          <w:szCs w:val="28"/>
          <w:lang w:eastAsia="ru-RU"/>
        </w:rPr>
        <w:t>) маршрутам и по 10-ти муниципальным (</w:t>
      </w:r>
      <w:r w:rsidRPr="005B3D36">
        <w:rPr>
          <w:rFonts w:ascii="Times New Roman" w:hAnsi="Times New Roman"/>
          <w:bCs/>
          <w:i/>
          <w:color w:val="000000"/>
          <w:sz w:val="28"/>
          <w:szCs w:val="28"/>
          <w:lang w:eastAsia="ru-RU"/>
        </w:rPr>
        <w:t>автобусным</w:t>
      </w:r>
      <w:r w:rsidRPr="005B3D36">
        <w:rPr>
          <w:rFonts w:ascii="Times New Roman" w:hAnsi="Times New Roman"/>
          <w:bCs/>
          <w:color w:val="000000"/>
          <w:sz w:val="28"/>
          <w:szCs w:val="28"/>
          <w:lang w:eastAsia="ru-RU"/>
        </w:rPr>
        <w:t>) маршрутам.</w:t>
      </w:r>
    </w:p>
    <w:p w:rsidR="00100FFB" w:rsidRPr="005B3D36" w:rsidRDefault="00100FFB" w:rsidP="005B05FD">
      <w:pPr>
        <w:widowControl w:val="0"/>
        <w:numPr>
          <w:ilvl w:val="0"/>
          <w:numId w:val="6"/>
        </w:numPr>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t>Обновление подвижного состава автобусного парка Ульяновской области. В 2019 году запланировано приобрести 40 единиц новых автобусов для курсирования в городах Ульяновск и Димитровград. В областном бюджете на эти цели предусмотрено 40 млн. рублей.</w:t>
      </w:r>
    </w:p>
    <w:p w:rsidR="00100FFB" w:rsidRPr="005B3D36" w:rsidRDefault="00100FFB" w:rsidP="005B05FD">
      <w:pPr>
        <w:widowControl w:val="0"/>
        <w:numPr>
          <w:ilvl w:val="0"/>
          <w:numId w:val="6"/>
        </w:numPr>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t>Изменение маршрутной сети общественного транспорта в городе Ульяновске.</w:t>
      </w:r>
    </w:p>
    <w:p w:rsidR="00100FFB" w:rsidRPr="005B3D36" w:rsidRDefault="00100FFB" w:rsidP="005B05FD">
      <w:pPr>
        <w:widowControl w:val="0"/>
        <w:numPr>
          <w:ilvl w:val="0"/>
          <w:numId w:val="6"/>
        </w:numPr>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t>Внедрение в общественном транспорте автоматизированной системы учёта оплаты проезда, позволяющей осуществлять безналичную оплату проезда с помощью транспортных и банковских карт, в том числе с учётом скидки от стоимости проезда за пользование данной системой.</w:t>
      </w:r>
    </w:p>
    <w:p w:rsidR="00100FFB" w:rsidRPr="005B3D36" w:rsidRDefault="00100FFB" w:rsidP="005B05FD">
      <w:pPr>
        <w:widowControl w:val="0"/>
        <w:numPr>
          <w:ilvl w:val="0"/>
          <w:numId w:val="6"/>
        </w:numPr>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t>Создание единого регионального ситуационного центра с целью контроля за ситуацией на дорогах, работой пассажирского транспорта. Подключение всех перевозчиков к Региональной навигационной информационной системе для осуществления мониторинга работы общественного транспорта.</w:t>
      </w:r>
    </w:p>
    <w:p w:rsidR="00100FFB" w:rsidRPr="005B3D36" w:rsidRDefault="00100FFB" w:rsidP="005B05FD">
      <w:pPr>
        <w:widowControl w:val="0"/>
        <w:numPr>
          <w:ilvl w:val="0"/>
          <w:numId w:val="6"/>
        </w:numPr>
        <w:tabs>
          <w:tab w:val="left" w:pos="1276"/>
        </w:tabs>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lastRenderedPageBreak/>
        <w:t>Реконструкция 2х автозаправок компании «Роснефть» в городе Ульяновске оснащение 2-мя модулями по заправке компримированным природным газом (метан).</w:t>
      </w:r>
    </w:p>
    <w:p w:rsidR="00100FFB" w:rsidRPr="005B3D36" w:rsidRDefault="00100FFB" w:rsidP="005B05FD">
      <w:pPr>
        <w:widowControl w:val="0"/>
        <w:numPr>
          <w:ilvl w:val="0"/>
          <w:numId w:val="6"/>
        </w:numPr>
        <w:tabs>
          <w:tab w:val="left" w:pos="1276"/>
        </w:tabs>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t>В стадии проработки заключение соглашения с «Яндекс. Транспорт» для отображения на платформах Яндекс в реальном времени движения общественного транспорта Ульяновской области. Планируется размещение  информации на информационных табло на остановках. Кроме того приложение «Яндекс.Транспорт» позволит гражданам:</w:t>
      </w:r>
    </w:p>
    <w:p w:rsidR="00100FFB" w:rsidRPr="005B3D36"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5B3D36">
        <w:rPr>
          <w:rFonts w:ascii="Times New Roman" w:hAnsi="Times New Roman"/>
          <w:sz w:val="28"/>
          <w:szCs w:val="28"/>
          <w:lang w:eastAsia="ru-RU"/>
        </w:rPr>
        <w:t>посмотреть, когда на остановку придет автобус, «маршрутное такси», трамвай, троллейбус;</w:t>
      </w:r>
    </w:p>
    <w:p w:rsidR="00100FFB" w:rsidRPr="005B3D36"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5B3D36">
        <w:rPr>
          <w:rFonts w:ascii="Times New Roman" w:hAnsi="Times New Roman"/>
          <w:sz w:val="28"/>
          <w:szCs w:val="28"/>
          <w:lang w:eastAsia="ru-RU"/>
        </w:rPr>
        <w:t>построить маршрут по городу с учетом нужного транспорта;</w:t>
      </w:r>
    </w:p>
    <w:p w:rsidR="00100FFB" w:rsidRPr="005B3D36"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5B3D36">
        <w:rPr>
          <w:rFonts w:ascii="Times New Roman" w:hAnsi="Times New Roman"/>
          <w:sz w:val="28"/>
          <w:szCs w:val="28"/>
          <w:lang w:eastAsia="ru-RU"/>
        </w:rPr>
        <w:t>узнать о дорожной ситуации в городе;</w:t>
      </w:r>
    </w:p>
    <w:p w:rsidR="00100FFB" w:rsidRPr="005B3D36" w:rsidRDefault="00100FFB" w:rsidP="005B05FD">
      <w:pPr>
        <w:widowControl w:val="0"/>
        <w:tabs>
          <w:tab w:val="left" w:pos="1276"/>
        </w:tabs>
        <w:spacing w:after="0" w:line="240" w:lineRule="auto"/>
        <w:ind w:firstLine="709"/>
        <w:jc w:val="both"/>
        <w:rPr>
          <w:rFonts w:ascii="Times New Roman" w:hAnsi="Times New Roman"/>
          <w:sz w:val="28"/>
          <w:szCs w:val="28"/>
          <w:lang w:eastAsia="ru-RU"/>
        </w:rPr>
      </w:pPr>
      <w:r w:rsidRPr="005B3D36">
        <w:rPr>
          <w:rFonts w:ascii="Times New Roman" w:hAnsi="Times New Roman"/>
          <w:sz w:val="28"/>
          <w:szCs w:val="28"/>
          <w:lang w:eastAsia="ru-RU"/>
        </w:rPr>
        <w:t>пополнить проездной.</w:t>
      </w:r>
    </w:p>
    <w:p w:rsidR="00100FFB" w:rsidRPr="005B3D36" w:rsidRDefault="00100FFB" w:rsidP="005B05FD">
      <w:pPr>
        <w:widowControl w:val="0"/>
        <w:numPr>
          <w:ilvl w:val="0"/>
          <w:numId w:val="6"/>
        </w:numPr>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t>Организация в городе Ульяновске 70 «новых» остановочных пунктов в формате «Умная остановка» в течение 3-х лет.</w:t>
      </w:r>
    </w:p>
    <w:p w:rsidR="00100FFB" w:rsidRPr="005B3D36" w:rsidRDefault="00100FFB" w:rsidP="005B05FD">
      <w:pPr>
        <w:widowControl w:val="0"/>
        <w:numPr>
          <w:ilvl w:val="0"/>
          <w:numId w:val="6"/>
        </w:numPr>
        <w:overflowPunct w:val="0"/>
        <w:autoSpaceDE w:val="0"/>
        <w:autoSpaceDN w:val="0"/>
        <w:spacing w:after="0" w:line="240" w:lineRule="auto"/>
        <w:ind w:left="0" w:firstLine="709"/>
        <w:jc w:val="both"/>
        <w:textAlignment w:val="baseline"/>
        <w:rPr>
          <w:rFonts w:ascii="Times New Roman" w:hAnsi="Times New Roman"/>
          <w:sz w:val="28"/>
          <w:szCs w:val="28"/>
          <w:lang w:eastAsia="ru-RU"/>
        </w:rPr>
      </w:pPr>
      <w:r w:rsidRPr="005B3D36">
        <w:rPr>
          <w:rFonts w:ascii="Times New Roman" w:hAnsi="Times New Roman"/>
          <w:sz w:val="28"/>
          <w:szCs w:val="28"/>
          <w:lang w:eastAsia="ru-RU"/>
        </w:rPr>
        <w:t>Реализация пилотного проекта «Умный регион» на территории города. В рамках проекта запланирована организация автоматических саморегулируемых светофорных объектов, расположенных на перекрёстах города Ульяновска.</w:t>
      </w:r>
    </w:p>
    <w:p w:rsidR="00100FFB" w:rsidRDefault="00100FFB" w:rsidP="005B05FD">
      <w:pPr>
        <w:widowControl w:val="0"/>
        <w:spacing w:after="0" w:line="240" w:lineRule="auto"/>
        <w:ind w:firstLine="709"/>
        <w:jc w:val="both"/>
        <w:rPr>
          <w:rFonts w:ascii="Times New Roman" w:hAnsi="Times New Roman"/>
          <w:sz w:val="28"/>
          <w:szCs w:val="28"/>
          <w:lang w:eastAsia="ru-RU"/>
        </w:rPr>
      </w:pPr>
    </w:p>
    <w:p w:rsidR="00100FFB" w:rsidRDefault="00100FFB" w:rsidP="005B05FD">
      <w:pPr>
        <w:pStyle w:val="a5"/>
        <w:widowControl w:val="0"/>
        <w:ind w:left="928"/>
        <w:jc w:val="center"/>
        <w:rPr>
          <w:b/>
          <w:sz w:val="28"/>
          <w:szCs w:val="28"/>
        </w:rPr>
      </w:pPr>
      <w:r>
        <w:rPr>
          <w:b/>
          <w:sz w:val="28"/>
          <w:szCs w:val="28"/>
        </w:rPr>
        <w:t>4.</w:t>
      </w:r>
      <w:r w:rsidRPr="00091EEC">
        <w:rPr>
          <w:b/>
          <w:sz w:val="28"/>
          <w:szCs w:val="28"/>
        </w:rPr>
        <w:t>О результатах развития системы фотовидеофиксации нарушений ПДД</w:t>
      </w:r>
      <w:r>
        <w:rPr>
          <w:b/>
          <w:sz w:val="28"/>
          <w:szCs w:val="28"/>
        </w:rPr>
        <w:t xml:space="preserve"> </w:t>
      </w:r>
      <w:r w:rsidRPr="00091EEC">
        <w:rPr>
          <w:b/>
          <w:sz w:val="28"/>
          <w:szCs w:val="28"/>
        </w:rPr>
        <w:t>на территории Ульяновской области</w:t>
      </w:r>
    </w:p>
    <w:p w:rsidR="00100FFB" w:rsidRPr="00091EEC" w:rsidRDefault="00100FFB" w:rsidP="005B05FD">
      <w:pPr>
        <w:pStyle w:val="a5"/>
        <w:widowControl w:val="0"/>
        <w:ind w:left="928"/>
        <w:jc w:val="center"/>
        <w:rPr>
          <w:b/>
          <w:sz w:val="28"/>
          <w:szCs w:val="28"/>
        </w:rPr>
      </w:pPr>
    </w:p>
    <w:p w:rsidR="00100FFB" w:rsidRPr="00A63C51" w:rsidRDefault="00100FFB" w:rsidP="005B05FD">
      <w:pPr>
        <w:widowControl w:val="0"/>
        <w:spacing w:after="0"/>
        <w:ind w:firstLine="709"/>
        <w:jc w:val="center"/>
        <w:rPr>
          <w:rFonts w:ascii="Times New Roman" w:hAnsi="Times New Roman"/>
          <w:b/>
          <w:i/>
          <w:sz w:val="28"/>
          <w:szCs w:val="28"/>
        </w:rPr>
      </w:pPr>
      <w:r w:rsidRPr="00A63C51">
        <w:rPr>
          <w:rFonts w:ascii="Times New Roman" w:hAnsi="Times New Roman"/>
          <w:b/>
          <w:i/>
          <w:sz w:val="28"/>
          <w:szCs w:val="28"/>
        </w:rPr>
        <w:t>Итоги 2018 года</w:t>
      </w:r>
      <w:r>
        <w:rPr>
          <w:rFonts w:ascii="Times New Roman" w:hAnsi="Times New Roman"/>
          <w:b/>
          <w:i/>
          <w:sz w:val="28"/>
          <w:szCs w:val="28"/>
        </w:rPr>
        <w:t>.</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Текущую реализацию и дальнейшее развитие проекта совместно </w:t>
      </w:r>
      <w:r w:rsidRPr="00091EEC">
        <w:rPr>
          <w:rFonts w:ascii="Times New Roman" w:hAnsi="Times New Roman"/>
          <w:sz w:val="28"/>
          <w:szCs w:val="28"/>
        </w:rPr>
        <w:br/>
        <w:t xml:space="preserve">с региональным управлением Госавтоинспекции осуществляет Министерство промышленности и транспорта Ульяновской области. </w:t>
      </w:r>
    </w:p>
    <w:p w:rsidR="00100FFB"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При реализации программы акцент прежде всего делается </w:t>
      </w:r>
      <w:r w:rsidRPr="00091EEC">
        <w:rPr>
          <w:rFonts w:ascii="Times New Roman" w:hAnsi="Times New Roman"/>
          <w:sz w:val="28"/>
          <w:szCs w:val="28"/>
        </w:rPr>
        <w:br/>
        <w:t>на сохранение жизни и здоровья наших граждан, повышение уровня безопасности дорожного движения, что напрямую влияет на эффективную работу транспортной инфраструктуры</w:t>
      </w:r>
      <w:r>
        <w:rPr>
          <w:rFonts w:ascii="Times New Roman" w:hAnsi="Times New Roman"/>
          <w:sz w:val="28"/>
          <w:szCs w:val="28"/>
        </w:rPr>
        <w:t xml:space="preserve"> в целом и устойчивость </w:t>
      </w:r>
      <w:r w:rsidRPr="00091EEC">
        <w:rPr>
          <w:rFonts w:ascii="Times New Roman" w:hAnsi="Times New Roman"/>
          <w:sz w:val="28"/>
          <w:szCs w:val="28"/>
        </w:rPr>
        <w:t xml:space="preserve">социально-экономического развития региона. </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Места установки камер фотовидеофиксации согласуются с Г</w:t>
      </w:r>
      <w:r>
        <w:rPr>
          <w:rFonts w:ascii="Times New Roman" w:hAnsi="Times New Roman"/>
          <w:sz w:val="28"/>
          <w:szCs w:val="28"/>
        </w:rPr>
        <w:t xml:space="preserve">осавтоинспекцией, и приближены </w:t>
      </w:r>
      <w:r w:rsidRPr="00091EEC">
        <w:rPr>
          <w:rFonts w:ascii="Times New Roman" w:hAnsi="Times New Roman"/>
          <w:sz w:val="28"/>
          <w:szCs w:val="28"/>
        </w:rPr>
        <w:t>к местам концентрации ДТП, а также местам, представляющим потенциальную опасность и требующим профилактического воздействия.</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На сегодняшний день </w:t>
      </w:r>
      <w:r w:rsidRPr="000E3BD2">
        <w:rPr>
          <w:rFonts w:ascii="Times New Roman" w:hAnsi="Times New Roman"/>
          <w:b/>
          <w:sz w:val="28"/>
          <w:szCs w:val="28"/>
        </w:rPr>
        <w:t>система фотовидеофиксации нарушений ПДД</w:t>
      </w:r>
      <w:r w:rsidRPr="00091EEC">
        <w:rPr>
          <w:rFonts w:ascii="Times New Roman" w:hAnsi="Times New Roman"/>
          <w:sz w:val="28"/>
          <w:szCs w:val="28"/>
        </w:rPr>
        <w:t>, состоит из следующих компонентов:</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 аппаратно-программный комплекс ЦАФАП ГИБДД, включающий серверное оборудование и программное обеспечение, для хранения, </w:t>
      </w:r>
      <w:r w:rsidRPr="00091EEC">
        <w:rPr>
          <w:rFonts w:ascii="Times New Roman" w:hAnsi="Times New Roman"/>
          <w:sz w:val="28"/>
          <w:szCs w:val="28"/>
        </w:rPr>
        <w:br/>
        <w:t>и обработки полученных фотоматериалов, а также ведения административного производства;</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- 175 комплексов, из которых 137 стационарных, 28 передвижных </w:t>
      </w:r>
      <w:r w:rsidRPr="00091EEC">
        <w:rPr>
          <w:rFonts w:ascii="Times New Roman" w:hAnsi="Times New Roman"/>
          <w:sz w:val="28"/>
          <w:szCs w:val="28"/>
        </w:rPr>
        <w:br/>
        <w:t xml:space="preserve">и 8 мобильных. При этом 87 приборов функционируют на муниципальных, </w:t>
      </w:r>
      <w:r w:rsidRPr="00091EEC">
        <w:rPr>
          <w:rFonts w:ascii="Times New Roman" w:hAnsi="Times New Roman"/>
          <w:sz w:val="28"/>
          <w:szCs w:val="28"/>
        </w:rPr>
        <w:br/>
        <w:t>67 - на региональных и 21 - на федеральных дорогах региона.</w:t>
      </w:r>
    </w:p>
    <w:p w:rsidR="00100FFB" w:rsidRDefault="00100FFB" w:rsidP="005B05FD">
      <w:pPr>
        <w:widowControl w:val="0"/>
        <w:spacing w:after="0" w:line="240" w:lineRule="auto"/>
        <w:ind w:firstLine="709"/>
        <w:contextualSpacing/>
        <w:jc w:val="both"/>
        <w:rPr>
          <w:rFonts w:ascii="Times New Roman" w:hAnsi="Times New Roman"/>
          <w:b/>
          <w:sz w:val="28"/>
          <w:szCs w:val="28"/>
        </w:rPr>
      </w:pPr>
      <w:r w:rsidRPr="00091EEC">
        <w:rPr>
          <w:rFonts w:ascii="Times New Roman" w:hAnsi="Times New Roman"/>
          <w:sz w:val="28"/>
          <w:szCs w:val="28"/>
        </w:rPr>
        <w:t xml:space="preserve">В </w:t>
      </w:r>
      <w:r w:rsidRPr="00091EEC">
        <w:rPr>
          <w:rFonts w:ascii="Times New Roman" w:hAnsi="Times New Roman"/>
          <w:b/>
          <w:sz w:val="28"/>
          <w:szCs w:val="28"/>
        </w:rPr>
        <w:t>2018</w:t>
      </w:r>
      <w:r w:rsidRPr="00091EEC">
        <w:rPr>
          <w:rFonts w:ascii="Times New Roman" w:hAnsi="Times New Roman"/>
          <w:sz w:val="28"/>
          <w:szCs w:val="28"/>
        </w:rPr>
        <w:t xml:space="preserve"> году с помощью приборов фотовидеофиксации вынесено </w:t>
      </w:r>
      <w:r w:rsidRPr="00091EEC">
        <w:rPr>
          <w:rFonts w:ascii="Times New Roman" w:hAnsi="Times New Roman"/>
          <w:sz w:val="28"/>
          <w:szCs w:val="28"/>
        </w:rPr>
        <w:br/>
      </w:r>
      <w:r w:rsidRPr="00091EEC">
        <w:rPr>
          <w:rFonts w:ascii="Times New Roman" w:hAnsi="Times New Roman"/>
          <w:b/>
          <w:sz w:val="28"/>
          <w:szCs w:val="28"/>
        </w:rPr>
        <w:t xml:space="preserve">1 млн. 622 тыс. </w:t>
      </w:r>
      <w:r w:rsidRPr="00091EEC">
        <w:rPr>
          <w:rFonts w:ascii="Times New Roman" w:hAnsi="Times New Roman"/>
          <w:sz w:val="28"/>
          <w:szCs w:val="28"/>
        </w:rPr>
        <w:t>постановлений за различные нарушения ПДД</w:t>
      </w:r>
      <w:r>
        <w:rPr>
          <w:rFonts w:ascii="Times New Roman" w:hAnsi="Times New Roman"/>
          <w:sz w:val="28"/>
          <w:szCs w:val="28"/>
        </w:rPr>
        <w:t xml:space="preserve">, что 2,45 раз больше, </w:t>
      </w:r>
      <w:r>
        <w:rPr>
          <w:rFonts w:ascii="Times New Roman" w:hAnsi="Times New Roman"/>
          <w:sz w:val="28"/>
          <w:szCs w:val="28"/>
        </w:rPr>
        <w:lastRenderedPageBreak/>
        <w:t xml:space="preserve">чем в 2017 году </w:t>
      </w:r>
      <w:r w:rsidRPr="00091EEC">
        <w:rPr>
          <w:rFonts w:ascii="Times New Roman" w:hAnsi="Times New Roman"/>
          <w:b/>
          <w:sz w:val="28"/>
          <w:szCs w:val="28"/>
        </w:rPr>
        <w:t xml:space="preserve"> </w:t>
      </w:r>
      <w:r>
        <w:rPr>
          <w:rFonts w:ascii="Times New Roman" w:hAnsi="Times New Roman"/>
          <w:sz w:val="28"/>
          <w:szCs w:val="28"/>
        </w:rPr>
        <w:t xml:space="preserve">на сумму </w:t>
      </w:r>
      <w:r w:rsidRPr="00091EEC">
        <w:rPr>
          <w:rFonts w:ascii="Times New Roman" w:hAnsi="Times New Roman"/>
          <w:sz w:val="28"/>
          <w:szCs w:val="28"/>
        </w:rPr>
        <w:t xml:space="preserve">более </w:t>
      </w:r>
      <w:r w:rsidRPr="00091EEC">
        <w:rPr>
          <w:rFonts w:ascii="Times New Roman" w:hAnsi="Times New Roman"/>
          <w:b/>
          <w:sz w:val="28"/>
          <w:szCs w:val="28"/>
        </w:rPr>
        <w:t>1 млрд. 36 тыс. руб.</w:t>
      </w:r>
      <w:r w:rsidRPr="00091EEC">
        <w:rPr>
          <w:rFonts w:ascii="Times New Roman" w:hAnsi="Times New Roman"/>
          <w:sz w:val="28"/>
          <w:szCs w:val="28"/>
        </w:rPr>
        <w:t xml:space="preserve"> </w:t>
      </w:r>
      <w:r w:rsidRPr="00091EEC">
        <w:rPr>
          <w:rFonts w:ascii="Times New Roman" w:hAnsi="Times New Roman"/>
          <w:b/>
          <w:sz w:val="28"/>
          <w:szCs w:val="28"/>
        </w:rPr>
        <w:t>(</w:t>
      </w:r>
      <w:r>
        <w:rPr>
          <w:rFonts w:ascii="Times New Roman" w:hAnsi="Times New Roman"/>
          <w:b/>
          <w:sz w:val="28"/>
          <w:szCs w:val="28"/>
        </w:rPr>
        <w:t xml:space="preserve">в </w:t>
      </w:r>
      <w:r w:rsidRPr="000E3BD2">
        <w:rPr>
          <w:rFonts w:ascii="Times New Roman" w:hAnsi="Times New Roman"/>
          <w:b/>
          <w:sz w:val="28"/>
          <w:szCs w:val="28"/>
        </w:rPr>
        <w:t>2017 г. – 663 410 постановлений</w:t>
      </w:r>
      <w:r>
        <w:rPr>
          <w:rFonts w:ascii="Times New Roman" w:hAnsi="Times New Roman"/>
          <w:b/>
          <w:sz w:val="28"/>
          <w:szCs w:val="28"/>
        </w:rPr>
        <w:t xml:space="preserve"> на сумму</w:t>
      </w:r>
      <w:r w:rsidRPr="00091EEC">
        <w:rPr>
          <w:rFonts w:ascii="Times New Roman" w:hAnsi="Times New Roman"/>
          <w:b/>
          <w:sz w:val="28"/>
          <w:szCs w:val="28"/>
        </w:rPr>
        <w:t xml:space="preserve"> 405 млн. 679 тыс. рублей</w:t>
      </w:r>
      <w:r>
        <w:rPr>
          <w:rFonts w:ascii="Times New Roman" w:hAnsi="Times New Roman"/>
          <w:b/>
          <w:sz w:val="28"/>
          <w:szCs w:val="28"/>
        </w:rPr>
        <w:t>).</w:t>
      </w:r>
    </w:p>
    <w:p w:rsidR="00100FFB" w:rsidRDefault="00100FFB" w:rsidP="005B05FD">
      <w:pPr>
        <w:widowControl w:val="0"/>
        <w:spacing w:after="0" w:line="240" w:lineRule="auto"/>
        <w:ind w:firstLine="709"/>
        <w:contextualSpacing/>
        <w:jc w:val="both"/>
        <w:rPr>
          <w:rFonts w:ascii="Times New Roman" w:hAnsi="Times New Roman"/>
          <w:b/>
          <w:sz w:val="28"/>
          <w:szCs w:val="28"/>
        </w:rPr>
      </w:pPr>
    </w:p>
    <w:p w:rsidR="00100FFB" w:rsidRDefault="00345160" w:rsidP="005B05FD">
      <w:pPr>
        <w:widowControl w:val="0"/>
        <w:spacing w:after="0" w:line="240" w:lineRule="auto"/>
        <w:ind w:firstLine="709"/>
        <w:contextualSpacing/>
        <w:jc w:val="both"/>
        <w:rPr>
          <w:rFonts w:ascii="Times New Roman" w:hAnsi="Times New Roman"/>
          <w:b/>
          <w:sz w:val="28"/>
          <w:szCs w:val="28"/>
        </w:rPr>
      </w:pPr>
      <w:r>
        <w:rPr>
          <w:rFonts w:ascii="Times New Roman" w:hAnsi="Times New Roman"/>
          <w:noProof/>
          <w:sz w:val="28"/>
          <w:szCs w:val="28"/>
          <w:lang w:eastAsia="ru-RU"/>
        </w:rPr>
        <w:drawing>
          <wp:inline distT="0" distB="0" distL="0" distR="0">
            <wp:extent cx="5105400" cy="2743200"/>
            <wp:effectExtent l="0" t="0" r="0" b="0"/>
            <wp:docPr id="8" name="Рисунок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00FFB" w:rsidRDefault="00100FFB" w:rsidP="005B05FD">
      <w:pPr>
        <w:widowControl w:val="0"/>
        <w:spacing w:after="0" w:line="240" w:lineRule="auto"/>
        <w:ind w:firstLine="709"/>
        <w:contextualSpacing/>
        <w:jc w:val="both"/>
        <w:rPr>
          <w:rFonts w:ascii="Times New Roman" w:hAnsi="Times New Roman"/>
          <w:b/>
          <w:sz w:val="28"/>
          <w:szCs w:val="28"/>
        </w:rPr>
      </w:pP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b/>
          <w:sz w:val="28"/>
          <w:szCs w:val="28"/>
        </w:rPr>
        <w:t xml:space="preserve"> </w:t>
      </w:r>
      <w:r w:rsidRPr="00091EEC">
        <w:rPr>
          <w:rFonts w:ascii="Times New Roman" w:hAnsi="Times New Roman"/>
          <w:sz w:val="28"/>
          <w:szCs w:val="28"/>
        </w:rPr>
        <w:t xml:space="preserve">Фактические поступления от указанных штрафов в бюджет региона в </w:t>
      </w:r>
      <w:r w:rsidRPr="00091EEC">
        <w:rPr>
          <w:rFonts w:ascii="Times New Roman" w:hAnsi="Times New Roman"/>
          <w:b/>
          <w:sz w:val="28"/>
          <w:szCs w:val="28"/>
        </w:rPr>
        <w:t>2018 г</w:t>
      </w:r>
      <w:r w:rsidRPr="00091EEC">
        <w:rPr>
          <w:rFonts w:ascii="Times New Roman" w:hAnsi="Times New Roman"/>
          <w:sz w:val="28"/>
          <w:szCs w:val="28"/>
        </w:rPr>
        <w:t xml:space="preserve">. составили около </w:t>
      </w:r>
      <w:r w:rsidRPr="00091EEC">
        <w:rPr>
          <w:rFonts w:ascii="Times New Roman" w:hAnsi="Times New Roman"/>
          <w:b/>
          <w:sz w:val="28"/>
          <w:szCs w:val="28"/>
        </w:rPr>
        <w:t>550 млн.</w:t>
      </w:r>
      <w:r w:rsidRPr="00091EEC">
        <w:rPr>
          <w:rFonts w:ascii="Times New Roman" w:hAnsi="Times New Roman"/>
          <w:sz w:val="28"/>
          <w:szCs w:val="28"/>
        </w:rPr>
        <w:t xml:space="preserve"> </w:t>
      </w:r>
      <w:r w:rsidRPr="00091EEC">
        <w:rPr>
          <w:rFonts w:ascii="Times New Roman" w:hAnsi="Times New Roman"/>
          <w:b/>
          <w:sz w:val="28"/>
          <w:szCs w:val="28"/>
        </w:rPr>
        <w:t>руб.</w:t>
      </w:r>
      <w:r>
        <w:rPr>
          <w:rFonts w:ascii="Times New Roman" w:hAnsi="Times New Roman"/>
          <w:b/>
          <w:sz w:val="28"/>
          <w:szCs w:val="28"/>
        </w:rPr>
        <w:t xml:space="preserve">, что в 2,19 раз выше поступлений 2017 года, </w:t>
      </w:r>
      <w:r w:rsidRPr="00091EEC">
        <w:rPr>
          <w:rFonts w:ascii="Times New Roman" w:hAnsi="Times New Roman"/>
          <w:sz w:val="28"/>
          <w:szCs w:val="28"/>
        </w:rPr>
        <w:t xml:space="preserve"> и продолжают поступать как в добровольном порядке, так и </w:t>
      </w:r>
      <w:r>
        <w:rPr>
          <w:rFonts w:ascii="Times New Roman" w:hAnsi="Times New Roman"/>
          <w:sz w:val="28"/>
          <w:szCs w:val="28"/>
        </w:rPr>
        <w:t>путем принудительного взыскания.</w:t>
      </w:r>
      <w:r w:rsidRPr="00091EEC">
        <w:rPr>
          <w:rFonts w:ascii="Times New Roman" w:hAnsi="Times New Roman"/>
          <w:b/>
          <w:sz w:val="28"/>
          <w:szCs w:val="28"/>
        </w:rPr>
        <w:t xml:space="preserve"> </w:t>
      </w:r>
    </w:p>
    <w:p w:rsidR="00100FFB" w:rsidRPr="00091EEC" w:rsidRDefault="00345160" w:rsidP="005B05FD">
      <w:pPr>
        <w:widowControl w:val="0"/>
        <w:spacing w:after="0"/>
        <w:ind w:firstLine="709"/>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105400" cy="2743200"/>
            <wp:effectExtent l="0" t="0" r="0" b="0"/>
            <wp:docPr id="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00FFB" w:rsidRPr="00091EEC" w:rsidRDefault="00100FFB" w:rsidP="005B05FD">
      <w:pPr>
        <w:widowControl w:val="0"/>
        <w:spacing w:after="0"/>
        <w:ind w:firstLine="709"/>
        <w:jc w:val="both"/>
        <w:rPr>
          <w:rFonts w:ascii="Times New Roman" w:hAnsi="Times New Roman"/>
          <w:sz w:val="28"/>
          <w:szCs w:val="28"/>
        </w:rPr>
      </w:pP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Кроме того, в ГИБДД в режиме реального времени передаются сведения не только об административных правонарушениях, но и обо всех проездах транспортных средств через зоны контроля комплексов фотовидеофиксации. Полученные таким образом материалы аккумулируются на серверах Госавтоинспекции и позволяют заинтересованным службам проводить розыскные мероприятия как в режиме реального времени (через дежурные части), так и с проведением последующего анализа в режиме </w:t>
      </w:r>
      <w:r>
        <w:rPr>
          <w:rFonts w:ascii="Times New Roman" w:hAnsi="Times New Roman"/>
          <w:sz w:val="28"/>
          <w:szCs w:val="28"/>
        </w:rPr>
        <w:t xml:space="preserve">запросов. Только в течение 2018 </w:t>
      </w:r>
      <w:r w:rsidRPr="00091EEC">
        <w:rPr>
          <w:rFonts w:ascii="Times New Roman" w:hAnsi="Times New Roman"/>
          <w:sz w:val="28"/>
          <w:szCs w:val="28"/>
        </w:rPr>
        <w:t xml:space="preserve">года </w:t>
      </w:r>
      <w:r>
        <w:rPr>
          <w:rFonts w:ascii="Times New Roman" w:hAnsi="Times New Roman"/>
          <w:sz w:val="28"/>
          <w:szCs w:val="28"/>
        </w:rPr>
        <w:t xml:space="preserve">в ходе специальных мероприятий </w:t>
      </w:r>
      <w:r w:rsidRPr="00091EEC">
        <w:rPr>
          <w:rFonts w:ascii="Times New Roman" w:hAnsi="Times New Roman"/>
          <w:sz w:val="28"/>
          <w:szCs w:val="28"/>
        </w:rPr>
        <w:t>с использованием данных, поступающих с камер фотовидеофиксации, сотрудниками ДПС ГИБДД задержано 198 водителей</w:t>
      </w:r>
      <w:r>
        <w:rPr>
          <w:rFonts w:ascii="Times New Roman" w:hAnsi="Times New Roman"/>
          <w:sz w:val="28"/>
          <w:szCs w:val="28"/>
        </w:rPr>
        <w:t>,</w:t>
      </w:r>
      <w:r w:rsidRPr="00091EEC">
        <w:rPr>
          <w:rFonts w:ascii="Times New Roman" w:hAnsi="Times New Roman"/>
          <w:sz w:val="28"/>
          <w:szCs w:val="28"/>
        </w:rPr>
        <w:t xml:space="preserve"> лишенных права управления транспортными средствами.</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lastRenderedPageBreak/>
        <w:t xml:space="preserve">По итогам 2018 года в рамках реализации проекта и совместной работы Правительства Ульяновской области и УГИБДД УМВД России </w:t>
      </w:r>
      <w:r w:rsidRPr="00091EEC">
        <w:rPr>
          <w:rFonts w:ascii="Times New Roman" w:hAnsi="Times New Roman"/>
          <w:sz w:val="28"/>
          <w:szCs w:val="28"/>
        </w:rPr>
        <w:br/>
        <w:t xml:space="preserve">по Ульяновской области достигнуты следующие </w:t>
      </w:r>
      <w:r w:rsidRPr="00A63C51">
        <w:rPr>
          <w:rFonts w:ascii="Times New Roman" w:hAnsi="Times New Roman"/>
          <w:b/>
          <w:sz w:val="28"/>
          <w:szCs w:val="28"/>
        </w:rPr>
        <w:t>результаты:</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зарегистрировано снижение всех осн</w:t>
      </w:r>
      <w:r>
        <w:rPr>
          <w:rFonts w:ascii="Times New Roman" w:hAnsi="Times New Roman"/>
          <w:sz w:val="28"/>
          <w:szCs w:val="28"/>
        </w:rPr>
        <w:t>овных показателей аварийности: к</w:t>
      </w:r>
      <w:r w:rsidRPr="00091EEC">
        <w:rPr>
          <w:rFonts w:ascii="Times New Roman" w:hAnsi="Times New Roman"/>
          <w:sz w:val="28"/>
          <w:szCs w:val="28"/>
        </w:rPr>
        <w:t xml:space="preserve">оличество погибших сократилось на </w:t>
      </w:r>
      <w:r w:rsidRPr="00091EEC">
        <w:rPr>
          <w:rFonts w:ascii="Times New Roman" w:hAnsi="Times New Roman"/>
          <w:b/>
          <w:sz w:val="28"/>
          <w:szCs w:val="28"/>
        </w:rPr>
        <w:t>6,8%</w:t>
      </w:r>
      <w:r w:rsidRPr="00091EEC">
        <w:rPr>
          <w:rFonts w:ascii="Times New Roman" w:hAnsi="Times New Roman"/>
          <w:sz w:val="28"/>
          <w:szCs w:val="28"/>
        </w:rPr>
        <w:t xml:space="preserve"> (со 176 в 2017 г. до 164 </w:t>
      </w:r>
      <w:r w:rsidRPr="00091EEC">
        <w:rPr>
          <w:rFonts w:ascii="Times New Roman" w:hAnsi="Times New Roman"/>
          <w:sz w:val="28"/>
          <w:szCs w:val="28"/>
        </w:rPr>
        <w:br/>
        <w:t xml:space="preserve">в 2018 г.), число дорожно-транспортных происшествий на </w:t>
      </w:r>
      <w:r w:rsidRPr="00091EEC">
        <w:rPr>
          <w:rFonts w:ascii="Times New Roman" w:hAnsi="Times New Roman"/>
          <w:b/>
          <w:sz w:val="28"/>
          <w:szCs w:val="28"/>
        </w:rPr>
        <w:t>9,0 %</w:t>
      </w:r>
      <w:r w:rsidRPr="00091EEC">
        <w:rPr>
          <w:rFonts w:ascii="Times New Roman" w:hAnsi="Times New Roman"/>
          <w:sz w:val="28"/>
          <w:szCs w:val="28"/>
        </w:rPr>
        <w:t xml:space="preserve"> (с 1461 </w:t>
      </w:r>
      <w:r w:rsidRPr="00091EEC">
        <w:rPr>
          <w:rFonts w:ascii="Times New Roman" w:hAnsi="Times New Roman"/>
          <w:sz w:val="28"/>
          <w:szCs w:val="28"/>
        </w:rPr>
        <w:br/>
        <w:t xml:space="preserve">до 1330), количество раненых на </w:t>
      </w:r>
      <w:r w:rsidRPr="00091EEC">
        <w:rPr>
          <w:rFonts w:ascii="Times New Roman" w:hAnsi="Times New Roman"/>
          <w:b/>
          <w:sz w:val="28"/>
          <w:szCs w:val="28"/>
        </w:rPr>
        <w:t>7,5%</w:t>
      </w:r>
      <w:r w:rsidRPr="00091EEC">
        <w:rPr>
          <w:rFonts w:ascii="Times New Roman" w:hAnsi="Times New Roman"/>
          <w:sz w:val="28"/>
          <w:szCs w:val="28"/>
        </w:rPr>
        <w:t>;</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 по сокращению числа ДТП регион находится на </w:t>
      </w:r>
      <w:r w:rsidRPr="00091EEC">
        <w:rPr>
          <w:rFonts w:ascii="Times New Roman" w:hAnsi="Times New Roman"/>
          <w:b/>
          <w:sz w:val="28"/>
          <w:szCs w:val="28"/>
        </w:rPr>
        <w:t xml:space="preserve">1-ом </w:t>
      </w:r>
      <w:r w:rsidRPr="00091EEC">
        <w:rPr>
          <w:rFonts w:ascii="Times New Roman" w:hAnsi="Times New Roman"/>
          <w:sz w:val="28"/>
          <w:szCs w:val="28"/>
        </w:rPr>
        <w:t xml:space="preserve">месте </w:t>
      </w:r>
      <w:r w:rsidRPr="00091EEC">
        <w:rPr>
          <w:rFonts w:ascii="Times New Roman" w:hAnsi="Times New Roman"/>
          <w:sz w:val="28"/>
          <w:szCs w:val="28"/>
        </w:rPr>
        <w:br/>
        <w:t xml:space="preserve">в Приволжском федеральном округе (аналогичный период прошлого года </w:t>
      </w:r>
      <w:r w:rsidRPr="00091EEC">
        <w:rPr>
          <w:rFonts w:ascii="Times New Roman" w:hAnsi="Times New Roman"/>
          <w:sz w:val="28"/>
          <w:szCs w:val="28"/>
        </w:rPr>
        <w:br/>
        <w:t>– 10-ое место);</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 xml:space="preserve">- по погибшим в автоавариях – на </w:t>
      </w:r>
      <w:r w:rsidRPr="00091EEC">
        <w:rPr>
          <w:rFonts w:ascii="Times New Roman" w:hAnsi="Times New Roman"/>
          <w:b/>
          <w:sz w:val="28"/>
          <w:szCs w:val="28"/>
        </w:rPr>
        <w:t>8-ом</w:t>
      </w:r>
      <w:r w:rsidRPr="00091EEC">
        <w:rPr>
          <w:rFonts w:ascii="Times New Roman" w:hAnsi="Times New Roman"/>
          <w:sz w:val="28"/>
          <w:szCs w:val="28"/>
        </w:rPr>
        <w:t xml:space="preserve"> месте в ПФО (аналогичный период прошлого года – 14-ое место);</w:t>
      </w:r>
    </w:p>
    <w:p w:rsidR="00100FFB" w:rsidRPr="00091EEC" w:rsidRDefault="00100FFB" w:rsidP="005B05FD">
      <w:pPr>
        <w:widowControl w:val="0"/>
        <w:spacing w:after="0"/>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42"/>
        <w:gridCol w:w="1142"/>
        <w:gridCol w:w="1143"/>
        <w:gridCol w:w="1142"/>
        <w:gridCol w:w="1142"/>
        <w:gridCol w:w="1143"/>
        <w:gridCol w:w="1142"/>
        <w:gridCol w:w="1142"/>
        <w:gridCol w:w="1143"/>
      </w:tblGrid>
      <w:tr w:rsidR="00100FFB" w:rsidRPr="00BD036C" w:rsidTr="00BD036C">
        <w:trPr>
          <w:trHeight w:val="608"/>
        </w:trPr>
        <w:tc>
          <w:tcPr>
            <w:tcW w:w="0" w:type="auto"/>
            <w:gridSpan w:val="9"/>
          </w:tcPr>
          <w:p w:rsidR="00100FFB" w:rsidRPr="00BD036C" w:rsidRDefault="00100FFB" w:rsidP="00BD036C">
            <w:pPr>
              <w:widowControl w:val="0"/>
              <w:spacing w:after="0" w:line="240" w:lineRule="auto"/>
              <w:jc w:val="center"/>
              <w:rPr>
                <w:rFonts w:ascii="Times New Roman" w:hAnsi="Times New Roman"/>
                <w:b/>
                <w:bCs/>
                <w:sz w:val="28"/>
                <w:szCs w:val="28"/>
              </w:rPr>
            </w:pPr>
            <w:r w:rsidRPr="00BD036C">
              <w:rPr>
                <w:rFonts w:ascii="Times New Roman" w:hAnsi="Times New Roman"/>
                <w:b/>
                <w:bCs/>
                <w:sz w:val="28"/>
                <w:szCs w:val="28"/>
              </w:rPr>
              <w:t>Сводка о дорожно-транспортных происшествиях с января по декабрь 2018 г. по сравнению с аналогичным периодом 2017 г.</w:t>
            </w:r>
          </w:p>
        </w:tc>
      </w:tr>
      <w:tr w:rsidR="00100FFB" w:rsidRPr="00BD036C" w:rsidTr="00BD036C">
        <w:trPr>
          <w:trHeight w:val="392"/>
        </w:trPr>
        <w:tc>
          <w:tcPr>
            <w:tcW w:w="0" w:type="auto"/>
            <w:gridSpan w:val="3"/>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ДТП</w:t>
            </w:r>
          </w:p>
        </w:tc>
        <w:tc>
          <w:tcPr>
            <w:tcW w:w="0" w:type="auto"/>
            <w:gridSpan w:val="3"/>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Погибло</w:t>
            </w:r>
          </w:p>
        </w:tc>
        <w:tc>
          <w:tcPr>
            <w:tcW w:w="0" w:type="auto"/>
            <w:gridSpan w:val="3"/>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Ранено</w:t>
            </w:r>
          </w:p>
        </w:tc>
      </w:tr>
      <w:tr w:rsidR="00100FFB" w:rsidRPr="00BD036C" w:rsidTr="00BD036C">
        <w:trPr>
          <w:trHeight w:val="315"/>
        </w:trPr>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2017</w:t>
            </w:r>
          </w:p>
        </w:tc>
        <w:tc>
          <w:tcPr>
            <w:tcW w:w="0" w:type="auto"/>
            <w:noWrap/>
          </w:tcPr>
          <w:p w:rsidR="00100FFB" w:rsidRPr="00BD036C" w:rsidRDefault="00100FFB" w:rsidP="00BD036C">
            <w:pPr>
              <w:widowControl w:val="0"/>
              <w:spacing w:after="0" w:line="240" w:lineRule="auto"/>
              <w:jc w:val="center"/>
              <w:rPr>
                <w:rFonts w:ascii="Times New Roman" w:hAnsi="Times New Roman"/>
                <w:b/>
                <w:bCs/>
                <w:sz w:val="28"/>
                <w:szCs w:val="28"/>
              </w:rPr>
            </w:pPr>
            <w:r w:rsidRPr="00BD036C">
              <w:rPr>
                <w:rFonts w:ascii="Times New Roman" w:hAnsi="Times New Roman"/>
                <w:b/>
                <w:bCs/>
                <w:sz w:val="28"/>
                <w:szCs w:val="28"/>
              </w:rPr>
              <w:t>2018</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Дин.</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2017</w:t>
            </w:r>
          </w:p>
        </w:tc>
        <w:tc>
          <w:tcPr>
            <w:tcW w:w="0" w:type="auto"/>
            <w:noWrap/>
          </w:tcPr>
          <w:p w:rsidR="00100FFB" w:rsidRPr="00BD036C" w:rsidRDefault="00100FFB" w:rsidP="00BD036C">
            <w:pPr>
              <w:widowControl w:val="0"/>
              <w:spacing w:after="0" w:line="240" w:lineRule="auto"/>
              <w:jc w:val="center"/>
              <w:rPr>
                <w:rFonts w:ascii="Times New Roman" w:hAnsi="Times New Roman"/>
                <w:b/>
                <w:bCs/>
                <w:sz w:val="28"/>
                <w:szCs w:val="28"/>
              </w:rPr>
            </w:pPr>
            <w:r w:rsidRPr="00BD036C">
              <w:rPr>
                <w:rFonts w:ascii="Times New Roman" w:hAnsi="Times New Roman"/>
                <w:b/>
                <w:bCs/>
                <w:sz w:val="28"/>
                <w:szCs w:val="28"/>
              </w:rPr>
              <w:t>2018</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Дин.</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2017</w:t>
            </w:r>
          </w:p>
        </w:tc>
        <w:tc>
          <w:tcPr>
            <w:tcW w:w="0" w:type="auto"/>
            <w:noWrap/>
          </w:tcPr>
          <w:p w:rsidR="00100FFB" w:rsidRPr="00BD036C" w:rsidRDefault="00100FFB" w:rsidP="00BD036C">
            <w:pPr>
              <w:widowControl w:val="0"/>
              <w:spacing w:after="0" w:line="240" w:lineRule="auto"/>
              <w:jc w:val="center"/>
              <w:rPr>
                <w:rFonts w:ascii="Times New Roman" w:hAnsi="Times New Roman"/>
                <w:b/>
                <w:bCs/>
                <w:sz w:val="28"/>
                <w:szCs w:val="28"/>
              </w:rPr>
            </w:pPr>
            <w:r w:rsidRPr="00BD036C">
              <w:rPr>
                <w:rFonts w:ascii="Times New Roman" w:hAnsi="Times New Roman"/>
                <w:b/>
                <w:bCs/>
                <w:sz w:val="28"/>
                <w:szCs w:val="28"/>
              </w:rPr>
              <w:t>2018</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Дин.</w:t>
            </w:r>
          </w:p>
        </w:tc>
      </w:tr>
      <w:tr w:rsidR="00100FFB" w:rsidRPr="00BD036C" w:rsidTr="00BD036C">
        <w:trPr>
          <w:trHeight w:val="375"/>
        </w:trPr>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1461</w:t>
            </w:r>
          </w:p>
        </w:tc>
        <w:tc>
          <w:tcPr>
            <w:tcW w:w="0" w:type="auto"/>
            <w:noWrap/>
          </w:tcPr>
          <w:p w:rsidR="00100FFB" w:rsidRPr="00BD036C" w:rsidRDefault="00100FFB" w:rsidP="00BD036C">
            <w:pPr>
              <w:widowControl w:val="0"/>
              <w:spacing w:after="0" w:line="240" w:lineRule="auto"/>
              <w:jc w:val="center"/>
              <w:rPr>
                <w:rFonts w:ascii="Times New Roman" w:hAnsi="Times New Roman"/>
                <w:b/>
                <w:bCs/>
                <w:sz w:val="28"/>
                <w:szCs w:val="28"/>
              </w:rPr>
            </w:pPr>
            <w:r w:rsidRPr="00BD036C">
              <w:rPr>
                <w:rFonts w:ascii="Times New Roman" w:hAnsi="Times New Roman"/>
                <w:b/>
                <w:bCs/>
                <w:sz w:val="28"/>
                <w:szCs w:val="28"/>
              </w:rPr>
              <w:t>1330</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-9,0</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176</w:t>
            </w:r>
          </w:p>
        </w:tc>
        <w:tc>
          <w:tcPr>
            <w:tcW w:w="0" w:type="auto"/>
            <w:noWrap/>
          </w:tcPr>
          <w:p w:rsidR="00100FFB" w:rsidRPr="00BD036C" w:rsidRDefault="00100FFB" w:rsidP="00BD036C">
            <w:pPr>
              <w:widowControl w:val="0"/>
              <w:spacing w:after="0" w:line="240" w:lineRule="auto"/>
              <w:jc w:val="center"/>
              <w:rPr>
                <w:rFonts w:ascii="Times New Roman" w:hAnsi="Times New Roman"/>
                <w:b/>
                <w:bCs/>
                <w:sz w:val="28"/>
                <w:szCs w:val="28"/>
              </w:rPr>
            </w:pPr>
            <w:r w:rsidRPr="00BD036C">
              <w:rPr>
                <w:rFonts w:ascii="Times New Roman" w:hAnsi="Times New Roman"/>
                <w:b/>
                <w:bCs/>
                <w:sz w:val="28"/>
                <w:szCs w:val="28"/>
              </w:rPr>
              <w:t>164</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-6,8</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1885</w:t>
            </w:r>
          </w:p>
        </w:tc>
        <w:tc>
          <w:tcPr>
            <w:tcW w:w="0" w:type="auto"/>
            <w:noWrap/>
          </w:tcPr>
          <w:p w:rsidR="00100FFB" w:rsidRPr="00BD036C" w:rsidRDefault="00100FFB" w:rsidP="00BD036C">
            <w:pPr>
              <w:widowControl w:val="0"/>
              <w:spacing w:after="0" w:line="240" w:lineRule="auto"/>
              <w:jc w:val="center"/>
              <w:rPr>
                <w:rFonts w:ascii="Times New Roman" w:hAnsi="Times New Roman"/>
                <w:b/>
                <w:bCs/>
                <w:sz w:val="28"/>
                <w:szCs w:val="28"/>
              </w:rPr>
            </w:pPr>
            <w:r w:rsidRPr="00BD036C">
              <w:rPr>
                <w:rFonts w:ascii="Times New Roman" w:hAnsi="Times New Roman"/>
                <w:b/>
                <w:bCs/>
                <w:sz w:val="28"/>
                <w:szCs w:val="28"/>
              </w:rPr>
              <w:t>1744</w:t>
            </w:r>
          </w:p>
        </w:tc>
        <w:tc>
          <w:tcPr>
            <w:tcW w:w="0" w:type="auto"/>
            <w:noWrap/>
          </w:tcPr>
          <w:p w:rsidR="00100FFB" w:rsidRPr="00BD036C" w:rsidRDefault="00100FFB" w:rsidP="00BD036C">
            <w:pPr>
              <w:widowControl w:val="0"/>
              <w:spacing w:after="0" w:line="240" w:lineRule="auto"/>
              <w:jc w:val="center"/>
              <w:rPr>
                <w:rFonts w:ascii="Times New Roman" w:hAnsi="Times New Roman"/>
                <w:sz w:val="28"/>
                <w:szCs w:val="28"/>
              </w:rPr>
            </w:pPr>
            <w:r w:rsidRPr="00BD036C">
              <w:rPr>
                <w:rFonts w:ascii="Times New Roman" w:hAnsi="Times New Roman"/>
                <w:sz w:val="28"/>
                <w:szCs w:val="28"/>
              </w:rPr>
              <w:t>-7,5</w:t>
            </w:r>
          </w:p>
        </w:tc>
      </w:tr>
    </w:tbl>
    <w:p w:rsidR="00100FFB" w:rsidRPr="00091EEC" w:rsidRDefault="00100FFB" w:rsidP="005B05FD">
      <w:pPr>
        <w:widowControl w:val="0"/>
        <w:spacing w:after="0"/>
        <w:ind w:firstLine="709"/>
        <w:jc w:val="both"/>
        <w:rPr>
          <w:rFonts w:ascii="Times New Roman" w:hAnsi="Times New Roman"/>
          <w:sz w:val="28"/>
          <w:szCs w:val="28"/>
        </w:rPr>
      </w:pP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sidRPr="00091EEC">
        <w:rPr>
          <w:rFonts w:ascii="Times New Roman" w:hAnsi="Times New Roman"/>
          <w:sz w:val="28"/>
          <w:szCs w:val="28"/>
        </w:rPr>
        <w:t>В декабре прошлого года между УМВД России по Ульяновской области и Правительством Ульяновской области подписано дополнительное соглашение «О функционировании центра по предобработке постановлений об административных правонарушениях и организации предварительной обработки фотоматериалов». С январ</w:t>
      </w:r>
      <w:r>
        <w:rPr>
          <w:rFonts w:ascii="Times New Roman" w:hAnsi="Times New Roman"/>
          <w:sz w:val="28"/>
          <w:szCs w:val="28"/>
        </w:rPr>
        <w:t>я</w:t>
      </w:r>
      <w:r w:rsidRPr="00091EEC">
        <w:rPr>
          <w:rFonts w:ascii="Times New Roman" w:hAnsi="Times New Roman"/>
          <w:sz w:val="28"/>
          <w:szCs w:val="28"/>
        </w:rPr>
        <w:t xml:space="preserve"> те</w:t>
      </w:r>
      <w:r>
        <w:rPr>
          <w:rFonts w:ascii="Times New Roman" w:hAnsi="Times New Roman"/>
          <w:sz w:val="28"/>
          <w:szCs w:val="28"/>
        </w:rPr>
        <w:t xml:space="preserve">кущего года начал работу центр </w:t>
      </w:r>
      <w:r w:rsidRPr="00091EEC">
        <w:rPr>
          <w:rFonts w:ascii="Times New Roman" w:hAnsi="Times New Roman"/>
          <w:sz w:val="28"/>
          <w:szCs w:val="28"/>
        </w:rPr>
        <w:t>по</w:t>
      </w:r>
      <w:r>
        <w:rPr>
          <w:rFonts w:ascii="Times New Roman" w:hAnsi="Times New Roman"/>
          <w:sz w:val="28"/>
          <w:szCs w:val="28"/>
        </w:rPr>
        <w:t xml:space="preserve"> предобработке постановлений об </w:t>
      </w:r>
      <w:r w:rsidRPr="00091EEC">
        <w:rPr>
          <w:rFonts w:ascii="Times New Roman" w:hAnsi="Times New Roman"/>
          <w:sz w:val="28"/>
          <w:szCs w:val="28"/>
        </w:rPr>
        <w:t xml:space="preserve">административных </w:t>
      </w:r>
      <w:r>
        <w:rPr>
          <w:rFonts w:ascii="Times New Roman" w:hAnsi="Times New Roman"/>
          <w:sz w:val="28"/>
          <w:szCs w:val="28"/>
        </w:rPr>
        <w:t xml:space="preserve">правонарушениях  </w:t>
      </w:r>
      <w:r w:rsidRPr="00091EEC">
        <w:rPr>
          <w:rFonts w:ascii="Times New Roman" w:hAnsi="Times New Roman"/>
          <w:sz w:val="28"/>
          <w:szCs w:val="28"/>
        </w:rPr>
        <w:t>в г. Ульяновск в ситуационном центре службы "112". Численный состав службы на сегодняшний день составляет 14 человек. Данное соглашение позволит в текущем году перераспредел</w:t>
      </w:r>
      <w:r>
        <w:rPr>
          <w:rFonts w:ascii="Times New Roman" w:hAnsi="Times New Roman"/>
          <w:sz w:val="28"/>
          <w:szCs w:val="28"/>
        </w:rPr>
        <w:t xml:space="preserve">ить нагрузку сотрудников ЦАФАП  </w:t>
      </w:r>
      <w:r w:rsidRPr="00091EEC">
        <w:rPr>
          <w:rFonts w:ascii="Times New Roman" w:hAnsi="Times New Roman"/>
          <w:sz w:val="28"/>
          <w:szCs w:val="28"/>
        </w:rPr>
        <w:t>в ОДД ГИБДД УМВД России по Ульяновской области, и повысить эффективность функционирования системы фотовидеофиксации в целом.</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p>
    <w:p w:rsidR="00100FFB" w:rsidRPr="00A63C51" w:rsidRDefault="00100FFB" w:rsidP="005B05FD">
      <w:pPr>
        <w:widowControl w:val="0"/>
        <w:spacing w:after="0" w:line="240" w:lineRule="auto"/>
        <w:ind w:firstLine="709"/>
        <w:contextualSpacing/>
        <w:jc w:val="center"/>
        <w:rPr>
          <w:rFonts w:ascii="Times New Roman" w:hAnsi="Times New Roman"/>
          <w:b/>
          <w:i/>
          <w:sz w:val="28"/>
          <w:szCs w:val="28"/>
        </w:rPr>
      </w:pPr>
      <w:r w:rsidRPr="00A63C51">
        <w:rPr>
          <w:rFonts w:ascii="Times New Roman" w:hAnsi="Times New Roman"/>
          <w:b/>
          <w:i/>
          <w:sz w:val="28"/>
          <w:szCs w:val="28"/>
        </w:rPr>
        <w:t>Перспективы развития системы фотовидеофиксации нарушений ПДД на территории Ул</w:t>
      </w:r>
      <w:r>
        <w:rPr>
          <w:rFonts w:ascii="Times New Roman" w:hAnsi="Times New Roman"/>
          <w:b/>
          <w:i/>
          <w:sz w:val="28"/>
          <w:szCs w:val="28"/>
        </w:rPr>
        <w:t>ьяновской области в 2019-2025 г</w:t>
      </w:r>
      <w:r w:rsidRPr="00A63C51">
        <w:rPr>
          <w:rFonts w:ascii="Times New Roman" w:hAnsi="Times New Roman"/>
          <w:b/>
          <w:i/>
          <w:sz w:val="28"/>
          <w:szCs w:val="28"/>
        </w:rPr>
        <w:t>г.</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1.П</w:t>
      </w:r>
      <w:r w:rsidRPr="00091EEC">
        <w:rPr>
          <w:rFonts w:ascii="Times New Roman" w:hAnsi="Times New Roman"/>
          <w:sz w:val="28"/>
          <w:szCs w:val="28"/>
        </w:rPr>
        <w:t xml:space="preserve">оэтапное увеличение количества комплексов фотовидеофиксации </w:t>
      </w:r>
      <w:r w:rsidRPr="00091EEC">
        <w:rPr>
          <w:rFonts w:ascii="Times New Roman" w:hAnsi="Times New Roman"/>
          <w:sz w:val="28"/>
          <w:szCs w:val="28"/>
        </w:rPr>
        <w:br/>
        <w:t>до 200 ед. в 2019 г., с последующим увеличением до 230 ед. к 2024 г. ;</w:t>
      </w:r>
    </w:p>
    <w:p w:rsidR="00100FFB" w:rsidRPr="00091EEC" w:rsidRDefault="00100FFB" w:rsidP="005B05FD">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2.Р</w:t>
      </w:r>
      <w:r w:rsidRPr="00091EEC">
        <w:rPr>
          <w:rFonts w:ascii="Times New Roman" w:hAnsi="Times New Roman"/>
          <w:sz w:val="28"/>
          <w:szCs w:val="28"/>
        </w:rPr>
        <w:t>асширение функционала по типам фиксируемых нарушений ПДД (например, отсутствие у автовладельцев страхового полиса ОСАГО, несоблюдение скоростного режима общественным транспортом, управление транспортным средством с непристегнутым ремнем безопасности и др.)</w:t>
      </w:r>
    </w:p>
    <w:p w:rsidR="00100FFB" w:rsidRPr="001A19F9" w:rsidRDefault="00100FFB" w:rsidP="005B05FD">
      <w:pPr>
        <w:pStyle w:val="a5"/>
        <w:widowControl w:val="0"/>
        <w:numPr>
          <w:ilvl w:val="0"/>
          <w:numId w:val="2"/>
        </w:numPr>
        <w:jc w:val="center"/>
        <w:rPr>
          <w:b/>
          <w:sz w:val="28"/>
          <w:szCs w:val="28"/>
        </w:rPr>
      </w:pPr>
      <w:r w:rsidRPr="001A19F9">
        <w:rPr>
          <w:b/>
          <w:sz w:val="28"/>
          <w:szCs w:val="28"/>
        </w:rPr>
        <w:t>Дорожное хозяйство</w:t>
      </w:r>
    </w:p>
    <w:p w:rsidR="00100FFB" w:rsidRPr="001A19F9" w:rsidRDefault="00100FFB" w:rsidP="005B05FD">
      <w:pPr>
        <w:pStyle w:val="a5"/>
        <w:widowControl w:val="0"/>
        <w:ind w:left="1080"/>
        <w:rPr>
          <w:b/>
          <w:sz w:val="28"/>
          <w:szCs w:val="28"/>
        </w:rPr>
      </w:pPr>
    </w:p>
    <w:p w:rsidR="00100FFB" w:rsidRPr="001A19F9" w:rsidRDefault="00100FFB" w:rsidP="005B05FD">
      <w:pPr>
        <w:widowControl w:val="0"/>
        <w:spacing w:line="240" w:lineRule="auto"/>
        <w:ind w:firstLine="709"/>
        <w:contextualSpacing/>
        <w:jc w:val="both"/>
        <w:rPr>
          <w:rFonts w:ascii="Times New Roman" w:hAnsi="Times New Roman"/>
          <w:sz w:val="28"/>
          <w:szCs w:val="28"/>
          <w:lang w:eastAsia="ru-RU"/>
        </w:rPr>
      </w:pPr>
      <w:r w:rsidRPr="001A19F9">
        <w:rPr>
          <w:rFonts w:ascii="Times New Roman" w:hAnsi="Times New Roman"/>
          <w:sz w:val="28"/>
          <w:szCs w:val="28"/>
        </w:rPr>
        <w:t xml:space="preserve">По итогам дорожной деятельности на территории Ульяновской области за 2018 год основные цели отрасли были  достигнуты в полном объеме. </w:t>
      </w:r>
      <w:r w:rsidRPr="001A19F9">
        <w:rPr>
          <w:rFonts w:ascii="Times New Roman" w:hAnsi="Times New Roman"/>
          <w:sz w:val="28"/>
          <w:szCs w:val="28"/>
          <w:lang w:eastAsia="ru-RU"/>
        </w:rPr>
        <w:t xml:space="preserve">Основными задачами, стоящими перед Департаментом автодорог на 2018 год были сохранение и развитие дорожной сети в целях повышения экономических и социальных показателей региона, повышение безопасности дорожного движения, рост уровня </w:t>
      </w:r>
      <w:r w:rsidRPr="001A19F9">
        <w:rPr>
          <w:rFonts w:ascii="Times New Roman" w:hAnsi="Times New Roman"/>
          <w:sz w:val="28"/>
          <w:szCs w:val="28"/>
          <w:lang w:eastAsia="ru-RU"/>
        </w:rPr>
        <w:lastRenderedPageBreak/>
        <w:t xml:space="preserve">доступности и качества дорожной инфраструктуры. </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Общий объём финансирования дорожной отрасли на территории Ульяновской области в 2018 году составил 10,4  млрд. рублей, из которых:</w:t>
      </w:r>
    </w:p>
    <w:p w:rsidR="00100FFB" w:rsidRPr="00E61EA5" w:rsidRDefault="00100FFB" w:rsidP="005B05FD">
      <w:pPr>
        <w:widowControl w:val="0"/>
        <w:spacing w:after="0" w:line="240" w:lineRule="auto"/>
        <w:ind w:firstLine="709"/>
        <w:rPr>
          <w:rFonts w:ascii="Times New Roman" w:hAnsi="Times New Roman"/>
          <w:sz w:val="28"/>
          <w:szCs w:val="28"/>
          <w:lang w:eastAsia="ru-RU"/>
        </w:rPr>
      </w:pPr>
      <w:r w:rsidRPr="00E61EA5">
        <w:rPr>
          <w:rFonts w:ascii="Times New Roman" w:hAnsi="Times New Roman"/>
          <w:b/>
          <w:sz w:val="28"/>
          <w:szCs w:val="28"/>
          <w:lang w:eastAsia="ru-RU"/>
        </w:rPr>
        <w:t>5 161,1</w:t>
      </w:r>
      <w:r w:rsidRPr="00E61EA5">
        <w:rPr>
          <w:rFonts w:ascii="Times New Roman" w:hAnsi="Times New Roman"/>
          <w:sz w:val="28"/>
          <w:szCs w:val="28"/>
          <w:lang w:eastAsia="ru-RU"/>
        </w:rPr>
        <w:t xml:space="preserve"> млн. рублей направлены на автодороги федерального значения</w:t>
      </w:r>
      <w:r>
        <w:rPr>
          <w:rFonts w:ascii="Times New Roman" w:hAnsi="Times New Roman"/>
          <w:sz w:val="28"/>
          <w:szCs w:val="28"/>
          <w:lang w:eastAsia="ru-RU"/>
        </w:rPr>
        <w:t>,</w:t>
      </w:r>
    </w:p>
    <w:p w:rsidR="00100FFB" w:rsidRPr="00E61EA5" w:rsidRDefault="00100FFB" w:rsidP="005B05FD">
      <w:pPr>
        <w:widowControl w:val="0"/>
        <w:spacing w:after="0" w:line="240" w:lineRule="auto"/>
        <w:ind w:firstLine="709"/>
        <w:rPr>
          <w:rFonts w:ascii="Times New Roman" w:hAnsi="Times New Roman"/>
          <w:sz w:val="28"/>
          <w:szCs w:val="28"/>
          <w:lang w:eastAsia="ru-RU"/>
        </w:rPr>
      </w:pPr>
      <w:r w:rsidRPr="00E61EA5">
        <w:rPr>
          <w:rFonts w:ascii="Times New Roman" w:hAnsi="Times New Roman"/>
          <w:b/>
          <w:sz w:val="28"/>
          <w:szCs w:val="28"/>
          <w:lang w:eastAsia="ru-RU"/>
        </w:rPr>
        <w:t>3290,8 млн. рублей</w:t>
      </w:r>
      <w:r w:rsidRPr="00E61EA5">
        <w:rPr>
          <w:rFonts w:ascii="Times New Roman" w:hAnsi="Times New Roman"/>
          <w:sz w:val="28"/>
          <w:szCs w:val="28"/>
          <w:lang w:eastAsia="ru-RU"/>
        </w:rPr>
        <w:t xml:space="preserve"> на областные  автодороги</w:t>
      </w:r>
      <w:r>
        <w:rPr>
          <w:rFonts w:ascii="Times New Roman" w:hAnsi="Times New Roman"/>
          <w:sz w:val="28"/>
          <w:szCs w:val="28"/>
          <w:lang w:eastAsia="ru-RU"/>
        </w:rPr>
        <w:t>,</w:t>
      </w:r>
      <w:r w:rsidRPr="00E61EA5">
        <w:rPr>
          <w:rFonts w:ascii="Times New Roman" w:hAnsi="Times New Roman"/>
          <w:sz w:val="28"/>
          <w:szCs w:val="28"/>
          <w:lang w:eastAsia="ru-RU"/>
        </w:rPr>
        <w:t xml:space="preserve">  </w:t>
      </w:r>
    </w:p>
    <w:p w:rsidR="00100FFB" w:rsidRPr="00E61EA5" w:rsidRDefault="00100FFB" w:rsidP="005B05FD">
      <w:pPr>
        <w:widowControl w:val="0"/>
        <w:spacing w:after="0" w:line="240" w:lineRule="auto"/>
        <w:ind w:firstLine="709"/>
        <w:rPr>
          <w:rFonts w:ascii="Times New Roman" w:hAnsi="Times New Roman"/>
          <w:sz w:val="28"/>
          <w:szCs w:val="28"/>
          <w:lang w:eastAsia="ru-RU"/>
        </w:rPr>
      </w:pPr>
      <w:r w:rsidRPr="00E61EA5">
        <w:rPr>
          <w:rFonts w:ascii="Times New Roman" w:hAnsi="Times New Roman"/>
          <w:b/>
          <w:sz w:val="28"/>
          <w:szCs w:val="28"/>
          <w:lang w:eastAsia="ru-RU"/>
        </w:rPr>
        <w:t>1974,9 млн. рублей</w:t>
      </w:r>
      <w:r w:rsidRPr="00E61EA5">
        <w:rPr>
          <w:rFonts w:ascii="Times New Roman" w:hAnsi="Times New Roman"/>
          <w:sz w:val="28"/>
          <w:szCs w:val="28"/>
          <w:lang w:eastAsia="ru-RU"/>
        </w:rPr>
        <w:t xml:space="preserve"> на автодороги местного значения</w:t>
      </w:r>
      <w:r>
        <w:rPr>
          <w:rFonts w:ascii="Times New Roman" w:hAnsi="Times New Roman"/>
          <w:sz w:val="28"/>
          <w:szCs w:val="28"/>
          <w:lang w:eastAsia="ru-RU"/>
        </w:rPr>
        <w:t>.</w:t>
      </w:r>
    </w:p>
    <w:p w:rsidR="00100FFB" w:rsidRPr="00532C5F" w:rsidRDefault="00100FFB" w:rsidP="005B05FD">
      <w:pPr>
        <w:widowControl w:val="0"/>
        <w:spacing w:after="0" w:line="240" w:lineRule="auto"/>
        <w:ind w:firstLine="709"/>
        <w:rPr>
          <w:rFonts w:ascii="Times New Roman" w:hAnsi="Times New Roman"/>
          <w:sz w:val="28"/>
          <w:szCs w:val="28"/>
          <w:highlight w:val="magenta"/>
          <w:lang w:eastAsia="ru-RU"/>
        </w:rPr>
      </w:pPr>
    </w:p>
    <w:p w:rsidR="00100FFB" w:rsidRPr="00E61EA5" w:rsidRDefault="00100FFB" w:rsidP="005B05FD">
      <w:pPr>
        <w:pStyle w:val="a5"/>
        <w:widowControl w:val="0"/>
        <w:ind w:left="1080"/>
        <w:jc w:val="center"/>
        <w:rPr>
          <w:b/>
          <w:i/>
          <w:sz w:val="28"/>
          <w:szCs w:val="28"/>
        </w:rPr>
      </w:pPr>
      <w:r w:rsidRPr="00E61EA5">
        <w:rPr>
          <w:b/>
          <w:i/>
          <w:sz w:val="28"/>
          <w:szCs w:val="28"/>
        </w:rPr>
        <w:t>Итоговые результаты дорожной деятельности за 2018 год</w:t>
      </w:r>
    </w:p>
    <w:p w:rsidR="00100FFB" w:rsidRPr="00532C5F" w:rsidRDefault="00100FFB" w:rsidP="005B05FD">
      <w:pPr>
        <w:widowControl w:val="0"/>
        <w:spacing w:after="0" w:line="240" w:lineRule="auto"/>
        <w:jc w:val="center"/>
        <w:rPr>
          <w:rFonts w:ascii="Times New Roman" w:hAnsi="Times New Roman"/>
          <w:b/>
          <w:sz w:val="28"/>
          <w:szCs w:val="28"/>
          <w:highlight w:val="magenta"/>
          <w:lang w:eastAsia="ru-RU"/>
        </w:rPr>
      </w:pPr>
    </w:p>
    <w:p w:rsidR="00100FFB" w:rsidRPr="00E61EA5" w:rsidRDefault="00100FFB" w:rsidP="005B05FD">
      <w:pPr>
        <w:widowControl w:val="0"/>
        <w:spacing w:after="0" w:line="240" w:lineRule="auto"/>
        <w:jc w:val="center"/>
        <w:rPr>
          <w:rFonts w:ascii="Times New Roman" w:hAnsi="Times New Roman"/>
          <w:b/>
          <w:sz w:val="28"/>
          <w:szCs w:val="28"/>
          <w:lang w:eastAsia="ru-RU"/>
        </w:rPr>
      </w:pPr>
      <w:r w:rsidRPr="00E61EA5">
        <w:rPr>
          <w:rFonts w:ascii="Times New Roman" w:hAnsi="Times New Roman"/>
          <w:b/>
          <w:sz w:val="28"/>
          <w:szCs w:val="28"/>
          <w:lang w:eastAsia="ru-RU"/>
        </w:rPr>
        <w:t xml:space="preserve">По федеральным автомобильным дорогам </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 xml:space="preserve">Общая протяженность автомобильных дорог федерального значения, проходящих по территории Ульяновской области после передачи из местной собственности участка дороги протяженностью 1,7 км в районе аэропорта Ульяновск - Центральный (Баратаевка) составила </w:t>
      </w:r>
      <w:r w:rsidRPr="00E61EA5">
        <w:rPr>
          <w:rFonts w:ascii="Times New Roman" w:hAnsi="Times New Roman"/>
          <w:b/>
          <w:sz w:val="28"/>
          <w:szCs w:val="28"/>
          <w:lang w:eastAsia="ru-RU"/>
        </w:rPr>
        <w:t>433,4</w:t>
      </w:r>
      <w:r w:rsidRPr="00E61EA5">
        <w:rPr>
          <w:rFonts w:ascii="Times New Roman" w:hAnsi="Times New Roman"/>
          <w:sz w:val="28"/>
          <w:szCs w:val="28"/>
          <w:lang w:eastAsia="ru-RU"/>
        </w:rPr>
        <w:t xml:space="preserve"> км.</w:t>
      </w:r>
    </w:p>
    <w:p w:rsidR="00100FFB" w:rsidRPr="00E61EA5" w:rsidRDefault="00100FFB" w:rsidP="005B05FD">
      <w:pPr>
        <w:widowControl w:val="0"/>
        <w:spacing w:after="0" w:line="240" w:lineRule="auto"/>
        <w:ind w:firstLine="709"/>
        <w:jc w:val="both"/>
        <w:rPr>
          <w:rFonts w:ascii="Times New Roman" w:hAnsi="Times New Roman"/>
          <w:sz w:val="28"/>
          <w:szCs w:val="28"/>
        </w:rPr>
      </w:pPr>
      <w:r w:rsidRPr="00E61EA5">
        <w:rPr>
          <w:rFonts w:ascii="Times New Roman" w:hAnsi="Times New Roman"/>
          <w:b/>
          <w:sz w:val="28"/>
          <w:szCs w:val="28"/>
          <w:lang w:eastAsia="ru-RU"/>
        </w:rPr>
        <w:t xml:space="preserve">В 2018 году </w:t>
      </w:r>
      <w:r w:rsidRPr="00E61EA5">
        <w:rPr>
          <w:rFonts w:ascii="Times New Roman" w:hAnsi="Times New Roman"/>
          <w:sz w:val="28"/>
          <w:szCs w:val="28"/>
          <w:lang w:eastAsia="ru-RU"/>
        </w:rPr>
        <w:t>на дорожную деятельность на автомобильных дорогах федерального значения было</w:t>
      </w:r>
      <w:r w:rsidRPr="00E61EA5">
        <w:rPr>
          <w:rFonts w:ascii="Times New Roman" w:hAnsi="Times New Roman"/>
          <w:b/>
          <w:sz w:val="28"/>
          <w:szCs w:val="28"/>
          <w:lang w:eastAsia="ru-RU"/>
        </w:rPr>
        <w:t xml:space="preserve"> </w:t>
      </w:r>
      <w:r w:rsidRPr="00E61EA5">
        <w:rPr>
          <w:rFonts w:ascii="Times New Roman" w:hAnsi="Times New Roman"/>
          <w:sz w:val="28"/>
          <w:szCs w:val="28"/>
          <w:lang w:eastAsia="ru-RU"/>
        </w:rPr>
        <w:t xml:space="preserve">направлено 5161,1 млн. рублей (отремонтировано </w:t>
      </w:r>
      <w:r w:rsidRPr="00E61EA5">
        <w:rPr>
          <w:rFonts w:ascii="Times New Roman" w:hAnsi="Times New Roman"/>
          <w:sz w:val="28"/>
          <w:szCs w:val="28"/>
          <w:lang w:eastAsia="ru-RU"/>
        </w:rPr>
        <w:br/>
        <w:t>73,7 км автодорог), работы велись на 20</w:t>
      </w:r>
      <w:r w:rsidRPr="00E61EA5">
        <w:rPr>
          <w:rFonts w:ascii="Times New Roman" w:hAnsi="Times New Roman"/>
          <w:sz w:val="28"/>
          <w:szCs w:val="28"/>
        </w:rPr>
        <w:t xml:space="preserve"> объектах.</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1. ФКУ «Волго-Вятскуправтодор» – 1 931,1 млн. рублей (отремонтировано 56,9 км – 17 объектов).</w:t>
      </w:r>
    </w:p>
    <w:p w:rsidR="00100FFB" w:rsidRPr="00E61EA5" w:rsidRDefault="00100FFB" w:rsidP="005B05FD">
      <w:pPr>
        <w:widowControl w:val="0"/>
        <w:spacing w:after="0" w:line="240" w:lineRule="auto"/>
        <w:ind w:firstLine="709"/>
        <w:jc w:val="both"/>
        <w:rPr>
          <w:rFonts w:ascii="Times New Roman" w:hAnsi="Times New Roman"/>
          <w:sz w:val="28"/>
          <w:szCs w:val="28"/>
        </w:rPr>
      </w:pPr>
      <w:r w:rsidRPr="00E61EA5">
        <w:rPr>
          <w:rFonts w:ascii="Times New Roman" w:hAnsi="Times New Roman"/>
          <w:sz w:val="28"/>
          <w:szCs w:val="28"/>
        </w:rPr>
        <w:t>2. ФКУ «Поволжуправтодор» – 3 230,0 млн. рублей (отремонтировано 16,8 км – 3 объекта).</w:t>
      </w:r>
    </w:p>
    <w:p w:rsidR="00100FFB" w:rsidRPr="00E61EA5" w:rsidRDefault="00100FFB" w:rsidP="005B05FD">
      <w:pPr>
        <w:widowControl w:val="0"/>
        <w:spacing w:after="0" w:line="240" w:lineRule="auto"/>
        <w:ind w:firstLine="709"/>
        <w:jc w:val="center"/>
        <w:rPr>
          <w:rFonts w:ascii="Times New Roman" w:hAnsi="Times New Roman"/>
          <w:i/>
          <w:sz w:val="28"/>
          <w:szCs w:val="28"/>
        </w:rPr>
      </w:pPr>
      <w:r w:rsidRPr="00E61EA5">
        <w:rPr>
          <w:rFonts w:ascii="Times New Roman" w:hAnsi="Times New Roman"/>
          <w:bCs/>
          <w:i/>
          <w:sz w:val="28"/>
          <w:szCs w:val="28"/>
        </w:rPr>
        <w:t>Капитальный ремонт участка автомобильной дороги «Подъезд</w:t>
      </w:r>
    </w:p>
    <w:p w:rsidR="00100FFB" w:rsidRPr="00E61EA5" w:rsidRDefault="00100FFB" w:rsidP="005B05FD">
      <w:pPr>
        <w:widowControl w:val="0"/>
        <w:spacing w:after="0" w:line="240" w:lineRule="auto"/>
        <w:jc w:val="center"/>
        <w:rPr>
          <w:rFonts w:ascii="Times New Roman" w:hAnsi="Times New Roman"/>
          <w:bCs/>
          <w:i/>
          <w:sz w:val="28"/>
          <w:szCs w:val="28"/>
        </w:rPr>
      </w:pPr>
      <w:r w:rsidRPr="00E61EA5">
        <w:rPr>
          <w:rFonts w:ascii="Times New Roman" w:hAnsi="Times New Roman"/>
          <w:bCs/>
          <w:i/>
          <w:sz w:val="28"/>
          <w:szCs w:val="28"/>
        </w:rPr>
        <w:t>к г. Ульяновску от а/д М-5</w:t>
      </w:r>
      <w:r w:rsidRPr="00E61EA5">
        <w:rPr>
          <w:rFonts w:ascii="Times New Roman" w:hAnsi="Times New Roman"/>
          <w:i/>
          <w:sz w:val="28"/>
          <w:szCs w:val="28"/>
        </w:rPr>
        <w:t xml:space="preserve"> </w:t>
      </w:r>
      <w:r w:rsidRPr="00E61EA5">
        <w:rPr>
          <w:rFonts w:ascii="Times New Roman" w:hAnsi="Times New Roman"/>
          <w:bCs/>
          <w:i/>
          <w:sz w:val="28"/>
          <w:szCs w:val="28"/>
        </w:rPr>
        <w:t xml:space="preserve">«Урал» на территории Тереньгульского района </w:t>
      </w:r>
      <w:r w:rsidRPr="00E61EA5">
        <w:rPr>
          <w:rFonts w:ascii="Times New Roman" w:hAnsi="Times New Roman"/>
          <w:i/>
          <w:sz w:val="28"/>
          <w:szCs w:val="28"/>
        </w:rPr>
        <w:t>на сумму 717,6 млн. рублей, протяженностью 14,3 км</w:t>
      </w:r>
    </w:p>
    <w:tbl>
      <w:tblPr>
        <w:tblW w:w="0" w:type="auto"/>
        <w:tblLayout w:type="fixed"/>
        <w:tblLook w:val="00A0"/>
      </w:tblPr>
      <w:tblGrid>
        <w:gridCol w:w="4928"/>
        <w:gridCol w:w="4926"/>
      </w:tblGrid>
      <w:tr w:rsidR="00100FFB" w:rsidRPr="00BD036C" w:rsidTr="00E61EA5">
        <w:tc>
          <w:tcPr>
            <w:tcW w:w="4928" w:type="dxa"/>
          </w:tcPr>
          <w:p w:rsidR="00100FFB" w:rsidRPr="00E61EA5"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124581" cy="1628775"/>
                  <wp:effectExtent l="19050" t="0" r="0" b="0"/>
                  <wp:docPr id="10" name="Рисунок 5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3" descr="\\Gdad\obmeninf\Отдел по взаимодействию с орг. ИВ и МС\Усманов И.Р\фото\Фото - 0001.jpg"/>
                          <pic:cNvPicPr>
                            <a:picLocks noChangeAspect="1" noChangeArrowheads="1"/>
                          </pic:cNvPicPr>
                        </pic:nvPicPr>
                        <pic:blipFill>
                          <a:blip r:embed="rId16" cstate="print"/>
                          <a:srcRect l="16839" t="14290" r="16839" b="14290"/>
                          <a:stretch>
                            <a:fillRect/>
                          </a:stretch>
                        </pic:blipFill>
                        <pic:spPr bwMode="auto">
                          <a:xfrm>
                            <a:off x="0" y="0"/>
                            <a:ext cx="3124581" cy="1628775"/>
                          </a:xfrm>
                          <a:prstGeom prst="rect">
                            <a:avLst/>
                          </a:prstGeom>
                          <a:noFill/>
                          <a:effectLst>
                            <a:softEdge rad="31750"/>
                          </a:effectLst>
                        </pic:spPr>
                      </pic:pic>
                    </a:graphicData>
                  </a:graphic>
                </wp:inline>
              </w:drawing>
            </w:r>
          </w:p>
        </w:tc>
        <w:tc>
          <w:tcPr>
            <w:tcW w:w="4926" w:type="dxa"/>
          </w:tcPr>
          <w:p w:rsidR="00100FFB" w:rsidRPr="00E61EA5"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267075" cy="1628775"/>
                  <wp:effectExtent l="0" t="0" r="9525" b="0"/>
                  <wp:docPr id="11" name="Рисунок 5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Gdad\obmeninf\Отдел по взаимодействию с орг. ИВ и МС\Усманов И.Р\фото\Фото - 0002.jpg"/>
                          <pic:cNvPicPr>
                            <a:picLocks noChangeAspect="1" noChangeArrowheads="1"/>
                          </pic:cNvPicPr>
                        </pic:nvPicPr>
                        <pic:blipFill>
                          <a:blip r:embed="rId17" cstate="print">
                            <a:extLst>
                              <a:ext uri="{28A0092B-C50C-407E-A947-70E740481C1C}"/>
                            </a:extLst>
                          </a:blip>
                          <a:srcRect t="20532" r="-24"/>
                          <a:stretch>
                            <a:fillRect/>
                          </a:stretch>
                        </pic:blipFill>
                        <pic:spPr bwMode="auto">
                          <a:xfrm>
                            <a:off x="0" y="0"/>
                            <a:ext cx="3267075" cy="1628775"/>
                          </a:xfrm>
                          <a:prstGeom prst="rect">
                            <a:avLst/>
                          </a:prstGeom>
                          <a:noFill/>
                          <a:ln>
                            <a:noFill/>
                          </a:ln>
                          <a:effectLst>
                            <a:softEdge rad="31750"/>
                          </a:effectLst>
                        </pic:spPr>
                      </pic:pic>
                    </a:graphicData>
                  </a:graphic>
                </wp:inline>
              </w:drawing>
            </w:r>
          </w:p>
        </w:tc>
      </w:tr>
    </w:tbl>
    <w:p w:rsidR="00100FFB" w:rsidRPr="00E61EA5" w:rsidRDefault="00100FFB" w:rsidP="005B05FD">
      <w:pPr>
        <w:widowControl w:val="0"/>
        <w:spacing w:after="0" w:line="240" w:lineRule="auto"/>
        <w:ind w:firstLine="709"/>
        <w:jc w:val="both"/>
        <w:rPr>
          <w:rFonts w:ascii="Times New Roman" w:hAnsi="Times New Roman"/>
          <w:sz w:val="28"/>
          <w:szCs w:val="28"/>
        </w:rPr>
      </w:pPr>
    </w:p>
    <w:p w:rsidR="00100FFB" w:rsidRDefault="00100FFB" w:rsidP="005B05FD">
      <w:pPr>
        <w:widowControl w:val="0"/>
        <w:spacing w:after="0" w:line="240" w:lineRule="auto"/>
        <w:jc w:val="center"/>
        <w:rPr>
          <w:rFonts w:ascii="Times New Roman" w:hAnsi="Times New Roman"/>
          <w:bCs/>
          <w:i/>
          <w:sz w:val="28"/>
          <w:szCs w:val="28"/>
        </w:rPr>
      </w:pPr>
    </w:p>
    <w:p w:rsidR="00100FFB" w:rsidRDefault="00100FFB" w:rsidP="005B05FD">
      <w:pPr>
        <w:widowControl w:val="0"/>
        <w:spacing w:after="0" w:line="240" w:lineRule="auto"/>
        <w:jc w:val="center"/>
        <w:rPr>
          <w:rFonts w:ascii="Times New Roman" w:hAnsi="Times New Roman"/>
          <w:bCs/>
          <w:i/>
          <w:sz w:val="28"/>
          <w:szCs w:val="28"/>
        </w:rPr>
      </w:pPr>
    </w:p>
    <w:p w:rsidR="00100FFB" w:rsidRDefault="00100FFB" w:rsidP="005B05FD">
      <w:pPr>
        <w:widowControl w:val="0"/>
        <w:spacing w:after="0" w:line="240" w:lineRule="auto"/>
        <w:jc w:val="center"/>
        <w:rPr>
          <w:rFonts w:ascii="Times New Roman" w:hAnsi="Times New Roman"/>
          <w:bCs/>
          <w:i/>
          <w:sz w:val="28"/>
          <w:szCs w:val="28"/>
        </w:rPr>
      </w:pPr>
    </w:p>
    <w:p w:rsidR="00100FFB" w:rsidRDefault="00100FFB" w:rsidP="005B05FD">
      <w:pPr>
        <w:widowControl w:val="0"/>
        <w:spacing w:after="0" w:line="240" w:lineRule="auto"/>
        <w:jc w:val="center"/>
        <w:rPr>
          <w:rFonts w:ascii="Times New Roman" w:hAnsi="Times New Roman"/>
          <w:bCs/>
          <w:i/>
          <w:sz w:val="28"/>
          <w:szCs w:val="28"/>
        </w:rPr>
      </w:pPr>
    </w:p>
    <w:p w:rsidR="00100FFB" w:rsidRDefault="00100FFB" w:rsidP="005B05FD">
      <w:pPr>
        <w:widowControl w:val="0"/>
        <w:spacing w:after="0" w:line="240" w:lineRule="auto"/>
        <w:jc w:val="center"/>
        <w:rPr>
          <w:rFonts w:ascii="Times New Roman" w:hAnsi="Times New Roman"/>
          <w:bCs/>
          <w:i/>
          <w:sz w:val="28"/>
          <w:szCs w:val="28"/>
        </w:rPr>
      </w:pPr>
    </w:p>
    <w:p w:rsidR="00100FFB" w:rsidRPr="00E61EA5" w:rsidRDefault="00100FFB" w:rsidP="005B05FD">
      <w:pPr>
        <w:widowControl w:val="0"/>
        <w:spacing w:after="0" w:line="240" w:lineRule="auto"/>
        <w:jc w:val="center"/>
        <w:rPr>
          <w:rFonts w:ascii="Times New Roman" w:hAnsi="Times New Roman"/>
          <w:i/>
          <w:sz w:val="28"/>
          <w:szCs w:val="28"/>
        </w:rPr>
      </w:pPr>
      <w:r w:rsidRPr="00E61EA5">
        <w:rPr>
          <w:rFonts w:ascii="Times New Roman" w:hAnsi="Times New Roman"/>
          <w:bCs/>
          <w:i/>
          <w:sz w:val="28"/>
          <w:szCs w:val="28"/>
        </w:rPr>
        <w:t>Ремонт участка автомобильной дороги</w:t>
      </w:r>
      <w:r w:rsidRPr="00E61EA5">
        <w:rPr>
          <w:rFonts w:ascii="Times New Roman" w:hAnsi="Times New Roman"/>
          <w:i/>
          <w:sz w:val="28"/>
          <w:szCs w:val="28"/>
        </w:rPr>
        <w:t xml:space="preserve"> </w:t>
      </w:r>
      <w:r w:rsidRPr="00E61EA5">
        <w:rPr>
          <w:rFonts w:ascii="Times New Roman" w:hAnsi="Times New Roman"/>
          <w:bCs/>
          <w:i/>
          <w:sz w:val="28"/>
          <w:szCs w:val="28"/>
        </w:rPr>
        <w:t xml:space="preserve">«Саранск-Сурское-Ульяновск» на территории Сурского района, </w:t>
      </w:r>
      <w:r w:rsidRPr="00E61EA5">
        <w:rPr>
          <w:rFonts w:ascii="Times New Roman" w:hAnsi="Times New Roman"/>
          <w:i/>
          <w:sz w:val="28"/>
          <w:szCs w:val="28"/>
        </w:rPr>
        <w:t>7,2 км на сумму 70,4 млн. рублей</w:t>
      </w:r>
    </w:p>
    <w:p w:rsidR="00100FFB" w:rsidRPr="00E61EA5" w:rsidRDefault="00100FFB" w:rsidP="005B05FD">
      <w:pPr>
        <w:widowControl w:val="0"/>
        <w:spacing w:after="0" w:line="240" w:lineRule="auto"/>
        <w:ind w:firstLine="709"/>
        <w:jc w:val="both"/>
        <w:rPr>
          <w:rFonts w:ascii="Times New Roman" w:hAnsi="Times New Roman"/>
          <w:sz w:val="28"/>
          <w:szCs w:val="28"/>
        </w:rPr>
      </w:pPr>
    </w:p>
    <w:tbl>
      <w:tblPr>
        <w:tblW w:w="0" w:type="auto"/>
        <w:tblLayout w:type="fixed"/>
        <w:tblLook w:val="00A0"/>
      </w:tblPr>
      <w:tblGrid>
        <w:gridCol w:w="4928"/>
        <w:gridCol w:w="4926"/>
      </w:tblGrid>
      <w:tr w:rsidR="00100FFB" w:rsidRPr="00BD036C" w:rsidTr="00E61EA5">
        <w:trPr>
          <w:trHeight w:val="3260"/>
        </w:trPr>
        <w:tc>
          <w:tcPr>
            <w:tcW w:w="4928" w:type="dxa"/>
          </w:tcPr>
          <w:p w:rsidR="00100FFB" w:rsidRPr="00E61EA5"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152013" cy="2000250"/>
                  <wp:effectExtent l="19050" t="0" r="0" b="0"/>
                  <wp:docPr id="12" name="Рисунок 5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4" name="Picture 4" descr="\\Gdad\obmeninf\Отдел по взаимодействию с орг. ИВ и МС\Усманов И.Р\Ремонт Казань-Буинск-Ульяновск км 108+294 -110+388\Ремонт Казань-Буинск-Ульяновск км 108+294 -110+388\0-02-04-0d229b7b489428a003d378f36b4c90396321ef41d00a43bb254ad59eb9ada885_77608c34.jpg"/>
                          <pic:cNvPicPr>
                            <a:picLocks noChangeAspect="1" noChangeArrowheads="1"/>
                          </pic:cNvPicPr>
                        </pic:nvPicPr>
                        <pic:blipFill>
                          <a:blip r:embed="rId18" cstate="print"/>
                          <a:srcRect/>
                          <a:stretch>
                            <a:fillRect/>
                          </a:stretch>
                        </pic:blipFill>
                        <pic:spPr bwMode="auto">
                          <a:xfrm>
                            <a:off x="0" y="0"/>
                            <a:ext cx="3152013" cy="2000250"/>
                          </a:xfrm>
                          <a:prstGeom prst="rect">
                            <a:avLst/>
                          </a:prstGeom>
                          <a:noFill/>
                          <a:effectLst>
                            <a:softEdge rad="127000"/>
                          </a:effectLst>
                        </pic:spPr>
                      </pic:pic>
                    </a:graphicData>
                  </a:graphic>
                </wp:inline>
              </w:drawing>
            </w:r>
          </w:p>
        </w:tc>
        <w:tc>
          <w:tcPr>
            <w:tcW w:w="4926" w:type="dxa"/>
          </w:tcPr>
          <w:p w:rsidR="00100FFB" w:rsidRPr="00E61EA5"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152775" cy="2000250"/>
                  <wp:effectExtent l="19050" t="0" r="9525" b="0"/>
                  <wp:docPr id="13" name="Рисунок 5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5" name="Picture 5" descr="\\Gdad\obmeninf\Отдел по взаимодействию с орг. ИВ и МС\Усманов И.Р\Ремонт Казань-Буинск-Ульяновск км 108+294 -110+388\Ремонт Казань-Буинск-Ульяновск км 108+294 -110+388\0-02-04-ecc3578b0e03c6ff4c9b016f4d1215205636e454903c30cd30454ef218001ab5_74ad1327.jpg"/>
                          <pic:cNvPicPr>
                            <a:picLocks noChangeAspect="1" noChangeArrowheads="1"/>
                          </pic:cNvPicPr>
                        </pic:nvPicPr>
                        <pic:blipFill>
                          <a:blip r:embed="rId19" cstate="print"/>
                          <a:srcRect/>
                          <a:stretch>
                            <a:fillRect/>
                          </a:stretch>
                        </pic:blipFill>
                        <pic:spPr bwMode="auto">
                          <a:xfrm>
                            <a:off x="0" y="0"/>
                            <a:ext cx="3152775" cy="2000250"/>
                          </a:xfrm>
                          <a:prstGeom prst="rect">
                            <a:avLst/>
                          </a:prstGeom>
                          <a:noFill/>
                          <a:effectLst>
                            <a:softEdge rad="127000"/>
                          </a:effectLst>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bCs/>
          <w:i/>
          <w:sz w:val="28"/>
          <w:szCs w:val="28"/>
          <w:lang w:eastAsia="ru-RU"/>
        </w:rPr>
      </w:pPr>
      <w:r w:rsidRPr="00E61EA5">
        <w:rPr>
          <w:rFonts w:ascii="Times New Roman" w:hAnsi="Times New Roman"/>
          <w:bCs/>
          <w:i/>
          <w:sz w:val="28"/>
          <w:szCs w:val="28"/>
          <w:lang w:eastAsia="ru-RU"/>
        </w:rPr>
        <w:t>Реконструкция участка автомобильной дороги М-5</w:t>
      </w:r>
      <w:r w:rsidRPr="00E61EA5">
        <w:rPr>
          <w:rFonts w:ascii="Times New Roman" w:hAnsi="Times New Roman"/>
          <w:i/>
          <w:sz w:val="28"/>
          <w:szCs w:val="28"/>
          <w:lang w:eastAsia="ru-RU"/>
        </w:rPr>
        <w:t xml:space="preserve"> </w:t>
      </w:r>
      <w:r w:rsidRPr="00E61EA5">
        <w:rPr>
          <w:rFonts w:ascii="Times New Roman" w:hAnsi="Times New Roman"/>
          <w:bCs/>
          <w:i/>
          <w:sz w:val="28"/>
          <w:szCs w:val="28"/>
          <w:lang w:eastAsia="ru-RU"/>
        </w:rPr>
        <w:t xml:space="preserve">«Урал» на территории Николаевского и Новоспасского районов </w:t>
      </w:r>
      <w:r w:rsidRPr="00E61EA5">
        <w:rPr>
          <w:rFonts w:ascii="Times New Roman" w:hAnsi="Times New Roman"/>
          <w:i/>
          <w:sz w:val="28"/>
          <w:szCs w:val="28"/>
          <w:lang w:eastAsia="ru-RU"/>
        </w:rPr>
        <w:t>на сумму 2 941,6 млн.рублей,</w:t>
      </w:r>
      <w:r w:rsidRPr="00E61EA5">
        <w:rPr>
          <w:rFonts w:ascii="Times New Roman" w:hAnsi="Times New Roman"/>
          <w:i/>
          <w:sz w:val="28"/>
          <w:szCs w:val="28"/>
        </w:rPr>
        <w:t xml:space="preserve"> протяженностью 20,1 км</w:t>
      </w:r>
    </w:p>
    <w:p w:rsidR="00100FFB" w:rsidRPr="00E61EA5" w:rsidRDefault="00100FFB" w:rsidP="005B05FD">
      <w:pPr>
        <w:widowControl w:val="0"/>
        <w:spacing w:after="0" w:line="240" w:lineRule="auto"/>
        <w:jc w:val="center"/>
        <w:rPr>
          <w:rFonts w:ascii="Times New Roman" w:hAnsi="Times New Roman"/>
          <w:b/>
          <w:bCs/>
          <w:sz w:val="28"/>
          <w:szCs w:val="28"/>
          <w:lang w:eastAsia="ru-RU"/>
        </w:rPr>
      </w:pPr>
    </w:p>
    <w:tbl>
      <w:tblPr>
        <w:tblW w:w="0" w:type="auto"/>
        <w:tblLayout w:type="fixed"/>
        <w:tblLook w:val="00A0"/>
      </w:tblPr>
      <w:tblGrid>
        <w:gridCol w:w="4928"/>
        <w:gridCol w:w="4926"/>
      </w:tblGrid>
      <w:tr w:rsidR="00100FFB" w:rsidRPr="00BD036C" w:rsidTr="00E61EA5">
        <w:trPr>
          <w:trHeight w:val="3260"/>
        </w:trPr>
        <w:tc>
          <w:tcPr>
            <w:tcW w:w="4928" w:type="dxa"/>
          </w:tcPr>
          <w:p w:rsidR="00100FFB" w:rsidRPr="00E61EA5"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057525" cy="1952625"/>
                  <wp:effectExtent l="19050" t="0" r="9525" b="0"/>
                  <wp:docPr id="14" name="Рисунок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2"/>
                          <pic:cNvPicPr>
                            <a:picLocks noChangeAspect="1" noChangeArrowheads="1"/>
                          </pic:cNvPicPr>
                        </pic:nvPicPr>
                        <pic:blipFill>
                          <a:blip r:embed="rId20"/>
                          <a:srcRect l="12300" r="-72" b="-58"/>
                          <a:stretch>
                            <a:fillRect/>
                          </a:stretch>
                        </pic:blipFill>
                        <pic:spPr bwMode="auto">
                          <a:xfrm>
                            <a:off x="0" y="0"/>
                            <a:ext cx="3057525" cy="1952625"/>
                          </a:xfrm>
                          <a:prstGeom prst="rect">
                            <a:avLst/>
                          </a:prstGeom>
                          <a:noFill/>
                          <a:ln w="9525">
                            <a:noFill/>
                            <a:miter lim="800000"/>
                            <a:headEnd/>
                            <a:tailEnd/>
                          </a:ln>
                        </pic:spPr>
                      </pic:pic>
                    </a:graphicData>
                  </a:graphic>
                </wp:inline>
              </w:drawing>
            </w:r>
          </w:p>
        </w:tc>
        <w:tc>
          <w:tcPr>
            <w:tcW w:w="4926" w:type="dxa"/>
          </w:tcPr>
          <w:p w:rsidR="00100FFB" w:rsidRPr="00E61EA5"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609975" cy="1971675"/>
                  <wp:effectExtent l="19050" t="0" r="9525" b="0"/>
                  <wp:docPr id="15" name="Рисунок 5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2" name="Picture 24" descr="C:\Users\usmanov\Desktop\ПК 90 ось вид назад.jpg"/>
                          <pic:cNvPicPr>
                            <a:picLocks noChangeAspect="1" noChangeArrowheads="1"/>
                          </pic:cNvPicPr>
                        </pic:nvPicPr>
                        <pic:blipFill>
                          <a:blip r:embed="rId21" cstate="print"/>
                          <a:srcRect l="14173" t="12598" r="14173"/>
                          <a:stretch>
                            <a:fillRect/>
                          </a:stretch>
                        </pic:blipFill>
                        <pic:spPr bwMode="auto">
                          <a:xfrm>
                            <a:off x="0" y="0"/>
                            <a:ext cx="3609975" cy="1971675"/>
                          </a:xfrm>
                          <a:prstGeom prst="rect">
                            <a:avLst/>
                          </a:prstGeom>
                          <a:noFill/>
                          <a:effectLst>
                            <a:softEdge rad="127000"/>
                          </a:effectLst>
                        </pic:spPr>
                      </pic:pic>
                    </a:graphicData>
                  </a:graphic>
                </wp:inline>
              </w:drawing>
            </w:r>
          </w:p>
        </w:tc>
      </w:tr>
    </w:tbl>
    <w:p w:rsidR="00100FFB" w:rsidRPr="00E61EA5" w:rsidRDefault="00100FFB" w:rsidP="005B05FD">
      <w:pPr>
        <w:widowControl w:val="0"/>
        <w:spacing w:after="0" w:line="240" w:lineRule="auto"/>
        <w:ind w:firstLine="709"/>
        <w:jc w:val="center"/>
        <w:rPr>
          <w:rFonts w:ascii="Times New Roman" w:hAnsi="Times New Roman"/>
          <w:b/>
          <w:sz w:val="28"/>
          <w:szCs w:val="28"/>
          <w:lang w:eastAsia="ru-RU"/>
        </w:rPr>
      </w:pPr>
      <w:r w:rsidRPr="00E61EA5">
        <w:rPr>
          <w:rFonts w:ascii="Times New Roman" w:hAnsi="Times New Roman"/>
          <w:b/>
          <w:sz w:val="28"/>
          <w:szCs w:val="28"/>
          <w:lang w:eastAsia="ru-RU"/>
        </w:rPr>
        <w:t xml:space="preserve">По областным автомобильным дорогам </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Общая сеть автомобильных дорог регионального и межмуниципального значения Ульяновской области составляет 4653,5 км. Объём доходов дорожного фонда Ульяновской области в 2018 году составил 5079,2 млн. рублей, что выше уровня 2017 года на 18,2 % (4296,9 млн. рублей).</w:t>
      </w:r>
    </w:p>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962650" cy="2628900"/>
            <wp:effectExtent l="0" t="0" r="0" b="0"/>
            <wp:docPr id="16" name="Рисунок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0"/>
                    <pic:cNvPicPr>
                      <a:picLocks noChangeAspect="1" noChangeArrowheads="1"/>
                    </pic:cNvPicPr>
                  </pic:nvPicPr>
                  <pic:blipFill>
                    <a:blip r:embed="rId22"/>
                    <a:srcRect/>
                    <a:stretch>
                      <a:fillRect/>
                    </a:stretch>
                  </pic:blipFill>
                  <pic:spPr bwMode="auto">
                    <a:xfrm>
                      <a:off x="0" y="0"/>
                      <a:ext cx="5962650" cy="2628900"/>
                    </a:xfrm>
                    <a:prstGeom prst="rect">
                      <a:avLst/>
                    </a:prstGeom>
                    <a:noFill/>
                    <a:ln w="9525">
                      <a:noFill/>
                      <a:miter lim="800000"/>
                      <a:headEnd/>
                      <a:tailEnd/>
                    </a:ln>
                  </pic:spPr>
                </pic:pic>
              </a:graphicData>
            </a:graphic>
          </wp:inline>
        </w:drawing>
      </w:r>
    </w:p>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Н</w:t>
      </w:r>
      <w:r w:rsidRPr="00E61EA5">
        <w:rPr>
          <w:rFonts w:ascii="Times New Roman" w:hAnsi="Times New Roman"/>
          <w:sz w:val="28"/>
          <w:szCs w:val="28"/>
          <w:lang w:eastAsia="ru-RU"/>
        </w:rPr>
        <w:t xml:space="preserve">а территории области уже третий год реализуется проект </w:t>
      </w:r>
      <w:r w:rsidRPr="001A19F9">
        <w:rPr>
          <w:rFonts w:ascii="Times New Roman" w:hAnsi="Times New Roman"/>
          <w:b/>
          <w:sz w:val="28"/>
          <w:szCs w:val="28"/>
          <w:lang w:eastAsia="ru-RU"/>
        </w:rPr>
        <w:t>«Безопасные и качественные дороги»</w:t>
      </w:r>
      <w:r w:rsidRPr="00E61EA5">
        <w:rPr>
          <w:rFonts w:ascii="Times New Roman" w:hAnsi="Times New Roman"/>
          <w:sz w:val="28"/>
          <w:szCs w:val="28"/>
          <w:lang w:eastAsia="ru-RU"/>
        </w:rPr>
        <w:t xml:space="preserve">, стартовавший по инициативе Президента России в 2017 году, который был назван одним из наиболее успешных среди приоритетных </w:t>
      </w:r>
      <w:r w:rsidRPr="00E61EA5">
        <w:rPr>
          <w:rFonts w:ascii="Times New Roman" w:hAnsi="Times New Roman"/>
          <w:sz w:val="28"/>
          <w:szCs w:val="28"/>
          <w:lang w:eastAsia="ru-RU"/>
        </w:rPr>
        <w:lastRenderedPageBreak/>
        <w:t xml:space="preserve">проектов страны. </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 xml:space="preserve">Этот проект позволил решить многие проблемы городской агломерации и области в целом. Финансирование данного приоритетного проекта в 2018 году составило1460 млн. рублей, из которых 900,0 млн. рублей направлены на ремонт улично-дорожной сети города Ульяновска и 560 млн. рублей на областные дороги. В рамках реализации мероприятий по ремонту областных автомобильных дорог отремонтировано </w:t>
      </w:r>
      <w:r w:rsidRPr="00E61EA5">
        <w:rPr>
          <w:rFonts w:ascii="Times New Roman" w:hAnsi="Times New Roman"/>
          <w:b/>
          <w:sz w:val="28"/>
          <w:szCs w:val="28"/>
          <w:lang w:eastAsia="ru-RU"/>
        </w:rPr>
        <w:t>64,82 км</w:t>
      </w:r>
      <w:r w:rsidRPr="00E61EA5">
        <w:rPr>
          <w:rFonts w:ascii="Times New Roman" w:hAnsi="Times New Roman"/>
          <w:sz w:val="28"/>
          <w:szCs w:val="28"/>
          <w:lang w:eastAsia="ru-RU"/>
        </w:rPr>
        <w:t xml:space="preserve"> (</w:t>
      </w:r>
      <w:r w:rsidRPr="00E61EA5">
        <w:rPr>
          <w:rFonts w:ascii="Times New Roman" w:hAnsi="Times New Roman"/>
          <w:sz w:val="28"/>
          <w:szCs w:val="28"/>
          <w:u w:val="single"/>
          <w:lang w:eastAsia="ru-RU"/>
        </w:rPr>
        <w:t>25 участков)</w:t>
      </w:r>
      <w:r w:rsidRPr="00E61EA5">
        <w:rPr>
          <w:rFonts w:ascii="Times New Roman" w:hAnsi="Times New Roman"/>
          <w:sz w:val="28"/>
          <w:szCs w:val="28"/>
          <w:lang w:eastAsia="ru-RU"/>
        </w:rPr>
        <w:t xml:space="preserve"> автодорог на сумму </w:t>
      </w:r>
      <w:r w:rsidRPr="00E61EA5">
        <w:rPr>
          <w:rFonts w:ascii="Times New Roman" w:hAnsi="Times New Roman"/>
          <w:b/>
          <w:sz w:val="28"/>
          <w:szCs w:val="28"/>
          <w:lang w:eastAsia="ru-RU"/>
        </w:rPr>
        <w:t>551,2 млн. рублей</w:t>
      </w:r>
      <w:r w:rsidRPr="00E61EA5">
        <w:rPr>
          <w:rFonts w:ascii="Times New Roman" w:hAnsi="Times New Roman"/>
          <w:sz w:val="28"/>
          <w:szCs w:val="28"/>
          <w:lang w:eastAsia="ru-RU"/>
        </w:rPr>
        <w:t xml:space="preserve">. </w:t>
      </w:r>
    </w:p>
    <w:p w:rsidR="00100FFB" w:rsidRDefault="00100FFB" w:rsidP="005B05FD">
      <w:pPr>
        <w:widowControl w:val="0"/>
        <w:spacing w:after="0" w:line="240" w:lineRule="auto"/>
        <w:ind w:firstLine="567"/>
        <w:jc w:val="center"/>
        <w:rPr>
          <w:rFonts w:ascii="Times New Roman" w:hAnsi="Times New Roman"/>
          <w:i/>
          <w:sz w:val="28"/>
          <w:szCs w:val="28"/>
          <w:lang w:eastAsia="ru-RU"/>
        </w:rPr>
      </w:pPr>
    </w:p>
    <w:p w:rsidR="00100FFB" w:rsidRDefault="00100FFB" w:rsidP="005B05FD">
      <w:pPr>
        <w:widowControl w:val="0"/>
        <w:spacing w:after="0" w:line="240" w:lineRule="auto"/>
        <w:ind w:firstLine="567"/>
        <w:jc w:val="center"/>
        <w:rPr>
          <w:rFonts w:ascii="Times New Roman" w:hAnsi="Times New Roman"/>
          <w:i/>
          <w:sz w:val="28"/>
          <w:szCs w:val="28"/>
          <w:lang w:eastAsia="ru-RU"/>
        </w:rPr>
      </w:pPr>
      <w:r w:rsidRPr="00E61EA5">
        <w:rPr>
          <w:rFonts w:ascii="Times New Roman" w:hAnsi="Times New Roman"/>
          <w:i/>
          <w:sz w:val="28"/>
          <w:szCs w:val="28"/>
          <w:lang w:eastAsia="ru-RU"/>
        </w:rPr>
        <w:t>Перечень объектов ремонта</w:t>
      </w:r>
    </w:p>
    <w:p w:rsidR="00100FFB" w:rsidRPr="00E61EA5" w:rsidRDefault="00100FFB" w:rsidP="005B05FD">
      <w:pPr>
        <w:widowControl w:val="0"/>
        <w:spacing w:after="0" w:line="240" w:lineRule="auto"/>
        <w:ind w:firstLine="567"/>
        <w:jc w:val="center"/>
        <w:rPr>
          <w:rFonts w:ascii="Times New Roman" w:hAnsi="Times New Roman"/>
          <w:i/>
          <w:sz w:val="28"/>
          <w:szCs w:val="28"/>
          <w:lang w:eastAsia="ru-RU"/>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C0"/>
      </w:tblPr>
      <w:tblGrid>
        <w:gridCol w:w="495"/>
        <w:gridCol w:w="7509"/>
        <w:gridCol w:w="1109"/>
        <w:gridCol w:w="972"/>
      </w:tblGrid>
      <w:tr w:rsidR="00100FFB" w:rsidRPr="00BD036C" w:rsidTr="00E61EA5">
        <w:trPr>
          <w:trHeight w:val="490"/>
        </w:trPr>
        <w:tc>
          <w:tcPr>
            <w:tcW w:w="245" w:type="pct"/>
            <w:shd w:val="clear" w:color="auto" w:fill="FFFFFF"/>
            <w:vAlign w:val="center"/>
          </w:tcPr>
          <w:p w:rsidR="00100FFB" w:rsidRPr="00E61EA5" w:rsidRDefault="00100FFB" w:rsidP="005B05FD">
            <w:pPr>
              <w:widowControl w:val="0"/>
              <w:spacing w:after="0" w:line="240" w:lineRule="auto"/>
              <w:jc w:val="center"/>
              <w:rPr>
                <w:rFonts w:ascii="Times New Roman" w:hAnsi="Times New Roman"/>
                <w:b/>
                <w:sz w:val="24"/>
                <w:szCs w:val="36"/>
                <w:lang w:eastAsia="ru-RU"/>
              </w:rPr>
            </w:pPr>
            <w:r w:rsidRPr="00E61EA5">
              <w:rPr>
                <w:rFonts w:ascii="Times New Roman" w:hAnsi="Times New Roman"/>
                <w:b/>
                <w:sz w:val="20"/>
                <w:szCs w:val="36"/>
                <w:lang w:eastAsia="ru-RU"/>
              </w:rPr>
              <w:t>№ пп</w:t>
            </w:r>
          </w:p>
        </w:tc>
        <w:tc>
          <w:tcPr>
            <w:tcW w:w="3723" w:type="pct"/>
            <w:shd w:val="clear" w:color="auto" w:fill="FFFFFF"/>
            <w:vAlign w:val="center"/>
          </w:tcPr>
          <w:p w:rsidR="00100FFB" w:rsidRPr="00E61EA5" w:rsidRDefault="00100FFB" w:rsidP="005B05FD">
            <w:pPr>
              <w:widowControl w:val="0"/>
              <w:spacing w:after="0" w:line="240" w:lineRule="auto"/>
              <w:jc w:val="center"/>
              <w:rPr>
                <w:rFonts w:ascii="Times New Roman" w:hAnsi="Times New Roman"/>
                <w:b/>
                <w:sz w:val="24"/>
                <w:szCs w:val="36"/>
                <w:lang w:eastAsia="ru-RU"/>
              </w:rPr>
            </w:pPr>
            <w:r w:rsidRPr="00E61EA5">
              <w:rPr>
                <w:rFonts w:ascii="Times New Roman" w:hAnsi="Times New Roman"/>
                <w:b/>
                <w:sz w:val="24"/>
                <w:szCs w:val="36"/>
                <w:lang w:eastAsia="ru-RU"/>
              </w:rPr>
              <w:t>Наименование дороги</w:t>
            </w:r>
          </w:p>
        </w:tc>
        <w:tc>
          <w:tcPr>
            <w:tcW w:w="550" w:type="pct"/>
            <w:shd w:val="clear" w:color="auto" w:fill="FFFFFF"/>
            <w:tcMar>
              <w:top w:w="15" w:type="dxa"/>
              <w:left w:w="108" w:type="dxa"/>
              <w:bottom w:w="0" w:type="dxa"/>
              <w:right w:w="108" w:type="dxa"/>
            </w:tcMar>
            <w:vAlign w:val="center"/>
          </w:tcPr>
          <w:p w:rsidR="00100FFB" w:rsidRPr="00E61EA5" w:rsidRDefault="00100FFB" w:rsidP="005B05FD">
            <w:pPr>
              <w:widowControl w:val="0"/>
              <w:spacing w:after="0" w:line="240" w:lineRule="auto"/>
              <w:jc w:val="center"/>
              <w:rPr>
                <w:rFonts w:ascii="Times New Roman" w:hAnsi="Times New Roman"/>
                <w:sz w:val="20"/>
                <w:szCs w:val="36"/>
                <w:lang w:eastAsia="ru-RU"/>
              </w:rPr>
            </w:pPr>
            <w:r w:rsidRPr="00E61EA5">
              <w:rPr>
                <w:rFonts w:ascii="Times New Roman" w:hAnsi="Times New Roman"/>
                <w:b/>
                <w:bCs/>
                <w:color w:val="000000"/>
                <w:kern w:val="24"/>
                <w:sz w:val="20"/>
                <w:szCs w:val="24"/>
                <w:lang w:eastAsia="ru-RU"/>
              </w:rPr>
              <w:t>Протяженность</w:t>
            </w:r>
          </w:p>
          <w:p w:rsidR="00100FFB" w:rsidRPr="00E61EA5" w:rsidRDefault="00100FFB" w:rsidP="005B05FD">
            <w:pPr>
              <w:widowControl w:val="0"/>
              <w:spacing w:after="0" w:line="240" w:lineRule="auto"/>
              <w:jc w:val="center"/>
              <w:rPr>
                <w:rFonts w:ascii="Times New Roman" w:hAnsi="Times New Roman"/>
                <w:sz w:val="24"/>
                <w:szCs w:val="36"/>
                <w:lang w:eastAsia="ru-RU"/>
              </w:rPr>
            </w:pPr>
            <w:r w:rsidRPr="00E61EA5">
              <w:rPr>
                <w:rFonts w:ascii="Times New Roman" w:hAnsi="Times New Roman"/>
                <w:b/>
                <w:bCs/>
                <w:color w:val="000000"/>
                <w:kern w:val="24"/>
                <w:sz w:val="20"/>
                <w:szCs w:val="24"/>
                <w:lang w:eastAsia="ru-RU"/>
              </w:rPr>
              <w:t>км. </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40" w:lineRule="auto"/>
              <w:jc w:val="center"/>
              <w:rPr>
                <w:rFonts w:ascii="Times New Roman" w:hAnsi="Times New Roman"/>
                <w:sz w:val="20"/>
                <w:szCs w:val="36"/>
                <w:lang w:eastAsia="ru-RU"/>
              </w:rPr>
            </w:pPr>
            <w:r w:rsidRPr="00E61EA5">
              <w:rPr>
                <w:rFonts w:ascii="Times New Roman" w:hAnsi="Times New Roman"/>
                <w:b/>
                <w:bCs/>
                <w:color w:val="000000"/>
                <w:kern w:val="24"/>
                <w:sz w:val="20"/>
                <w:szCs w:val="24"/>
                <w:lang w:eastAsia="ru-RU"/>
              </w:rPr>
              <w:t>Сумма</w:t>
            </w:r>
          </w:p>
          <w:p w:rsidR="00100FFB" w:rsidRPr="00E61EA5" w:rsidRDefault="00100FFB" w:rsidP="005B05FD">
            <w:pPr>
              <w:widowControl w:val="0"/>
              <w:spacing w:after="0" w:line="240" w:lineRule="auto"/>
              <w:jc w:val="center"/>
              <w:rPr>
                <w:rFonts w:ascii="Times New Roman" w:hAnsi="Times New Roman"/>
                <w:sz w:val="24"/>
                <w:szCs w:val="36"/>
                <w:lang w:eastAsia="ru-RU"/>
              </w:rPr>
            </w:pPr>
            <w:r w:rsidRPr="00E61EA5">
              <w:rPr>
                <w:rFonts w:ascii="Times New Roman" w:hAnsi="Times New Roman"/>
                <w:b/>
                <w:bCs/>
                <w:color w:val="000000"/>
                <w:kern w:val="24"/>
                <w:sz w:val="20"/>
                <w:szCs w:val="24"/>
                <w:lang w:eastAsia="ru-RU"/>
              </w:rPr>
              <w:t>млн. руб. </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Ульяновск-Димитровград-Самара (у с.Малаевка Чердаклинского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1,58</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17,86</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Ульяновск-Димитровград-Самара  (у с.Озёрки Чердаклинского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0,51</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8,62</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Ульяновск-Димитровград-Самара (у р.п.Мулловка Мелекесский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2,15</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17,71</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4</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w:t>
            </w:r>
            <w:r w:rsidRPr="00E61EA5">
              <w:rPr>
                <w:rFonts w:ascii="Times New Roman" w:hAnsi="Times New Roman"/>
                <w:bCs/>
                <w:color w:val="000000"/>
                <w:kern w:val="24"/>
                <w:szCs w:val="20"/>
                <w:lang w:eastAsia="ru-RU"/>
              </w:rPr>
              <w:t>Ульяновск-Димитровград-Самара (Мулловская гора Мелекесского р-на)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1,00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10,85</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5</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Ульяновск-Димитровград-Самара (на подъезде к г.Димировград)</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3,06</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27,74</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6</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w:t>
            </w:r>
            <w:r w:rsidRPr="00E61EA5">
              <w:rPr>
                <w:rFonts w:ascii="Times New Roman" w:hAnsi="Times New Roman"/>
                <w:bCs/>
                <w:color w:val="000000"/>
                <w:kern w:val="24"/>
                <w:szCs w:val="20"/>
                <w:lang w:eastAsia="ru-RU"/>
              </w:rPr>
              <w:t>Большие Ключищи-Сенгилей  (на транзите с.Тушна Сенгилеевский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3,32</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25,80</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7</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w:t>
            </w:r>
            <w:r w:rsidRPr="00E61EA5">
              <w:rPr>
                <w:rFonts w:ascii="Times New Roman" w:hAnsi="Times New Roman"/>
                <w:bCs/>
                <w:color w:val="000000"/>
                <w:kern w:val="24"/>
                <w:szCs w:val="20"/>
                <w:lang w:eastAsia="ru-RU"/>
              </w:rPr>
              <w:t>Чердаклы-Старая Майна (на подъезде у с.Енганаево Чердаклинский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2,50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20,42</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8</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w:t>
            </w:r>
            <w:r w:rsidRPr="00E61EA5">
              <w:rPr>
                <w:rFonts w:ascii="Times New Roman" w:hAnsi="Times New Roman"/>
                <w:bCs/>
                <w:color w:val="000000"/>
                <w:kern w:val="24"/>
                <w:szCs w:val="20"/>
                <w:lang w:eastAsia="ru-RU"/>
              </w:rPr>
              <w:t>Старая Майна-граница области  (у с.Красная река Старомайнский район)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1,6</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18,30</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9</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Ишеевка-Ундоры (у с.Дворики Ульяновского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2,05</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16,34</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10</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Ишеевка-Ундоры (на подъезде к с.Ундоры Ульяновского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1,48</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12,80</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11</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Подъезд к аэропорту «Ульяновск «Восточный» </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4,10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28,74</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12</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Мирный – Учхоз УСХА (у п.Октябрский Чердаклинского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3,50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22,38</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13</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Подъезд к г.Новоульяновску (у федеральной трассы)</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29,72</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14</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Подъезд к г.Новоульяновску (за ж.д. переездом)</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1,4</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14,35</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15</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Мостовой переход через р.Волга «Президентский»</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3,88</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23,78</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16</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Солдатская Ташла – Кузоватово (у с.Порецкое Кузоватовсий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2,6</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20,76</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17</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Кузоватово – Безводовка  (у с.Безводовка Кузоватовского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3,70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28,60</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18</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Б.Нагаткино-Майна  (у с.Степная Репьёвка Цильнинского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3,00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24,60</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19</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Б.Нагаткино-Майна  (у с.Буйковка Цильнинского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3,00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28,23</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20</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Б.Нагаткино-Майна  (у с.Тагай Майнского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2,40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40,29</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21</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Майна-Чертановка  (у с.Чертановка Кузоватовского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2,97</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25,20</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22</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Урено-Карлинское-Чуфарово-Вешкайма-Барыш (у с.Старотимошкино Барышского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2,32</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14,08</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23</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Вешкайма-Старотимошкино (у с.Красный Бор Вешкаймский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3,00</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19,83</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24</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Вешкайма-Старотимошкино (у с.Старотимошкино Барышский р-н)</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4,64</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34,17</w:t>
            </w:r>
          </w:p>
        </w:tc>
      </w:tr>
      <w:tr w:rsidR="00100FFB" w:rsidRPr="00BD036C" w:rsidTr="00E61EA5">
        <w:trPr>
          <w:trHeight w:val="283"/>
        </w:trPr>
        <w:tc>
          <w:tcPr>
            <w:tcW w:w="245"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25</w:t>
            </w:r>
          </w:p>
        </w:tc>
        <w:tc>
          <w:tcPr>
            <w:tcW w:w="3723"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 xml:space="preserve"> Ишеевка-Ундоры (у с.Новая Беденьга Ульяновского района)</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2,03</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Cs/>
                <w:color w:val="000000"/>
                <w:kern w:val="24"/>
                <w:sz w:val="24"/>
                <w:szCs w:val="20"/>
                <w:lang w:eastAsia="ru-RU"/>
              </w:rPr>
              <w:t>15,5</w:t>
            </w:r>
          </w:p>
        </w:tc>
      </w:tr>
      <w:tr w:rsidR="00100FFB" w:rsidRPr="00BD036C" w:rsidTr="00E61EA5">
        <w:trPr>
          <w:trHeight w:val="283"/>
        </w:trPr>
        <w:tc>
          <w:tcPr>
            <w:tcW w:w="3968" w:type="pct"/>
            <w:gridSpan w:val="2"/>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
                <w:bCs/>
                <w:color w:val="000000"/>
                <w:kern w:val="24"/>
                <w:sz w:val="24"/>
                <w:szCs w:val="20"/>
                <w:lang w:eastAsia="ru-RU"/>
              </w:rPr>
              <w:t>ИТОГО:</w:t>
            </w:r>
          </w:p>
        </w:tc>
        <w:tc>
          <w:tcPr>
            <w:tcW w:w="550"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
                <w:bCs/>
                <w:color w:val="000000"/>
                <w:kern w:val="24"/>
                <w:sz w:val="24"/>
                <w:szCs w:val="20"/>
                <w:lang w:eastAsia="ru-RU"/>
              </w:rPr>
              <w:t>64,8</w:t>
            </w:r>
          </w:p>
        </w:tc>
        <w:tc>
          <w:tcPr>
            <w:tcW w:w="482" w:type="pct"/>
            <w:shd w:val="clear" w:color="auto" w:fill="FFFFFF"/>
            <w:tcMar>
              <w:top w:w="6" w:type="dxa"/>
              <w:left w:w="6" w:type="dxa"/>
              <w:bottom w:w="0" w:type="dxa"/>
              <w:right w:w="6" w:type="dxa"/>
            </w:tcMar>
            <w:vAlign w:val="center"/>
          </w:tcPr>
          <w:p w:rsidR="00100FFB" w:rsidRPr="00E61EA5" w:rsidRDefault="00100FFB" w:rsidP="005B05FD">
            <w:pPr>
              <w:widowControl w:val="0"/>
              <w:spacing w:after="0" w:line="283" w:lineRule="atLeast"/>
              <w:jc w:val="center"/>
              <w:textAlignment w:val="center"/>
              <w:rPr>
                <w:rFonts w:ascii="Times New Roman" w:hAnsi="Times New Roman"/>
                <w:sz w:val="24"/>
                <w:szCs w:val="36"/>
                <w:lang w:eastAsia="ru-RU"/>
              </w:rPr>
            </w:pPr>
            <w:r w:rsidRPr="00E61EA5">
              <w:rPr>
                <w:rFonts w:ascii="Times New Roman" w:hAnsi="Times New Roman"/>
                <w:b/>
                <w:bCs/>
                <w:color w:val="000000"/>
                <w:kern w:val="24"/>
                <w:sz w:val="24"/>
                <w:szCs w:val="20"/>
                <w:lang w:eastAsia="ru-RU"/>
              </w:rPr>
              <w:t>546,9</w:t>
            </w:r>
          </w:p>
        </w:tc>
      </w:tr>
    </w:tbl>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i/>
          <w:sz w:val="28"/>
          <w:szCs w:val="28"/>
          <w:lang w:eastAsia="ru-RU"/>
        </w:rPr>
      </w:pPr>
    </w:p>
    <w:p w:rsidR="00100FFB" w:rsidRDefault="00100FFB" w:rsidP="005B05FD">
      <w:pPr>
        <w:widowControl w:val="0"/>
        <w:spacing w:after="0" w:line="240" w:lineRule="auto"/>
        <w:ind w:firstLine="567"/>
        <w:jc w:val="center"/>
        <w:rPr>
          <w:rFonts w:ascii="Times New Roman" w:hAnsi="Times New Roman"/>
          <w:i/>
          <w:sz w:val="28"/>
          <w:szCs w:val="28"/>
          <w:lang w:eastAsia="ru-RU"/>
        </w:rPr>
      </w:pPr>
    </w:p>
    <w:p w:rsidR="00100FFB" w:rsidRDefault="00100FFB" w:rsidP="005B05FD">
      <w:pPr>
        <w:widowControl w:val="0"/>
        <w:spacing w:after="0" w:line="240" w:lineRule="auto"/>
        <w:ind w:firstLine="567"/>
        <w:jc w:val="center"/>
        <w:rPr>
          <w:rFonts w:ascii="Times New Roman" w:hAnsi="Times New Roman"/>
          <w:i/>
          <w:sz w:val="28"/>
          <w:szCs w:val="28"/>
          <w:lang w:eastAsia="ru-RU"/>
        </w:rPr>
      </w:pPr>
    </w:p>
    <w:p w:rsidR="00100FFB" w:rsidRDefault="00100FFB" w:rsidP="005B05FD">
      <w:pPr>
        <w:widowControl w:val="0"/>
        <w:spacing w:after="0" w:line="240" w:lineRule="auto"/>
        <w:ind w:firstLine="567"/>
        <w:jc w:val="center"/>
        <w:rPr>
          <w:rFonts w:ascii="Times New Roman" w:hAnsi="Times New Roman"/>
          <w:i/>
          <w:sz w:val="28"/>
          <w:szCs w:val="28"/>
          <w:lang w:eastAsia="ru-RU"/>
        </w:rPr>
      </w:pPr>
    </w:p>
    <w:p w:rsidR="00100FFB" w:rsidRDefault="00100FFB" w:rsidP="005B05FD">
      <w:pPr>
        <w:widowControl w:val="0"/>
        <w:spacing w:after="0" w:line="240" w:lineRule="auto"/>
        <w:ind w:firstLine="567"/>
        <w:jc w:val="center"/>
        <w:rPr>
          <w:rFonts w:ascii="Times New Roman" w:hAnsi="Times New Roman"/>
          <w:i/>
          <w:sz w:val="28"/>
          <w:szCs w:val="28"/>
          <w:lang w:eastAsia="ru-RU"/>
        </w:rPr>
      </w:pPr>
    </w:p>
    <w:p w:rsidR="00100FFB" w:rsidRDefault="00100FFB" w:rsidP="005B05FD">
      <w:pPr>
        <w:widowControl w:val="0"/>
        <w:spacing w:after="0" w:line="240" w:lineRule="auto"/>
        <w:ind w:firstLine="567"/>
        <w:jc w:val="center"/>
        <w:rPr>
          <w:rFonts w:ascii="Times New Roman" w:hAnsi="Times New Roman"/>
          <w:i/>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i/>
          <w:sz w:val="28"/>
          <w:szCs w:val="28"/>
          <w:lang w:eastAsia="ru-RU"/>
        </w:rPr>
      </w:pPr>
      <w:r w:rsidRPr="00E61EA5">
        <w:rPr>
          <w:rFonts w:ascii="Times New Roman" w:hAnsi="Times New Roman"/>
          <w:i/>
          <w:sz w:val="28"/>
          <w:szCs w:val="28"/>
          <w:lang w:eastAsia="ru-RU"/>
        </w:rPr>
        <w:t>Результаты в формате «До» и «После»</w:t>
      </w:r>
    </w:p>
    <w:p w:rsidR="00100FFB" w:rsidRPr="00E61EA5" w:rsidRDefault="00100FFB" w:rsidP="005B05FD">
      <w:pPr>
        <w:widowControl w:val="0"/>
        <w:spacing w:after="0" w:line="240" w:lineRule="auto"/>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1.Ульяновск – Димитровград – Самара (у с.Малаевка)</w:t>
      </w:r>
    </w:p>
    <w:tbl>
      <w:tblPr>
        <w:tblW w:w="0" w:type="auto"/>
        <w:tblLook w:val="00A0"/>
      </w:tblPr>
      <w:tblGrid>
        <w:gridCol w:w="4986"/>
        <w:gridCol w:w="4927"/>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0375" cy="1628775"/>
                  <wp:effectExtent l="19050" t="0" r="9525" b="0"/>
                  <wp:docPr id="17" name="Рисунок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0"/>
                          <pic:cNvPicPr>
                            <a:picLocks noChangeAspect="1" noChangeArrowheads="1"/>
                          </pic:cNvPicPr>
                        </pic:nvPicPr>
                        <pic:blipFill>
                          <a:blip r:embed="rId23"/>
                          <a:srcRect/>
                          <a:stretch>
                            <a:fillRect/>
                          </a:stretch>
                        </pic:blipFill>
                        <pic:spPr bwMode="auto">
                          <a:xfrm>
                            <a:off x="0" y="0"/>
                            <a:ext cx="3000375" cy="162877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876550" cy="1628775"/>
                  <wp:effectExtent l="19050" t="0" r="0" b="0"/>
                  <wp:docPr id="18" name="Рисунок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9"/>
                          <pic:cNvPicPr>
                            <a:picLocks noChangeAspect="1" noChangeArrowheads="1"/>
                          </pic:cNvPicPr>
                        </pic:nvPicPr>
                        <pic:blipFill>
                          <a:blip r:embed="rId24"/>
                          <a:srcRect/>
                          <a:stretch>
                            <a:fillRect/>
                          </a:stretch>
                        </pic:blipFill>
                        <pic:spPr bwMode="auto">
                          <a:xfrm>
                            <a:off x="0" y="0"/>
                            <a:ext cx="2876550" cy="16287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2.Ульяновск-Димитровград-Самара (у с.Озёрки)</w:t>
      </w:r>
    </w:p>
    <w:tbl>
      <w:tblPr>
        <w:tblW w:w="0" w:type="auto"/>
        <w:tblLook w:val="00A0"/>
      </w:tblPr>
      <w:tblGrid>
        <w:gridCol w:w="5016"/>
        <w:gridCol w:w="501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28950" cy="1562100"/>
                  <wp:effectExtent l="19050" t="0" r="0" b="0"/>
                  <wp:docPr id="19" name="Рисунок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6"/>
                          <pic:cNvPicPr>
                            <a:picLocks noChangeAspect="1" noChangeArrowheads="1"/>
                          </pic:cNvPicPr>
                        </pic:nvPicPr>
                        <pic:blipFill>
                          <a:blip r:embed="rId25"/>
                          <a:srcRect/>
                          <a:stretch>
                            <a:fillRect/>
                          </a:stretch>
                        </pic:blipFill>
                        <pic:spPr bwMode="auto">
                          <a:xfrm>
                            <a:off x="0" y="0"/>
                            <a:ext cx="3028950" cy="1562100"/>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19425" cy="1562100"/>
                  <wp:effectExtent l="19050" t="0" r="9525" b="0"/>
                  <wp:docPr id="20" name="Рисунок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5"/>
                          <pic:cNvPicPr>
                            <a:picLocks noChangeAspect="1" noChangeArrowheads="1"/>
                          </pic:cNvPicPr>
                        </pic:nvPicPr>
                        <pic:blipFill>
                          <a:blip r:embed="rId26"/>
                          <a:srcRect/>
                          <a:stretch>
                            <a:fillRect/>
                          </a:stretch>
                        </pic:blipFill>
                        <pic:spPr bwMode="auto">
                          <a:xfrm>
                            <a:off x="0" y="0"/>
                            <a:ext cx="3019425" cy="15621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3.Ульяновск-Димитровград-Самара (у с.Мулловка, Мулловская гора)</w:t>
      </w:r>
    </w:p>
    <w:tbl>
      <w:tblPr>
        <w:tblW w:w="0" w:type="auto"/>
        <w:tblLook w:val="00A0"/>
      </w:tblPr>
      <w:tblGrid>
        <w:gridCol w:w="5016"/>
        <w:gridCol w:w="513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19425" cy="1800225"/>
                  <wp:effectExtent l="19050" t="0" r="9525" b="0"/>
                  <wp:docPr id="21" name="Рисунок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4"/>
                          <pic:cNvPicPr>
                            <a:picLocks noChangeAspect="1" noChangeArrowheads="1"/>
                          </pic:cNvPicPr>
                        </pic:nvPicPr>
                        <pic:blipFill>
                          <a:blip r:embed="rId27"/>
                          <a:srcRect/>
                          <a:stretch>
                            <a:fillRect/>
                          </a:stretch>
                        </pic:blipFill>
                        <pic:spPr bwMode="auto">
                          <a:xfrm>
                            <a:off x="0" y="0"/>
                            <a:ext cx="3019425" cy="180022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05150" cy="1800225"/>
                  <wp:effectExtent l="19050" t="0" r="0" b="0"/>
                  <wp:docPr id="22" name="Рисунок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3"/>
                          <pic:cNvPicPr>
                            <a:picLocks noChangeAspect="1" noChangeArrowheads="1"/>
                          </pic:cNvPicPr>
                        </pic:nvPicPr>
                        <pic:blipFill>
                          <a:blip r:embed="rId28"/>
                          <a:srcRect/>
                          <a:stretch>
                            <a:fillRect/>
                          </a:stretch>
                        </pic:blipFill>
                        <pic:spPr bwMode="auto">
                          <a:xfrm>
                            <a:off x="0" y="0"/>
                            <a:ext cx="3105150" cy="18002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4.Большие Ключищи-Сенгилей-Байдулино (с.Тушна)</w:t>
      </w:r>
    </w:p>
    <w:tbl>
      <w:tblPr>
        <w:tblW w:w="0" w:type="auto"/>
        <w:tblLook w:val="00A0"/>
      </w:tblPr>
      <w:tblGrid>
        <w:gridCol w:w="5155"/>
        <w:gridCol w:w="5126"/>
      </w:tblGrid>
      <w:tr w:rsidR="00100FFB" w:rsidRPr="00BD036C" w:rsidTr="00E61EA5">
        <w:tc>
          <w:tcPr>
            <w:tcW w:w="494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0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4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190875" cy="1695450"/>
                  <wp:effectExtent l="19050" t="0" r="9525" b="0"/>
                  <wp:docPr id="23" name="Рисунок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2"/>
                          <pic:cNvPicPr>
                            <a:picLocks noChangeAspect="1" noChangeArrowheads="1"/>
                          </pic:cNvPicPr>
                        </pic:nvPicPr>
                        <pic:blipFill>
                          <a:blip r:embed="rId29"/>
                          <a:srcRect/>
                          <a:stretch>
                            <a:fillRect/>
                          </a:stretch>
                        </pic:blipFill>
                        <pic:spPr bwMode="auto">
                          <a:xfrm>
                            <a:off x="0" y="0"/>
                            <a:ext cx="3190875" cy="1695450"/>
                          </a:xfrm>
                          <a:prstGeom prst="rect">
                            <a:avLst/>
                          </a:prstGeom>
                          <a:noFill/>
                          <a:ln w="9525">
                            <a:noFill/>
                            <a:miter lim="800000"/>
                            <a:headEnd/>
                            <a:tailEnd/>
                          </a:ln>
                        </pic:spPr>
                      </pic:pic>
                    </a:graphicData>
                  </a:graphic>
                </wp:inline>
              </w:drawing>
            </w:r>
          </w:p>
        </w:tc>
        <w:tc>
          <w:tcPr>
            <w:tcW w:w="490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81350" cy="1666875"/>
                  <wp:effectExtent l="19050" t="0" r="0" b="0"/>
                  <wp:docPr id="24" name="Рисунок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1"/>
                          <pic:cNvPicPr>
                            <a:picLocks noChangeAspect="1" noChangeArrowheads="1"/>
                          </pic:cNvPicPr>
                        </pic:nvPicPr>
                        <pic:blipFill>
                          <a:blip r:embed="rId30"/>
                          <a:srcRect/>
                          <a:stretch>
                            <a:fillRect/>
                          </a:stretch>
                        </pic:blipFill>
                        <pic:spPr bwMode="auto">
                          <a:xfrm>
                            <a:off x="0" y="0"/>
                            <a:ext cx="3181350" cy="16668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5.Чердаклы-Старая Майна (Чердаклы-с.Енганаево)</w:t>
      </w:r>
    </w:p>
    <w:tbl>
      <w:tblPr>
        <w:tblW w:w="0" w:type="auto"/>
        <w:tblLook w:val="00A0"/>
      </w:tblPr>
      <w:tblGrid>
        <w:gridCol w:w="4948"/>
        <w:gridCol w:w="5076"/>
      </w:tblGrid>
      <w:tr w:rsidR="00100FFB" w:rsidRPr="00BD036C" w:rsidTr="00E61EA5">
        <w:tc>
          <w:tcPr>
            <w:tcW w:w="494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0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4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62275" cy="1762125"/>
                  <wp:effectExtent l="19050" t="0" r="9525" b="0"/>
                  <wp:docPr id="25" name="Рисунок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0"/>
                          <pic:cNvPicPr>
                            <a:picLocks noChangeAspect="1" noChangeArrowheads="1"/>
                          </pic:cNvPicPr>
                        </pic:nvPicPr>
                        <pic:blipFill>
                          <a:blip r:embed="rId31"/>
                          <a:srcRect/>
                          <a:stretch>
                            <a:fillRect/>
                          </a:stretch>
                        </pic:blipFill>
                        <pic:spPr bwMode="auto">
                          <a:xfrm>
                            <a:off x="0" y="0"/>
                            <a:ext cx="2962275" cy="1762125"/>
                          </a:xfrm>
                          <a:prstGeom prst="rect">
                            <a:avLst/>
                          </a:prstGeom>
                          <a:noFill/>
                          <a:ln w="9525">
                            <a:noFill/>
                            <a:miter lim="800000"/>
                            <a:headEnd/>
                            <a:tailEnd/>
                          </a:ln>
                        </pic:spPr>
                      </pic:pic>
                    </a:graphicData>
                  </a:graphic>
                </wp:inline>
              </w:drawing>
            </w:r>
          </w:p>
        </w:tc>
        <w:tc>
          <w:tcPr>
            <w:tcW w:w="490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67050" cy="1762125"/>
                  <wp:effectExtent l="19050" t="0" r="0" b="0"/>
                  <wp:docPr id="26" name="Рисунок 1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9"/>
                          <pic:cNvPicPr>
                            <a:picLocks noChangeAspect="1" noChangeArrowheads="1"/>
                          </pic:cNvPicPr>
                        </pic:nvPicPr>
                        <pic:blipFill>
                          <a:blip r:embed="rId32"/>
                          <a:srcRect/>
                          <a:stretch>
                            <a:fillRect/>
                          </a:stretch>
                        </pic:blipFill>
                        <pic:spPr bwMode="auto">
                          <a:xfrm>
                            <a:off x="0" y="0"/>
                            <a:ext cx="3067050" cy="17621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r w:rsidRPr="00E61EA5">
        <w:rPr>
          <w:rFonts w:ascii="Times New Roman" w:hAnsi="Times New Roman"/>
          <w:sz w:val="28"/>
          <w:szCs w:val="28"/>
          <w:lang w:eastAsia="ru-RU"/>
        </w:rPr>
        <w:t xml:space="preserve">6.Чердаклы-Старая Майна-гр.области (Старая Майна - Красная Река) </w:t>
      </w:r>
    </w:p>
    <w:tbl>
      <w:tblPr>
        <w:tblW w:w="0" w:type="auto"/>
        <w:tblLook w:val="00A0"/>
      </w:tblPr>
      <w:tblGrid>
        <w:gridCol w:w="4956"/>
        <w:gridCol w:w="4986"/>
      </w:tblGrid>
      <w:tr w:rsidR="00100FFB" w:rsidRPr="00BD036C" w:rsidTr="00E61EA5">
        <w:tc>
          <w:tcPr>
            <w:tcW w:w="494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0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4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90850" cy="1695450"/>
                  <wp:effectExtent l="19050" t="0" r="0" b="0"/>
                  <wp:docPr id="27" name="Рисунок 1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8"/>
                          <pic:cNvPicPr>
                            <a:picLocks noChangeAspect="1" noChangeArrowheads="1"/>
                          </pic:cNvPicPr>
                        </pic:nvPicPr>
                        <pic:blipFill>
                          <a:blip r:embed="rId33"/>
                          <a:srcRect/>
                          <a:stretch>
                            <a:fillRect/>
                          </a:stretch>
                        </pic:blipFill>
                        <pic:spPr bwMode="auto">
                          <a:xfrm>
                            <a:off x="0" y="0"/>
                            <a:ext cx="2990850" cy="1695450"/>
                          </a:xfrm>
                          <a:prstGeom prst="rect">
                            <a:avLst/>
                          </a:prstGeom>
                          <a:noFill/>
                          <a:ln w="9525">
                            <a:noFill/>
                            <a:miter lim="800000"/>
                            <a:headEnd/>
                            <a:tailEnd/>
                          </a:ln>
                        </pic:spPr>
                      </pic:pic>
                    </a:graphicData>
                  </a:graphic>
                </wp:inline>
              </w:drawing>
            </w:r>
          </w:p>
        </w:tc>
        <w:tc>
          <w:tcPr>
            <w:tcW w:w="490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0375" cy="1695450"/>
                  <wp:effectExtent l="19050" t="0" r="9525" b="0"/>
                  <wp:docPr id="28" name="Рисунок 1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7"/>
                          <pic:cNvPicPr>
                            <a:picLocks noChangeAspect="1" noChangeArrowheads="1"/>
                          </pic:cNvPicPr>
                        </pic:nvPicPr>
                        <pic:blipFill>
                          <a:blip r:embed="rId34"/>
                          <a:srcRect/>
                          <a:stretch>
                            <a:fillRect/>
                          </a:stretch>
                        </pic:blipFill>
                        <pic:spPr bwMode="auto">
                          <a:xfrm>
                            <a:off x="0" y="0"/>
                            <a:ext cx="3000375" cy="16954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7.Ишеевка – Ундоры (Дворики-Ундоры)</w:t>
      </w:r>
    </w:p>
    <w:tbl>
      <w:tblPr>
        <w:tblW w:w="0" w:type="auto"/>
        <w:tblLook w:val="00A0"/>
      </w:tblPr>
      <w:tblGrid>
        <w:gridCol w:w="5016"/>
        <w:gridCol w:w="4956"/>
      </w:tblGrid>
      <w:tr w:rsidR="00100FFB" w:rsidRPr="00BD036C" w:rsidTr="00E61EA5">
        <w:tc>
          <w:tcPr>
            <w:tcW w:w="494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0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4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19425" cy="1781175"/>
                  <wp:effectExtent l="19050" t="0" r="9525" b="0"/>
                  <wp:docPr id="29" name="Рисунок 1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6"/>
                          <pic:cNvPicPr>
                            <a:picLocks noChangeAspect="1" noChangeArrowheads="1"/>
                          </pic:cNvPicPr>
                        </pic:nvPicPr>
                        <pic:blipFill>
                          <a:blip r:embed="rId35"/>
                          <a:srcRect/>
                          <a:stretch>
                            <a:fillRect/>
                          </a:stretch>
                        </pic:blipFill>
                        <pic:spPr bwMode="auto">
                          <a:xfrm>
                            <a:off x="0" y="0"/>
                            <a:ext cx="3019425" cy="1781175"/>
                          </a:xfrm>
                          <a:prstGeom prst="rect">
                            <a:avLst/>
                          </a:prstGeom>
                          <a:noFill/>
                          <a:ln w="9525">
                            <a:noFill/>
                            <a:miter lim="800000"/>
                            <a:headEnd/>
                            <a:tailEnd/>
                          </a:ln>
                        </pic:spPr>
                      </pic:pic>
                    </a:graphicData>
                  </a:graphic>
                </wp:inline>
              </w:drawing>
            </w:r>
          </w:p>
        </w:tc>
        <w:tc>
          <w:tcPr>
            <w:tcW w:w="490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81325" cy="1762125"/>
                  <wp:effectExtent l="19050" t="0" r="9525" b="0"/>
                  <wp:docPr id="30" name="Рисунок 1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5"/>
                          <pic:cNvPicPr>
                            <a:picLocks noChangeAspect="1" noChangeArrowheads="1"/>
                          </pic:cNvPicPr>
                        </pic:nvPicPr>
                        <pic:blipFill>
                          <a:blip r:embed="rId36"/>
                          <a:srcRect/>
                          <a:stretch>
                            <a:fillRect/>
                          </a:stretch>
                        </pic:blipFill>
                        <pic:spPr bwMode="auto">
                          <a:xfrm>
                            <a:off x="0" y="0"/>
                            <a:ext cx="2981325" cy="17621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bCs/>
          <w:color w:val="000000"/>
          <w:kern w:val="24"/>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bCs/>
          <w:color w:val="000000"/>
          <w:kern w:val="24"/>
          <w:sz w:val="28"/>
          <w:szCs w:val="28"/>
          <w:lang w:eastAsia="ru-RU"/>
        </w:rPr>
        <w:t>8.</w:t>
      </w:r>
      <w:r w:rsidRPr="00E61EA5">
        <w:rPr>
          <w:rFonts w:ascii="Times New Roman" w:hAnsi="Times New Roman"/>
          <w:bCs/>
          <w:color w:val="000000"/>
          <w:kern w:val="24"/>
          <w:sz w:val="24"/>
          <w:szCs w:val="20"/>
          <w:lang w:eastAsia="ru-RU"/>
        </w:rPr>
        <w:t xml:space="preserve"> </w:t>
      </w:r>
      <w:r w:rsidRPr="00E61EA5">
        <w:rPr>
          <w:rFonts w:ascii="Times New Roman" w:hAnsi="Times New Roman"/>
          <w:bCs/>
          <w:color w:val="000000"/>
          <w:kern w:val="24"/>
          <w:sz w:val="28"/>
          <w:szCs w:val="20"/>
          <w:lang w:eastAsia="ru-RU"/>
        </w:rPr>
        <w:t>Подъезд к аэропорту «Ульяновск «Восточный»</w:t>
      </w:r>
    </w:p>
    <w:tbl>
      <w:tblPr>
        <w:tblW w:w="0" w:type="auto"/>
        <w:tblLook w:val="00A0"/>
      </w:tblPr>
      <w:tblGrid>
        <w:gridCol w:w="5030"/>
        <w:gridCol w:w="4836"/>
      </w:tblGrid>
      <w:tr w:rsidR="00100FFB" w:rsidRPr="00BD036C" w:rsidTr="00E61EA5">
        <w:tc>
          <w:tcPr>
            <w:tcW w:w="5030"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24"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5030"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028950" cy="1905000"/>
                  <wp:effectExtent l="19050" t="0" r="0" b="0"/>
                  <wp:docPr id="31" name="Рисунок 1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4"/>
                          <pic:cNvPicPr>
                            <a:picLocks noChangeAspect="1" noChangeArrowheads="1"/>
                          </pic:cNvPicPr>
                        </pic:nvPicPr>
                        <pic:blipFill>
                          <a:blip r:embed="rId37"/>
                          <a:srcRect/>
                          <a:stretch>
                            <a:fillRect/>
                          </a:stretch>
                        </pic:blipFill>
                        <pic:spPr bwMode="auto">
                          <a:xfrm>
                            <a:off x="0" y="0"/>
                            <a:ext cx="3028950" cy="1905000"/>
                          </a:xfrm>
                          <a:prstGeom prst="rect">
                            <a:avLst/>
                          </a:prstGeom>
                          <a:noFill/>
                          <a:ln w="9525">
                            <a:noFill/>
                            <a:miter lim="800000"/>
                            <a:headEnd/>
                            <a:tailEnd/>
                          </a:ln>
                        </pic:spPr>
                      </pic:pic>
                    </a:graphicData>
                  </a:graphic>
                </wp:inline>
              </w:drawing>
            </w:r>
          </w:p>
        </w:tc>
        <w:tc>
          <w:tcPr>
            <w:tcW w:w="4824"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05125" cy="1905000"/>
                  <wp:effectExtent l="19050" t="0" r="9525" b="0"/>
                  <wp:docPr id="32" name="Рисунок 1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3"/>
                          <pic:cNvPicPr>
                            <a:picLocks noChangeAspect="1" noChangeArrowheads="1"/>
                          </pic:cNvPicPr>
                        </pic:nvPicPr>
                        <pic:blipFill>
                          <a:blip r:embed="rId38"/>
                          <a:srcRect/>
                          <a:stretch>
                            <a:fillRect/>
                          </a:stretch>
                        </pic:blipFill>
                        <pic:spPr bwMode="auto">
                          <a:xfrm>
                            <a:off x="0" y="0"/>
                            <a:ext cx="2905125" cy="19050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9.Мирный – Учхоз УСХА(Октябрьский-Первомайский)</w:t>
      </w:r>
    </w:p>
    <w:tbl>
      <w:tblPr>
        <w:tblW w:w="0" w:type="auto"/>
        <w:tblLook w:val="00A0"/>
      </w:tblPr>
      <w:tblGrid>
        <w:gridCol w:w="5106"/>
        <w:gridCol w:w="4896"/>
      </w:tblGrid>
      <w:tr w:rsidR="00100FFB" w:rsidRPr="00BD036C" w:rsidTr="00E61EA5">
        <w:tc>
          <w:tcPr>
            <w:tcW w:w="5030"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24"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5030"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76575" cy="2181225"/>
                  <wp:effectExtent l="19050" t="0" r="9525" b="0"/>
                  <wp:docPr id="33" name="Рисунок 1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2"/>
                          <pic:cNvPicPr>
                            <a:picLocks noChangeAspect="1" noChangeArrowheads="1"/>
                          </pic:cNvPicPr>
                        </pic:nvPicPr>
                        <pic:blipFill>
                          <a:blip r:embed="rId39"/>
                          <a:srcRect/>
                          <a:stretch>
                            <a:fillRect/>
                          </a:stretch>
                        </pic:blipFill>
                        <pic:spPr bwMode="auto">
                          <a:xfrm>
                            <a:off x="0" y="0"/>
                            <a:ext cx="3076575" cy="2181225"/>
                          </a:xfrm>
                          <a:prstGeom prst="rect">
                            <a:avLst/>
                          </a:prstGeom>
                          <a:noFill/>
                          <a:ln w="9525">
                            <a:noFill/>
                            <a:miter lim="800000"/>
                            <a:headEnd/>
                            <a:tailEnd/>
                          </a:ln>
                        </pic:spPr>
                      </pic:pic>
                    </a:graphicData>
                  </a:graphic>
                </wp:inline>
              </w:drawing>
            </w:r>
          </w:p>
        </w:tc>
        <w:tc>
          <w:tcPr>
            <w:tcW w:w="4824"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43225" cy="2171700"/>
                  <wp:effectExtent l="19050" t="0" r="9525" b="0"/>
                  <wp:docPr id="34" name="Рисунок 1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1"/>
                          <pic:cNvPicPr>
                            <a:picLocks noChangeAspect="1" noChangeArrowheads="1"/>
                          </pic:cNvPicPr>
                        </pic:nvPicPr>
                        <pic:blipFill>
                          <a:blip r:embed="rId40"/>
                          <a:srcRect/>
                          <a:stretch>
                            <a:fillRect/>
                          </a:stretch>
                        </pic:blipFill>
                        <pic:spPr bwMode="auto">
                          <a:xfrm>
                            <a:off x="0" y="0"/>
                            <a:ext cx="2943225" cy="21717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10.Подъезд к г.Новоульяновску</w:t>
      </w:r>
    </w:p>
    <w:tbl>
      <w:tblPr>
        <w:tblW w:w="0" w:type="auto"/>
        <w:tblLook w:val="00A0"/>
      </w:tblPr>
      <w:tblGrid>
        <w:gridCol w:w="5016"/>
        <w:gridCol w:w="4956"/>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19425" cy="2171700"/>
                  <wp:effectExtent l="19050" t="0" r="9525" b="0"/>
                  <wp:docPr id="35" name="Рисунок 1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0"/>
                          <pic:cNvPicPr>
                            <a:picLocks noChangeAspect="1" noChangeArrowheads="1"/>
                          </pic:cNvPicPr>
                        </pic:nvPicPr>
                        <pic:blipFill>
                          <a:blip r:embed="rId41"/>
                          <a:srcRect/>
                          <a:stretch>
                            <a:fillRect/>
                          </a:stretch>
                        </pic:blipFill>
                        <pic:spPr bwMode="auto">
                          <a:xfrm>
                            <a:off x="0" y="0"/>
                            <a:ext cx="3019425" cy="2171700"/>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90850" cy="2171700"/>
                  <wp:effectExtent l="19050" t="0" r="0" b="0"/>
                  <wp:docPr id="36" name="Рисунок 1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9"/>
                          <pic:cNvPicPr>
                            <a:picLocks noChangeAspect="1" noChangeArrowheads="1"/>
                          </pic:cNvPicPr>
                        </pic:nvPicPr>
                        <pic:blipFill>
                          <a:blip r:embed="rId42"/>
                          <a:srcRect/>
                          <a:stretch>
                            <a:fillRect/>
                          </a:stretch>
                        </pic:blipFill>
                        <pic:spPr bwMode="auto">
                          <a:xfrm>
                            <a:off x="0" y="0"/>
                            <a:ext cx="2990850" cy="21717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11.Мостовой переход через р.Волга «Президентский»</w:t>
      </w:r>
    </w:p>
    <w:tbl>
      <w:tblPr>
        <w:tblW w:w="0" w:type="auto"/>
        <w:tblLook w:val="00A0"/>
      </w:tblPr>
      <w:tblGrid>
        <w:gridCol w:w="4986"/>
        <w:gridCol w:w="4898"/>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000375" cy="2190750"/>
                  <wp:effectExtent l="19050" t="0" r="9525" b="0"/>
                  <wp:docPr id="37" name="Рисунок 17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8"/>
                          <pic:cNvPicPr>
                            <a:picLocks noChangeAspect="1" noChangeArrowheads="1"/>
                          </pic:cNvPicPr>
                        </pic:nvPicPr>
                        <pic:blipFill>
                          <a:blip r:embed="rId43"/>
                          <a:srcRect/>
                          <a:stretch>
                            <a:fillRect/>
                          </a:stretch>
                        </pic:blipFill>
                        <pic:spPr bwMode="auto">
                          <a:xfrm>
                            <a:off x="0" y="0"/>
                            <a:ext cx="3000375" cy="2190750"/>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24175" cy="2124075"/>
                  <wp:effectExtent l="19050" t="0" r="9525" b="0"/>
                  <wp:docPr id="38" name="Рисунок 1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7"/>
                          <pic:cNvPicPr>
                            <a:picLocks noChangeAspect="1" noChangeArrowheads="1"/>
                          </pic:cNvPicPr>
                        </pic:nvPicPr>
                        <pic:blipFill>
                          <a:blip r:embed="rId44"/>
                          <a:srcRect/>
                          <a:stretch>
                            <a:fillRect/>
                          </a:stretch>
                        </pic:blipFill>
                        <pic:spPr bwMode="auto">
                          <a:xfrm>
                            <a:off x="0" y="0"/>
                            <a:ext cx="2924175" cy="21240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rPr>
          <w:rFonts w:ascii="Times New Roman" w:hAnsi="Times New Roman"/>
          <w:sz w:val="28"/>
          <w:szCs w:val="28"/>
          <w:lang w:eastAsia="ru-RU"/>
        </w:rPr>
      </w:pPr>
    </w:p>
    <w:p w:rsidR="00100FFB" w:rsidRDefault="00100FFB" w:rsidP="005B05FD">
      <w:pPr>
        <w:widowControl w:val="0"/>
        <w:spacing w:after="0" w:line="240" w:lineRule="auto"/>
        <w:ind w:firstLine="567"/>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12.Солдатская Ташла – Кузоватово (Порецкое-Чертановка)</w:t>
      </w:r>
    </w:p>
    <w:tbl>
      <w:tblPr>
        <w:tblW w:w="0" w:type="auto"/>
        <w:tblLook w:val="00A0"/>
      </w:tblPr>
      <w:tblGrid>
        <w:gridCol w:w="4986"/>
        <w:gridCol w:w="5016"/>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0375" cy="2286000"/>
                  <wp:effectExtent l="19050" t="0" r="9525" b="0"/>
                  <wp:docPr id="39" name="Рисунок 1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6"/>
                          <pic:cNvPicPr>
                            <a:picLocks noChangeAspect="1" noChangeArrowheads="1"/>
                          </pic:cNvPicPr>
                        </pic:nvPicPr>
                        <pic:blipFill>
                          <a:blip r:embed="rId45"/>
                          <a:srcRect/>
                          <a:stretch>
                            <a:fillRect/>
                          </a:stretch>
                        </pic:blipFill>
                        <pic:spPr bwMode="auto">
                          <a:xfrm>
                            <a:off x="0" y="0"/>
                            <a:ext cx="3000375" cy="2286000"/>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19425" cy="2286000"/>
                  <wp:effectExtent l="19050" t="0" r="9525" b="0"/>
                  <wp:docPr id="40" name="Рисунок 1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5"/>
                          <pic:cNvPicPr>
                            <a:picLocks noChangeAspect="1" noChangeArrowheads="1"/>
                          </pic:cNvPicPr>
                        </pic:nvPicPr>
                        <pic:blipFill>
                          <a:blip r:embed="rId46"/>
                          <a:srcRect/>
                          <a:stretch>
                            <a:fillRect/>
                          </a:stretch>
                        </pic:blipFill>
                        <pic:spPr bwMode="auto">
                          <a:xfrm>
                            <a:off x="0" y="0"/>
                            <a:ext cx="3019425" cy="22860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13.Кузоватово – Безводовка – Студенец (Безводовка-Студенец)</w:t>
      </w:r>
    </w:p>
    <w:tbl>
      <w:tblPr>
        <w:tblW w:w="0" w:type="auto"/>
        <w:tblLook w:val="00A0"/>
      </w:tblPr>
      <w:tblGrid>
        <w:gridCol w:w="5076"/>
        <w:gridCol w:w="4926"/>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57525" cy="2200275"/>
                  <wp:effectExtent l="19050" t="0" r="9525" b="0"/>
                  <wp:docPr id="41" name="Рисунок 1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4"/>
                          <pic:cNvPicPr>
                            <a:picLocks noChangeAspect="1" noChangeArrowheads="1"/>
                          </pic:cNvPicPr>
                        </pic:nvPicPr>
                        <pic:blipFill>
                          <a:blip r:embed="rId47"/>
                          <a:srcRect/>
                          <a:stretch>
                            <a:fillRect/>
                          </a:stretch>
                        </pic:blipFill>
                        <pic:spPr bwMode="auto">
                          <a:xfrm>
                            <a:off x="0" y="0"/>
                            <a:ext cx="3057525" cy="2200275"/>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62275" cy="2200275"/>
                  <wp:effectExtent l="19050" t="0" r="9525" b="0"/>
                  <wp:docPr id="42" name="Рисунок 1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3"/>
                          <pic:cNvPicPr>
                            <a:picLocks noChangeAspect="1" noChangeArrowheads="1"/>
                          </pic:cNvPicPr>
                        </pic:nvPicPr>
                        <pic:blipFill>
                          <a:blip r:embed="rId48"/>
                          <a:srcRect/>
                          <a:stretch>
                            <a:fillRect/>
                          </a:stretch>
                        </pic:blipFill>
                        <pic:spPr bwMode="auto">
                          <a:xfrm>
                            <a:off x="0" y="0"/>
                            <a:ext cx="2962275" cy="22002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14.Майна-Игнатовка-Чертановка (у с.Чертановка)</w:t>
      </w:r>
    </w:p>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tbl>
      <w:tblPr>
        <w:tblW w:w="0" w:type="auto"/>
        <w:tblLook w:val="00A0"/>
      </w:tblPr>
      <w:tblGrid>
        <w:gridCol w:w="5016"/>
        <w:gridCol w:w="4986"/>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lastRenderedPageBreak/>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28950" cy="2238375"/>
                  <wp:effectExtent l="19050" t="0" r="0" b="0"/>
                  <wp:docPr id="43" name="Рисунок 1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2"/>
                          <pic:cNvPicPr>
                            <a:picLocks noChangeAspect="1" noChangeArrowheads="1"/>
                          </pic:cNvPicPr>
                        </pic:nvPicPr>
                        <pic:blipFill>
                          <a:blip r:embed="rId49"/>
                          <a:srcRect/>
                          <a:stretch>
                            <a:fillRect/>
                          </a:stretch>
                        </pic:blipFill>
                        <pic:spPr bwMode="auto">
                          <a:xfrm>
                            <a:off x="0" y="0"/>
                            <a:ext cx="3028950" cy="2238375"/>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0375" cy="2238375"/>
                  <wp:effectExtent l="19050" t="0" r="9525" b="0"/>
                  <wp:docPr id="44" name="Рисунок 1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1"/>
                          <pic:cNvPicPr>
                            <a:picLocks noChangeAspect="1" noChangeArrowheads="1"/>
                          </pic:cNvPicPr>
                        </pic:nvPicPr>
                        <pic:blipFill>
                          <a:blip r:embed="rId50"/>
                          <a:srcRect/>
                          <a:stretch>
                            <a:fillRect/>
                          </a:stretch>
                        </pic:blipFill>
                        <pic:spPr bwMode="auto">
                          <a:xfrm>
                            <a:off x="0" y="0"/>
                            <a:ext cx="3000375" cy="22383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bCs/>
          <w:color w:val="000000"/>
          <w:kern w:val="24"/>
          <w:sz w:val="28"/>
          <w:szCs w:val="20"/>
          <w:lang w:eastAsia="ru-RU"/>
        </w:rPr>
      </w:pPr>
      <w:r w:rsidRPr="00E61EA5">
        <w:rPr>
          <w:rFonts w:ascii="Times New Roman" w:hAnsi="Times New Roman"/>
          <w:bCs/>
          <w:color w:val="000000"/>
          <w:kern w:val="24"/>
          <w:sz w:val="28"/>
          <w:szCs w:val="20"/>
          <w:lang w:eastAsia="ru-RU"/>
        </w:rPr>
        <w:t>15.Б.Нагаткино-Майна  (у с.Тагай Майнского района)</w:t>
      </w:r>
    </w:p>
    <w:tbl>
      <w:tblPr>
        <w:tblW w:w="0" w:type="auto"/>
        <w:tblLook w:val="00A0"/>
      </w:tblPr>
      <w:tblGrid>
        <w:gridCol w:w="5046"/>
        <w:gridCol w:w="4926"/>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48000" cy="2286000"/>
                  <wp:effectExtent l="19050" t="0" r="0" b="0"/>
                  <wp:docPr id="45" name="Рисунок 1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0"/>
                          <pic:cNvPicPr>
                            <a:picLocks noChangeAspect="1" noChangeArrowheads="1"/>
                          </pic:cNvPicPr>
                        </pic:nvPicPr>
                        <pic:blipFill>
                          <a:blip r:embed="rId51"/>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62275" cy="2276475"/>
                  <wp:effectExtent l="19050" t="0" r="9525" b="0"/>
                  <wp:docPr id="46" name="Рисунок 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9"/>
                          <pic:cNvPicPr>
                            <a:picLocks noChangeAspect="1" noChangeArrowheads="1"/>
                          </pic:cNvPicPr>
                        </pic:nvPicPr>
                        <pic:blipFill>
                          <a:blip r:embed="rId52"/>
                          <a:srcRect/>
                          <a:stretch>
                            <a:fillRect/>
                          </a:stretch>
                        </pic:blipFill>
                        <pic:spPr bwMode="auto">
                          <a:xfrm>
                            <a:off x="0" y="0"/>
                            <a:ext cx="2962275" cy="22764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567"/>
        <w:jc w:val="center"/>
        <w:rPr>
          <w:rFonts w:ascii="Times New Roman" w:hAnsi="Times New Roman"/>
          <w:sz w:val="28"/>
          <w:szCs w:val="28"/>
          <w:lang w:eastAsia="ru-RU"/>
        </w:rPr>
      </w:pPr>
      <w:r w:rsidRPr="00E61EA5">
        <w:rPr>
          <w:rFonts w:ascii="Times New Roman" w:hAnsi="Times New Roman"/>
          <w:sz w:val="28"/>
          <w:szCs w:val="28"/>
          <w:lang w:eastAsia="ru-RU"/>
        </w:rPr>
        <w:t>16.Урено-Карлинское-Чуфарово (у п.Новочуфаровский)</w:t>
      </w:r>
    </w:p>
    <w:tbl>
      <w:tblPr>
        <w:tblW w:w="0" w:type="auto"/>
        <w:tblLook w:val="00A0"/>
      </w:tblPr>
      <w:tblGrid>
        <w:gridCol w:w="5076"/>
        <w:gridCol w:w="4926"/>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67050" cy="2124075"/>
                  <wp:effectExtent l="19050" t="0" r="0" b="0"/>
                  <wp:docPr id="47" name="Рисунок 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8"/>
                          <pic:cNvPicPr>
                            <a:picLocks noChangeAspect="1" noChangeArrowheads="1"/>
                          </pic:cNvPicPr>
                        </pic:nvPicPr>
                        <pic:blipFill>
                          <a:blip r:embed="rId53"/>
                          <a:srcRect/>
                          <a:stretch>
                            <a:fillRect/>
                          </a:stretch>
                        </pic:blipFill>
                        <pic:spPr bwMode="auto">
                          <a:xfrm>
                            <a:off x="0" y="0"/>
                            <a:ext cx="3067050" cy="2124075"/>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62275" cy="2124075"/>
                  <wp:effectExtent l="19050" t="0" r="9525" b="0"/>
                  <wp:docPr id="48" name="Рисунок 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7"/>
                          <pic:cNvPicPr>
                            <a:picLocks noChangeAspect="1" noChangeArrowheads="1"/>
                          </pic:cNvPicPr>
                        </pic:nvPicPr>
                        <pic:blipFill>
                          <a:blip r:embed="rId54"/>
                          <a:srcRect/>
                          <a:stretch>
                            <a:fillRect/>
                          </a:stretch>
                        </pic:blipFill>
                        <pic:spPr bwMode="auto">
                          <a:xfrm>
                            <a:off x="0" y="0"/>
                            <a:ext cx="2962275" cy="21240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17.Вешкайма-Старотимошкино (Красный Бор-Стемасс)</w:t>
      </w:r>
    </w:p>
    <w:tbl>
      <w:tblPr>
        <w:tblW w:w="0" w:type="auto"/>
        <w:tblLook w:val="00A0"/>
      </w:tblPr>
      <w:tblGrid>
        <w:gridCol w:w="5106"/>
        <w:gridCol w:w="4986"/>
      </w:tblGrid>
      <w:tr w:rsidR="00100FFB" w:rsidRPr="00BD036C" w:rsidTr="00E61EA5">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8"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076575" cy="2247900"/>
                  <wp:effectExtent l="19050" t="0" r="9525" b="0"/>
                  <wp:docPr id="49" name="Рисунок 1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6"/>
                          <pic:cNvPicPr>
                            <a:picLocks noChangeAspect="1" noChangeArrowheads="1"/>
                          </pic:cNvPicPr>
                        </pic:nvPicPr>
                        <pic:blipFill>
                          <a:blip r:embed="rId55"/>
                          <a:srcRect/>
                          <a:stretch>
                            <a:fillRect/>
                          </a:stretch>
                        </pic:blipFill>
                        <pic:spPr bwMode="auto">
                          <a:xfrm>
                            <a:off x="0" y="0"/>
                            <a:ext cx="3076575" cy="2247900"/>
                          </a:xfrm>
                          <a:prstGeom prst="rect">
                            <a:avLst/>
                          </a:prstGeom>
                          <a:noFill/>
                          <a:ln w="9525">
                            <a:noFill/>
                            <a:miter lim="800000"/>
                            <a:headEnd/>
                            <a:tailEnd/>
                          </a:ln>
                        </pic:spPr>
                      </pic:pic>
                    </a:graphicData>
                  </a:graphic>
                </wp:inline>
              </w:drawing>
            </w:r>
          </w:p>
        </w:tc>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9900" cy="2257425"/>
                  <wp:effectExtent l="19050" t="0" r="0" b="0"/>
                  <wp:docPr id="50" name="Рисунок 1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5"/>
                          <pic:cNvPicPr>
                            <a:picLocks noChangeAspect="1" noChangeArrowheads="1"/>
                          </pic:cNvPicPr>
                        </pic:nvPicPr>
                        <pic:blipFill>
                          <a:blip r:embed="rId56"/>
                          <a:srcRect/>
                          <a:stretch>
                            <a:fillRect/>
                          </a:stretch>
                        </pic:blipFill>
                        <pic:spPr bwMode="auto">
                          <a:xfrm>
                            <a:off x="0" y="0"/>
                            <a:ext cx="3009900" cy="22574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18.</w:t>
      </w:r>
      <w:r w:rsidRPr="00E61EA5">
        <w:rPr>
          <w:rFonts w:eastAsia="Times New Roman" w:hAnsi="Times New Roman"/>
          <w:color w:val="000000"/>
          <w:kern w:val="24"/>
          <w:sz w:val="24"/>
          <w:szCs w:val="24"/>
          <w:lang w:eastAsia="ru-RU"/>
        </w:rPr>
        <w:t xml:space="preserve"> </w:t>
      </w:r>
      <w:r w:rsidRPr="00E61EA5">
        <w:rPr>
          <w:rFonts w:ascii="Times New Roman" w:hAnsi="Times New Roman"/>
          <w:sz w:val="28"/>
          <w:szCs w:val="28"/>
          <w:lang w:eastAsia="ru-RU"/>
        </w:rPr>
        <w:t>Вешкайма-Старотимошкино (р.п.Старотимошкино)</w:t>
      </w:r>
    </w:p>
    <w:tbl>
      <w:tblPr>
        <w:tblW w:w="0" w:type="auto"/>
        <w:tblLook w:val="00A0"/>
      </w:tblPr>
      <w:tblGrid>
        <w:gridCol w:w="5226"/>
        <w:gridCol w:w="4986"/>
      </w:tblGrid>
      <w:tr w:rsidR="00100FFB" w:rsidRPr="00BD036C" w:rsidTr="003705E8">
        <w:tc>
          <w:tcPr>
            <w:tcW w:w="522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8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3705E8">
        <w:tc>
          <w:tcPr>
            <w:tcW w:w="522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62300" cy="2295525"/>
                  <wp:effectExtent l="19050" t="0" r="0" b="0"/>
                  <wp:docPr id="51" name="Рисунок 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4"/>
                          <pic:cNvPicPr>
                            <a:picLocks noChangeAspect="1" noChangeArrowheads="1"/>
                          </pic:cNvPicPr>
                        </pic:nvPicPr>
                        <pic:blipFill>
                          <a:blip r:embed="rId57"/>
                          <a:srcRect/>
                          <a:stretch>
                            <a:fillRect/>
                          </a:stretch>
                        </pic:blipFill>
                        <pic:spPr bwMode="auto">
                          <a:xfrm>
                            <a:off x="0" y="0"/>
                            <a:ext cx="3162300" cy="2295525"/>
                          </a:xfrm>
                          <a:prstGeom prst="rect">
                            <a:avLst/>
                          </a:prstGeom>
                          <a:noFill/>
                          <a:ln w="9525">
                            <a:noFill/>
                            <a:miter lim="800000"/>
                            <a:headEnd/>
                            <a:tailEnd/>
                          </a:ln>
                        </pic:spPr>
                      </pic:pic>
                    </a:graphicData>
                  </a:graphic>
                </wp:inline>
              </w:drawing>
            </w:r>
          </w:p>
        </w:tc>
        <w:tc>
          <w:tcPr>
            <w:tcW w:w="498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81325" cy="2314575"/>
                  <wp:effectExtent l="19050" t="0" r="9525" b="0"/>
                  <wp:docPr id="52" name="Рисунок 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3"/>
                          <pic:cNvPicPr>
                            <a:picLocks noChangeAspect="1" noChangeArrowheads="1"/>
                          </pic:cNvPicPr>
                        </pic:nvPicPr>
                        <pic:blipFill>
                          <a:blip r:embed="rId58"/>
                          <a:srcRect/>
                          <a:stretch>
                            <a:fillRect/>
                          </a:stretch>
                        </pic:blipFill>
                        <pic:spPr bwMode="auto">
                          <a:xfrm flipH="1">
                            <a:off x="0" y="0"/>
                            <a:ext cx="2981325" cy="23145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r w:rsidRPr="00E61EA5">
        <w:rPr>
          <w:rFonts w:ascii="Times New Roman" w:hAnsi="Times New Roman"/>
          <w:sz w:val="28"/>
          <w:szCs w:val="28"/>
          <w:lang w:eastAsia="ru-RU"/>
        </w:rPr>
        <w:t xml:space="preserve">Кроме того, на строительство, реконструкцию и капитальный ремонт автомобильных дорог в 2018 году направлено </w:t>
      </w:r>
      <w:r w:rsidRPr="00E61EA5">
        <w:rPr>
          <w:rFonts w:ascii="Times New Roman" w:hAnsi="Times New Roman"/>
          <w:b/>
          <w:sz w:val="28"/>
          <w:szCs w:val="28"/>
          <w:lang w:eastAsia="ru-RU"/>
        </w:rPr>
        <w:t>497,4 млн. рублей (11,7 км):</w:t>
      </w:r>
    </w:p>
    <w:p w:rsidR="00100FFB" w:rsidRPr="00E61EA5" w:rsidRDefault="00100FFB" w:rsidP="005B05FD">
      <w:pPr>
        <w:widowControl w:val="0"/>
        <w:spacing w:after="0" w:line="240" w:lineRule="auto"/>
        <w:ind w:firstLine="567"/>
        <w:jc w:val="both"/>
        <w:rPr>
          <w:rFonts w:ascii="Times New Roman" w:hAnsi="Times New Roman"/>
          <w:b/>
          <w:sz w:val="28"/>
          <w:szCs w:val="28"/>
          <w:lang w:eastAsia="ru-RU"/>
        </w:rPr>
      </w:pPr>
      <w:r w:rsidRPr="00E61EA5">
        <w:rPr>
          <w:rFonts w:ascii="Times New Roman" w:hAnsi="Times New Roman"/>
          <w:b/>
          <w:sz w:val="28"/>
          <w:szCs w:val="28"/>
          <w:lang w:eastAsia="ru-RU"/>
        </w:rPr>
        <w:t>-</w:t>
      </w:r>
      <w:r w:rsidRPr="00E61EA5">
        <w:rPr>
          <w:rFonts w:ascii="Times New Roman" w:hAnsi="Times New Roman"/>
          <w:b/>
          <w:sz w:val="28"/>
          <w:szCs w:val="28"/>
          <w:lang w:eastAsia="ru-RU"/>
        </w:rPr>
        <w:tab/>
        <w:t>Выполнен капитальный ремонт транспортной развязки в г. Барыш, 0,53 км;</w:t>
      </w:r>
    </w:p>
    <w:tbl>
      <w:tblPr>
        <w:tblW w:w="0" w:type="auto"/>
        <w:tblLook w:val="00A0"/>
      </w:tblPr>
      <w:tblGrid>
        <w:gridCol w:w="5076"/>
        <w:gridCol w:w="5205"/>
      </w:tblGrid>
      <w:tr w:rsidR="00100FFB" w:rsidRPr="00BD036C" w:rsidTr="00E61EA5">
        <w:trPr>
          <w:trHeight w:val="3129"/>
        </w:trPr>
        <w:tc>
          <w:tcPr>
            <w:tcW w:w="2630"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b/>
                <w:noProof/>
                <w:sz w:val="28"/>
                <w:szCs w:val="28"/>
                <w:lang w:eastAsia="ru-RU"/>
              </w:rPr>
              <w:drawing>
                <wp:inline distT="0" distB="0" distL="0" distR="0">
                  <wp:extent cx="3067050" cy="2286000"/>
                  <wp:effectExtent l="19050" t="0" r="0" b="0"/>
                  <wp:docPr id="53" name="Рисунок 17412" descr="20181022_14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2" descr="20181022_140821"/>
                          <pic:cNvPicPr>
                            <a:picLocks noChangeAspect="1" noChangeArrowheads="1"/>
                          </pic:cNvPicPr>
                        </pic:nvPicPr>
                        <pic:blipFill>
                          <a:blip r:embed="rId59"/>
                          <a:srcRect/>
                          <a:stretch>
                            <a:fillRect/>
                          </a:stretch>
                        </pic:blipFill>
                        <pic:spPr bwMode="auto">
                          <a:xfrm>
                            <a:off x="0" y="0"/>
                            <a:ext cx="3067050" cy="2286000"/>
                          </a:xfrm>
                          <a:prstGeom prst="rect">
                            <a:avLst/>
                          </a:prstGeom>
                          <a:noFill/>
                          <a:ln w="9525">
                            <a:noFill/>
                            <a:miter lim="800000"/>
                            <a:headEnd/>
                            <a:tailEnd/>
                          </a:ln>
                        </pic:spPr>
                      </pic:pic>
                    </a:graphicData>
                  </a:graphic>
                </wp:inline>
              </w:drawing>
            </w:r>
          </w:p>
        </w:tc>
        <w:tc>
          <w:tcPr>
            <w:tcW w:w="534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b/>
                <w:noProof/>
                <w:sz w:val="28"/>
                <w:szCs w:val="28"/>
                <w:lang w:eastAsia="ru-RU"/>
              </w:rPr>
              <w:drawing>
                <wp:inline distT="0" distB="0" distL="0" distR="0">
                  <wp:extent cx="3067050" cy="2286000"/>
                  <wp:effectExtent l="19050" t="0" r="0" b="0"/>
                  <wp:docPr id="54" name="Рисунок 17409" descr="20181022_14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09" descr="20181022_140725"/>
                          <pic:cNvPicPr>
                            <a:picLocks noChangeAspect="1" noChangeArrowheads="1"/>
                          </pic:cNvPicPr>
                        </pic:nvPicPr>
                        <pic:blipFill>
                          <a:blip r:embed="rId60"/>
                          <a:srcRect/>
                          <a:stretch>
                            <a:fillRect/>
                          </a:stretch>
                        </pic:blipFill>
                        <pic:spPr bwMode="auto">
                          <a:xfrm>
                            <a:off x="0" y="0"/>
                            <a:ext cx="3067050" cy="22860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ind w:right="227" w:firstLine="567"/>
        <w:jc w:val="both"/>
        <w:rPr>
          <w:rFonts w:ascii="Times New Roman" w:hAnsi="Times New Roman"/>
          <w:b/>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 xml:space="preserve"> </w:t>
      </w:r>
      <w:r w:rsidRPr="00E61EA5">
        <w:rPr>
          <w:rFonts w:ascii="Times New Roman" w:hAnsi="Times New Roman"/>
          <w:b/>
          <w:sz w:val="28"/>
          <w:szCs w:val="28"/>
          <w:lang w:eastAsia="ru-RU"/>
        </w:rPr>
        <w:t>Завершено</w:t>
      </w:r>
      <w:r w:rsidRPr="00E61EA5">
        <w:rPr>
          <w:rFonts w:ascii="Times New Roman" w:hAnsi="Times New Roman"/>
          <w:sz w:val="28"/>
          <w:szCs w:val="28"/>
          <w:lang w:eastAsia="ru-RU"/>
        </w:rPr>
        <w:t xml:space="preserve"> с</w:t>
      </w:r>
      <w:r w:rsidRPr="00E61EA5">
        <w:rPr>
          <w:rFonts w:ascii="Times New Roman" w:hAnsi="Times New Roman"/>
          <w:b/>
          <w:sz w:val="28"/>
          <w:szCs w:val="28"/>
          <w:lang w:eastAsia="ru-RU"/>
        </w:rPr>
        <w:t xml:space="preserve">троительство подъездной автодороги к Федеральному высокотехнологичному центру медицинской радиологии </w:t>
      </w:r>
    </w:p>
    <w:p w:rsidR="00100FFB" w:rsidRPr="00E61EA5" w:rsidRDefault="00100FFB" w:rsidP="005B05FD">
      <w:pPr>
        <w:widowControl w:val="0"/>
        <w:spacing w:after="0" w:line="240" w:lineRule="auto"/>
        <w:ind w:right="227" w:firstLine="567"/>
        <w:jc w:val="both"/>
        <w:rPr>
          <w:rFonts w:ascii="Times New Roman" w:hAnsi="Times New Roman"/>
          <w:b/>
          <w:sz w:val="28"/>
          <w:szCs w:val="28"/>
          <w:lang w:eastAsia="ru-RU"/>
        </w:rPr>
      </w:pPr>
    </w:p>
    <w:p w:rsidR="00100FFB" w:rsidRPr="00E61EA5" w:rsidRDefault="00100FFB" w:rsidP="005B05FD">
      <w:pPr>
        <w:widowControl w:val="0"/>
        <w:autoSpaceDE w:val="0"/>
        <w:autoSpaceDN w:val="0"/>
        <w:adjustRightInd w:val="0"/>
        <w:spacing w:after="0" w:line="240" w:lineRule="auto"/>
        <w:jc w:val="center"/>
        <w:rPr>
          <w:rFonts w:ascii="Times New Roman" w:hAnsi="Times New Roman"/>
          <w:color w:val="000000"/>
          <w:sz w:val="28"/>
          <w:szCs w:val="36"/>
          <w:lang w:eastAsia="ru-RU"/>
        </w:rPr>
      </w:pPr>
      <w:r w:rsidRPr="00E61EA5">
        <w:rPr>
          <w:rFonts w:ascii="Times New Roman" w:hAnsi="Times New Roman"/>
          <w:color w:val="000000"/>
          <w:sz w:val="28"/>
          <w:szCs w:val="36"/>
          <w:lang w:eastAsia="ru-RU"/>
        </w:rPr>
        <w:lastRenderedPageBreak/>
        <w:t>Автомобильная дорога к Федеральному высокотехнологическому центру</w:t>
      </w:r>
    </w:p>
    <w:p w:rsidR="00100FFB" w:rsidRPr="00E61EA5" w:rsidRDefault="00100FFB" w:rsidP="005B05FD">
      <w:pPr>
        <w:widowControl w:val="0"/>
        <w:spacing w:after="0" w:line="240" w:lineRule="auto"/>
        <w:ind w:right="227"/>
        <w:jc w:val="center"/>
        <w:rPr>
          <w:rFonts w:ascii="Times New Roman" w:hAnsi="Times New Roman"/>
          <w:b/>
          <w:szCs w:val="28"/>
          <w:lang w:eastAsia="ru-RU"/>
        </w:rPr>
      </w:pPr>
      <w:r w:rsidRPr="00E61EA5">
        <w:rPr>
          <w:rFonts w:ascii="Times New Roman" w:hAnsi="Times New Roman"/>
          <w:sz w:val="28"/>
          <w:szCs w:val="36"/>
          <w:lang w:eastAsia="ru-RU"/>
        </w:rPr>
        <w:t xml:space="preserve">радиологии в г. Димитровграде, 1,4 км </w:t>
      </w:r>
    </w:p>
    <w:p w:rsidR="00100FFB" w:rsidRPr="00E61EA5" w:rsidRDefault="00345160" w:rsidP="005B05FD">
      <w:pPr>
        <w:widowControl w:val="0"/>
        <w:spacing w:after="0" w:line="240" w:lineRule="auto"/>
        <w:ind w:right="-143"/>
        <w:jc w:val="center"/>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6000750" cy="2066925"/>
            <wp:effectExtent l="19050" t="0" r="0" b="0"/>
            <wp:docPr id="55" name="Рисунок 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08"/>
                    <pic:cNvPicPr>
                      <a:picLocks noChangeAspect="1" noChangeArrowheads="1"/>
                    </pic:cNvPicPr>
                  </pic:nvPicPr>
                  <pic:blipFill>
                    <a:blip r:embed="rId61"/>
                    <a:srcRect/>
                    <a:stretch>
                      <a:fillRect/>
                    </a:stretch>
                  </pic:blipFill>
                  <pic:spPr bwMode="auto">
                    <a:xfrm>
                      <a:off x="0" y="0"/>
                      <a:ext cx="6000750" cy="2066925"/>
                    </a:xfrm>
                    <a:prstGeom prst="rect">
                      <a:avLst/>
                    </a:prstGeom>
                    <a:noFill/>
                    <a:ln w="9525">
                      <a:noFill/>
                      <a:miter lim="800000"/>
                      <a:headEnd/>
                      <a:tailEnd/>
                    </a:ln>
                  </pic:spPr>
                </pic:pic>
              </a:graphicData>
            </a:graphic>
          </wp:inline>
        </w:drawing>
      </w:r>
    </w:p>
    <w:tbl>
      <w:tblPr>
        <w:tblW w:w="0" w:type="auto"/>
        <w:tblLayout w:type="fixed"/>
        <w:tblLook w:val="00A0"/>
      </w:tblPr>
      <w:tblGrid>
        <w:gridCol w:w="5070"/>
        <w:gridCol w:w="4784"/>
      </w:tblGrid>
      <w:tr w:rsidR="00100FFB" w:rsidRPr="00BD036C" w:rsidTr="00E61EA5">
        <w:tc>
          <w:tcPr>
            <w:tcW w:w="5070" w:type="dxa"/>
          </w:tcPr>
          <w:p w:rsidR="00100FFB" w:rsidRPr="00E61EA5" w:rsidRDefault="00345160" w:rsidP="005B05FD">
            <w:pPr>
              <w:widowControl w:val="0"/>
              <w:spacing w:after="0" w:line="240" w:lineRule="auto"/>
              <w:ind w:right="227"/>
              <w:jc w:val="both"/>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3076575" cy="1943100"/>
                  <wp:effectExtent l="19050" t="0" r="9525" b="0"/>
                  <wp:docPr id="56" name="Рисунок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91"/>
                          <pic:cNvPicPr>
                            <a:picLocks noChangeAspect="1" noChangeArrowheads="1"/>
                          </pic:cNvPicPr>
                        </pic:nvPicPr>
                        <pic:blipFill>
                          <a:blip r:embed="rId62"/>
                          <a:srcRect/>
                          <a:stretch>
                            <a:fillRect/>
                          </a:stretch>
                        </pic:blipFill>
                        <pic:spPr bwMode="auto">
                          <a:xfrm>
                            <a:off x="0" y="0"/>
                            <a:ext cx="3076575" cy="1943100"/>
                          </a:xfrm>
                          <a:prstGeom prst="rect">
                            <a:avLst/>
                          </a:prstGeom>
                          <a:noFill/>
                          <a:ln w="9525">
                            <a:noFill/>
                            <a:miter lim="800000"/>
                            <a:headEnd/>
                            <a:tailEnd/>
                          </a:ln>
                        </pic:spPr>
                      </pic:pic>
                    </a:graphicData>
                  </a:graphic>
                </wp:inline>
              </w:drawing>
            </w:r>
          </w:p>
        </w:tc>
        <w:tc>
          <w:tcPr>
            <w:tcW w:w="4784" w:type="dxa"/>
          </w:tcPr>
          <w:p w:rsidR="00100FFB" w:rsidRPr="00E61EA5" w:rsidRDefault="00345160" w:rsidP="005B05FD">
            <w:pPr>
              <w:widowControl w:val="0"/>
              <w:spacing w:after="0" w:line="240" w:lineRule="auto"/>
              <w:ind w:right="227"/>
              <w:jc w:val="both"/>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3581400" cy="1943100"/>
                  <wp:effectExtent l="19050" t="0" r="0" b="0"/>
                  <wp:docPr id="57" name="Рисунок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90"/>
                          <pic:cNvPicPr>
                            <a:picLocks noChangeAspect="1" noChangeArrowheads="1"/>
                          </pic:cNvPicPr>
                        </pic:nvPicPr>
                        <pic:blipFill>
                          <a:blip r:embed="rId63"/>
                          <a:srcRect/>
                          <a:stretch>
                            <a:fillRect/>
                          </a:stretch>
                        </pic:blipFill>
                        <pic:spPr bwMode="auto">
                          <a:xfrm>
                            <a:off x="0" y="0"/>
                            <a:ext cx="3581400" cy="19431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right="227" w:firstLine="709"/>
        <w:jc w:val="both"/>
        <w:rPr>
          <w:rFonts w:ascii="Times New Roman" w:hAnsi="Times New Roman"/>
          <w:b/>
          <w:sz w:val="28"/>
          <w:szCs w:val="28"/>
          <w:lang w:eastAsia="ru-RU"/>
        </w:rPr>
      </w:pPr>
      <w:r w:rsidRPr="00E61EA5">
        <w:rPr>
          <w:rFonts w:ascii="Times New Roman" w:hAnsi="Times New Roman"/>
          <w:b/>
          <w:sz w:val="28"/>
          <w:szCs w:val="28"/>
          <w:lang w:eastAsia="ru-RU"/>
        </w:rPr>
        <w:t xml:space="preserve">-В рамках реализации программы по развитию моногородов в 2018 году при финансовой поддержке одноименного фонда выполнены работы по реконструкции ул.Промышленная в г.Димитровграде. </w:t>
      </w:r>
    </w:p>
    <w:p w:rsidR="00100FFB" w:rsidRPr="00E61EA5" w:rsidRDefault="00100FFB" w:rsidP="005B05FD">
      <w:pPr>
        <w:widowControl w:val="0"/>
        <w:spacing w:after="0" w:line="240" w:lineRule="auto"/>
        <w:ind w:right="227"/>
        <w:jc w:val="center"/>
        <w:rPr>
          <w:rFonts w:ascii="Times New Roman" w:hAnsi="Times New Roman"/>
          <w:sz w:val="28"/>
          <w:szCs w:val="28"/>
          <w:lang w:eastAsia="ru-RU"/>
        </w:rPr>
      </w:pPr>
    </w:p>
    <w:p w:rsidR="00100FFB" w:rsidRPr="00E61EA5" w:rsidRDefault="00100FFB" w:rsidP="005B05FD">
      <w:pPr>
        <w:widowControl w:val="0"/>
        <w:spacing w:after="0" w:line="240" w:lineRule="auto"/>
        <w:ind w:right="227"/>
        <w:jc w:val="center"/>
        <w:rPr>
          <w:rFonts w:ascii="Times New Roman" w:hAnsi="Times New Roman"/>
          <w:sz w:val="28"/>
          <w:szCs w:val="28"/>
          <w:lang w:eastAsia="ru-RU"/>
        </w:rPr>
      </w:pPr>
      <w:r w:rsidRPr="00E61EA5">
        <w:rPr>
          <w:rFonts w:ascii="Times New Roman" w:hAnsi="Times New Roman"/>
          <w:sz w:val="28"/>
          <w:szCs w:val="28"/>
          <w:lang w:eastAsia="ru-RU"/>
        </w:rPr>
        <w:t xml:space="preserve">Автодорога по улице Промышленная в г.Димитровграде, 2,4 км </w:t>
      </w:r>
    </w:p>
    <w:tbl>
      <w:tblPr>
        <w:tblW w:w="0" w:type="auto"/>
        <w:tblLayout w:type="fixed"/>
        <w:tblLook w:val="00A0"/>
      </w:tblPr>
      <w:tblGrid>
        <w:gridCol w:w="4769"/>
        <w:gridCol w:w="4500"/>
      </w:tblGrid>
      <w:tr w:rsidR="00100FFB" w:rsidRPr="00BD036C" w:rsidTr="00E61EA5">
        <w:trPr>
          <w:trHeight w:val="3105"/>
        </w:trPr>
        <w:tc>
          <w:tcPr>
            <w:tcW w:w="4769" w:type="dxa"/>
          </w:tcPr>
          <w:tbl>
            <w:tblPr>
              <w:tblW w:w="0" w:type="auto"/>
              <w:tblLayout w:type="fixed"/>
              <w:tblLook w:val="00A0"/>
            </w:tblPr>
            <w:tblGrid>
              <w:gridCol w:w="5070"/>
              <w:gridCol w:w="4784"/>
            </w:tblGrid>
            <w:tr w:rsidR="00100FFB" w:rsidRPr="00BD036C" w:rsidTr="00E61EA5">
              <w:tc>
                <w:tcPr>
                  <w:tcW w:w="5070" w:type="dxa"/>
                </w:tcPr>
                <w:p w:rsidR="00100FFB" w:rsidRPr="00E61EA5" w:rsidRDefault="00345160" w:rsidP="005B05FD">
                  <w:pPr>
                    <w:widowControl w:val="0"/>
                    <w:spacing w:after="0" w:line="240" w:lineRule="auto"/>
                    <w:ind w:right="227"/>
                    <w:jc w:val="both"/>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3067050" cy="2124075"/>
                        <wp:effectExtent l="19050" t="0" r="0" b="0"/>
                        <wp:docPr id="58" name="Рисунок 15389" descr="IMG_20181106_11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9" descr="IMG_20181106_112632"/>
                                <pic:cNvPicPr>
                                  <a:picLocks noChangeAspect="1" noChangeArrowheads="1"/>
                                </pic:cNvPicPr>
                              </pic:nvPicPr>
                              <pic:blipFill>
                                <a:blip r:embed="rId64"/>
                                <a:srcRect/>
                                <a:stretch>
                                  <a:fillRect/>
                                </a:stretch>
                              </pic:blipFill>
                              <pic:spPr bwMode="auto">
                                <a:xfrm>
                                  <a:off x="0" y="0"/>
                                  <a:ext cx="3067050" cy="2124075"/>
                                </a:xfrm>
                                <a:prstGeom prst="rect">
                                  <a:avLst/>
                                </a:prstGeom>
                                <a:noFill/>
                                <a:ln w="9525">
                                  <a:noFill/>
                                  <a:miter lim="800000"/>
                                  <a:headEnd/>
                                  <a:tailEnd/>
                                </a:ln>
                              </pic:spPr>
                            </pic:pic>
                          </a:graphicData>
                        </a:graphic>
                      </wp:inline>
                    </w:drawing>
                  </w:r>
                </w:p>
              </w:tc>
              <w:tc>
                <w:tcPr>
                  <w:tcW w:w="4784" w:type="dxa"/>
                </w:tcPr>
                <w:p w:rsidR="00100FFB" w:rsidRPr="00E61EA5" w:rsidRDefault="00345160" w:rsidP="005B05FD">
                  <w:pPr>
                    <w:widowControl w:val="0"/>
                    <w:spacing w:after="0" w:line="240" w:lineRule="auto"/>
                    <w:ind w:right="227"/>
                    <w:jc w:val="both"/>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3581400" cy="1943100"/>
                        <wp:effectExtent l="19050" t="0" r="0" b="0"/>
                        <wp:docPr id="59" name="Рисунок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8"/>
                                <pic:cNvPicPr>
                                  <a:picLocks noChangeAspect="1" noChangeArrowheads="1"/>
                                </pic:cNvPicPr>
                              </pic:nvPicPr>
                              <pic:blipFill>
                                <a:blip r:embed="rId63"/>
                                <a:srcRect/>
                                <a:stretch>
                                  <a:fillRect/>
                                </a:stretch>
                              </pic:blipFill>
                              <pic:spPr bwMode="auto">
                                <a:xfrm>
                                  <a:off x="0" y="0"/>
                                  <a:ext cx="3581400" cy="19431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right="227"/>
              <w:jc w:val="both"/>
              <w:rPr>
                <w:rFonts w:ascii="Times New Roman" w:hAnsi="Times New Roman"/>
                <w:b/>
                <w:sz w:val="28"/>
                <w:szCs w:val="28"/>
                <w:lang w:eastAsia="ru-RU"/>
              </w:rPr>
            </w:pPr>
          </w:p>
        </w:tc>
        <w:tc>
          <w:tcPr>
            <w:tcW w:w="4500" w:type="dxa"/>
          </w:tcPr>
          <w:p w:rsidR="00100FFB" w:rsidRPr="00E61EA5" w:rsidRDefault="00345160" w:rsidP="005B05FD">
            <w:pPr>
              <w:widowControl w:val="0"/>
              <w:spacing w:after="0" w:line="240" w:lineRule="auto"/>
              <w:ind w:right="227"/>
              <w:jc w:val="both"/>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3257550" cy="2124075"/>
                  <wp:effectExtent l="19050" t="0" r="0" b="0"/>
                  <wp:docPr id="60" name="Рисунок 15387" descr="IMG_20181030_10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7" descr="IMG_20181030_103653"/>
                          <pic:cNvPicPr>
                            <a:picLocks noChangeAspect="1" noChangeArrowheads="1"/>
                          </pic:cNvPicPr>
                        </pic:nvPicPr>
                        <pic:blipFill>
                          <a:blip r:embed="rId65"/>
                          <a:srcRect/>
                          <a:stretch>
                            <a:fillRect/>
                          </a:stretch>
                        </pic:blipFill>
                        <pic:spPr bwMode="auto">
                          <a:xfrm>
                            <a:off x="0" y="0"/>
                            <a:ext cx="3257550" cy="21240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 xml:space="preserve">В рамках госпрограммы </w:t>
      </w:r>
      <w:r w:rsidRPr="00E61EA5">
        <w:rPr>
          <w:rFonts w:ascii="Times New Roman" w:hAnsi="Times New Roman"/>
          <w:b/>
          <w:sz w:val="28"/>
          <w:szCs w:val="28"/>
          <w:lang w:eastAsia="ru-RU"/>
        </w:rPr>
        <w:t xml:space="preserve">«Устойчивое развитие сельских территорий» </w:t>
      </w:r>
      <w:r w:rsidRPr="00E61EA5">
        <w:rPr>
          <w:rFonts w:ascii="Times New Roman" w:hAnsi="Times New Roman"/>
          <w:sz w:val="28"/>
          <w:szCs w:val="28"/>
          <w:lang w:eastAsia="ru-RU"/>
        </w:rPr>
        <w:t xml:space="preserve">построено и реконструировано </w:t>
      </w:r>
      <w:r w:rsidRPr="00E61EA5">
        <w:rPr>
          <w:rFonts w:ascii="Times New Roman" w:hAnsi="Times New Roman"/>
          <w:b/>
          <w:sz w:val="28"/>
          <w:szCs w:val="28"/>
          <w:lang w:eastAsia="ru-RU"/>
        </w:rPr>
        <w:t>4 автомобильные дороги</w:t>
      </w:r>
      <w:r w:rsidRPr="00E61EA5">
        <w:rPr>
          <w:rFonts w:ascii="Times New Roman" w:hAnsi="Times New Roman"/>
          <w:sz w:val="28"/>
          <w:szCs w:val="28"/>
          <w:lang w:eastAsia="ru-RU"/>
        </w:rPr>
        <w:t xml:space="preserve"> протяженностью </w:t>
      </w:r>
      <w:r w:rsidRPr="00E61EA5">
        <w:rPr>
          <w:rFonts w:ascii="Times New Roman" w:hAnsi="Times New Roman"/>
          <w:b/>
          <w:sz w:val="28"/>
          <w:szCs w:val="28"/>
          <w:lang w:eastAsia="ru-RU"/>
        </w:rPr>
        <w:t>7,4 км на общую сумму 141,8 млн. рублей</w:t>
      </w:r>
    </w:p>
    <w:p w:rsidR="00100FFB" w:rsidRDefault="00100FFB" w:rsidP="005B05FD">
      <w:pPr>
        <w:widowControl w:val="0"/>
        <w:spacing w:after="0" w:line="240" w:lineRule="auto"/>
        <w:ind w:firstLine="709"/>
        <w:jc w:val="both"/>
        <w:rPr>
          <w:rFonts w:ascii="Times New Roman" w:hAnsi="Times New Roman"/>
          <w:i/>
          <w:sz w:val="28"/>
          <w:szCs w:val="28"/>
        </w:rPr>
      </w:pPr>
    </w:p>
    <w:p w:rsidR="00100FFB" w:rsidRPr="00E61EA5" w:rsidRDefault="00100FFB" w:rsidP="005B05FD">
      <w:pPr>
        <w:widowControl w:val="0"/>
        <w:spacing w:after="0" w:line="240" w:lineRule="auto"/>
        <w:ind w:firstLine="709"/>
        <w:jc w:val="both"/>
        <w:rPr>
          <w:rFonts w:ascii="Times New Roman" w:hAnsi="Times New Roman"/>
          <w:i/>
          <w:sz w:val="28"/>
          <w:szCs w:val="28"/>
        </w:rPr>
      </w:pPr>
      <w:r w:rsidRPr="00E61EA5">
        <w:rPr>
          <w:rFonts w:ascii="Times New Roman" w:hAnsi="Times New Roman"/>
          <w:i/>
          <w:sz w:val="28"/>
          <w:szCs w:val="28"/>
        </w:rPr>
        <w:t>-</w:t>
      </w:r>
      <w:r w:rsidRPr="00E61EA5">
        <w:rPr>
          <w:rFonts w:ascii="Times New Roman" w:hAnsi="Times New Roman"/>
          <w:i/>
          <w:sz w:val="28"/>
          <w:szCs w:val="28"/>
        </w:rPr>
        <w:tab/>
        <w:t xml:space="preserve"> п. Новая Воля в Цильнинском районе </w:t>
      </w:r>
      <w:r w:rsidRPr="00E61EA5">
        <w:rPr>
          <w:rFonts w:ascii="Times New Roman" w:hAnsi="Times New Roman"/>
          <w:i/>
          <w:sz w:val="28"/>
          <w:szCs w:val="28"/>
        </w:rPr>
        <w:br/>
        <w:t>(2 этап) протяженностью (0,9 км).</w:t>
      </w:r>
    </w:p>
    <w:tbl>
      <w:tblPr>
        <w:tblW w:w="0" w:type="auto"/>
        <w:tblLook w:val="00A0"/>
      </w:tblPr>
      <w:tblGrid>
        <w:gridCol w:w="5136"/>
        <w:gridCol w:w="4811"/>
      </w:tblGrid>
      <w:tr w:rsidR="00100FFB" w:rsidRPr="00BD036C" w:rsidTr="00E61EA5">
        <w:tc>
          <w:tcPr>
            <w:tcW w:w="5043"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105150" cy="2305050"/>
                  <wp:effectExtent l="19050" t="0" r="0" b="0"/>
                  <wp:docPr id="61" name="Рисунок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6"/>
                          <pic:cNvPicPr>
                            <a:picLocks noChangeAspect="1" noChangeArrowheads="1"/>
                          </pic:cNvPicPr>
                        </pic:nvPicPr>
                        <pic:blipFill>
                          <a:blip r:embed="rId66"/>
                          <a:srcRect/>
                          <a:stretch>
                            <a:fillRect/>
                          </a:stretch>
                        </pic:blipFill>
                        <pic:spPr bwMode="auto">
                          <a:xfrm>
                            <a:off x="0" y="0"/>
                            <a:ext cx="3105150" cy="2305050"/>
                          </a:xfrm>
                          <a:prstGeom prst="rect">
                            <a:avLst/>
                          </a:prstGeom>
                          <a:noFill/>
                          <a:ln w="9525">
                            <a:noFill/>
                            <a:miter lim="800000"/>
                            <a:headEnd/>
                            <a:tailEnd/>
                          </a:ln>
                        </pic:spPr>
                      </pic:pic>
                    </a:graphicData>
                  </a:graphic>
                </wp:inline>
              </w:drawing>
            </w:r>
          </w:p>
        </w:tc>
        <w:tc>
          <w:tcPr>
            <w:tcW w:w="481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838450" cy="2200275"/>
                  <wp:effectExtent l="19050" t="0" r="0" b="0"/>
                  <wp:docPr id="62" name="Рисунок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5"/>
                          <pic:cNvPicPr>
                            <a:picLocks noChangeAspect="1" noChangeArrowheads="1"/>
                          </pic:cNvPicPr>
                        </pic:nvPicPr>
                        <pic:blipFill>
                          <a:blip r:embed="rId67"/>
                          <a:srcRect/>
                          <a:stretch>
                            <a:fillRect/>
                          </a:stretch>
                        </pic:blipFill>
                        <pic:spPr bwMode="auto">
                          <a:xfrm>
                            <a:off x="0" y="0"/>
                            <a:ext cx="2838450" cy="2200275"/>
                          </a:xfrm>
                          <a:prstGeom prst="rect">
                            <a:avLst/>
                          </a:prstGeom>
                          <a:noFill/>
                          <a:ln w="9525">
                            <a:noFill/>
                            <a:miter lim="800000"/>
                            <a:headEnd/>
                            <a:tailEnd/>
                          </a:ln>
                        </pic:spPr>
                      </pic:pic>
                    </a:graphicData>
                  </a:graphic>
                </wp:inline>
              </w:drawing>
            </w:r>
          </w:p>
        </w:tc>
      </w:tr>
    </w:tbl>
    <w:p w:rsidR="00100FFB" w:rsidRDefault="00100FFB" w:rsidP="005B05FD">
      <w:pPr>
        <w:widowControl w:val="0"/>
        <w:spacing w:after="0" w:line="240" w:lineRule="auto"/>
        <w:jc w:val="both"/>
        <w:rPr>
          <w:rFonts w:ascii="Times New Roman" w:hAnsi="Times New Roman"/>
          <w:i/>
          <w:sz w:val="28"/>
          <w:szCs w:val="28"/>
        </w:rPr>
      </w:pPr>
    </w:p>
    <w:p w:rsidR="00100FFB" w:rsidRDefault="00100FFB" w:rsidP="005B05FD">
      <w:pPr>
        <w:widowControl w:val="0"/>
        <w:spacing w:after="0" w:line="240" w:lineRule="auto"/>
        <w:jc w:val="both"/>
        <w:rPr>
          <w:rFonts w:ascii="Times New Roman" w:hAnsi="Times New Roman"/>
          <w:i/>
          <w:sz w:val="28"/>
          <w:szCs w:val="28"/>
        </w:rPr>
      </w:pPr>
    </w:p>
    <w:p w:rsidR="00100FFB" w:rsidRPr="00E61EA5" w:rsidRDefault="00100FFB" w:rsidP="005B05FD">
      <w:pPr>
        <w:widowControl w:val="0"/>
        <w:spacing w:after="0" w:line="240" w:lineRule="auto"/>
        <w:jc w:val="both"/>
        <w:rPr>
          <w:rFonts w:ascii="Times New Roman" w:hAnsi="Times New Roman"/>
          <w:i/>
          <w:sz w:val="28"/>
          <w:szCs w:val="28"/>
        </w:rPr>
      </w:pPr>
      <w:r w:rsidRPr="00E61EA5">
        <w:rPr>
          <w:rFonts w:ascii="Times New Roman" w:hAnsi="Times New Roman"/>
          <w:i/>
          <w:sz w:val="28"/>
          <w:szCs w:val="28"/>
        </w:rPr>
        <w:t>-</w:t>
      </w:r>
      <w:r w:rsidRPr="00E61EA5">
        <w:rPr>
          <w:rFonts w:ascii="Times New Roman" w:hAnsi="Times New Roman"/>
          <w:i/>
          <w:sz w:val="28"/>
          <w:szCs w:val="28"/>
        </w:rPr>
        <w:tab/>
        <w:t xml:space="preserve"> «Мокрая Бугурна-Новое Ирикеево» протяженностью (2,2 км)</w:t>
      </w:r>
    </w:p>
    <w:tbl>
      <w:tblPr>
        <w:tblW w:w="0" w:type="auto"/>
        <w:tblLook w:val="00A0"/>
      </w:tblPr>
      <w:tblGrid>
        <w:gridCol w:w="5043"/>
        <w:gridCol w:w="4811"/>
      </w:tblGrid>
      <w:tr w:rsidR="00100FFB" w:rsidRPr="00BD036C" w:rsidTr="00E61EA5">
        <w:trPr>
          <w:trHeight w:val="3933"/>
        </w:trPr>
        <w:tc>
          <w:tcPr>
            <w:tcW w:w="5043"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24175" cy="1962150"/>
                  <wp:effectExtent l="19050" t="0" r="9525" b="0"/>
                  <wp:docPr id="63" name="Рисунок 15384" descr="Ирикеево ито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4" descr="Ирикеево итог 2"/>
                          <pic:cNvPicPr>
                            <a:picLocks noChangeAspect="1" noChangeArrowheads="1"/>
                          </pic:cNvPicPr>
                        </pic:nvPicPr>
                        <pic:blipFill>
                          <a:blip r:embed="rId68"/>
                          <a:srcRect t="13657" b="19458"/>
                          <a:stretch>
                            <a:fillRect/>
                          </a:stretch>
                        </pic:blipFill>
                        <pic:spPr bwMode="auto">
                          <a:xfrm>
                            <a:off x="0" y="0"/>
                            <a:ext cx="2924175" cy="1962150"/>
                          </a:xfrm>
                          <a:prstGeom prst="rect">
                            <a:avLst/>
                          </a:prstGeom>
                          <a:noFill/>
                          <a:ln w="9525">
                            <a:noFill/>
                            <a:miter lim="800000"/>
                            <a:headEnd/>
                            <a:tailEnd/>
                          </a:ln>
                        </pic:spPr>
                      </pic:pic>
                    </a:graphicData>
                  </a:graphic>
                </wp:inline>
              </w:drawing>
            </w:r>
          </w:p>
        </w:tc>
        <w:tc>
          <w:tcPr>
            <w:tcW w:w="481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895600" cy="2047875"/>
                  <wp:effectExtent l="19050" t="0" r="0" b="0"/>
                  <wp:docPr id="64" name="Рисунок 15383" descr="Ирикеево ито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3" descr="Ирикеево итог 1"/>
                          <pic:cNvPicPr>
                            <a:picLocks noChangeAspect="1" noChangeArrowheads="1"/>
                          </pic:cNvPicPr>
                        </pic:nvPicPr>
                        <pic:blipFill>
                          <a:blip r:embed="rId69"/>
                          <a:srcRect t="12448" b="13461"/>
                          <a:stretch>
                            <a:fillRect/>
                          </a:stretch>
                        </pic:blipFill>
                        <pic:spPr bwMode="auto">
                          <a:xfrm>
                            <a:off x="0" y="0"/>
                            <a:ext cx="2895600" cy="20478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i/>
          <w:sz w:val="28"/>
          <w:szCs w:val="28"/>
        </w:rPr>
      </w:pPr>
      <w:r w:rsidRPr="00E61EA5">
        <w:rPr>
          <w:rFonts w:ascii="Times New Roman" w:hAnsi="Times New Roman"/>
          <w:i/>
          <w:sz w:val="28"/>
          <w:szCs w:val="28"/>
        </w:rPr>
        <w:t>-</w:t>
      </w:r>
      <w:r w:rsidRPr="00E61EA5">
        <w:rPr>
          <w:rFonts w:ascii="Times New Roman" w:hAnsi="Times New Roman"/>
          <w:i/>
          <w:sz w:val="28"/>
          <w:szCs w:val="28"/>
        </w:rPr>
        <w:tab/>
        <w:t xml:space="preserve"> «Николаевка - Фёдоровка» Николевский район протяженностью(1,6 км).</w:t>
      </w:r>
    </w:p>
    <w:tbl>
      <w:tblPr>
        <w:tblW w:w="0" w:type="auto"/>
        <w:tblLook w:val="00A0"/>
      </w:tblPr>
      <w:tblGrid>
        <w:gridCol w:w="5127"/>
        <w:gridCol w:w="5154"/>
      </w:tblGrid>
      <w:tr w:rsidR="00100FFB" w:rsidRPr="00BD036C" w:rsidTr="00E61EA5">
        <w:trPr>
          <w:trHeight w:val="4061"/>
        </w:trPr>
        <w:tc>
          <w:tcPr>
            <w:tcW w:w="2073"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352800" cy="2524125"/>
                  <wp:effectExtent l="19050" t="0" r="0" b="0"/>
                  <wp:docPr id="65" name="Рисунок 15382" descr="dM_dXE02b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2" descr="dM_dXE02bXE"/>
                          <pic:cNvPicPr>
                            <a:picLocks noChangeAspect="1" noChangeArrowheads="1"/>
                          </pic:cNvPicPr>
                        </pic:nvPicPr>
                        <pic:blipFill>
                          <a:blip r:embed="rId70"/>
                          <a:srcRect/>
                          <a:stretch>
                            <a:fillRect/>
                          </a:stretch>
                        </pic:blipFill>
                        <pic:spPr bwMode="auto">
                          <a:xfrm>
                            <a:off x="0" y="0"/>
                            <a:ext cx="3352800" cy="2524125"/>
                          </a:xfrm>
                          <a:prstGeom prst="rect">
                            <a:avLst/>
                          </a:prstGeom>
                          <a:noFill/>
                          <a:ln w="9525">
                            <a:noFill/>
                            <a:miter lim="800000"/>
                            <a:headEnd/>
                            <a:tailEnd/>
                          </a:ln>
                        </pic:spPr>
                      </pic:pic>
                    </a:graphicData>
                  </a:graphic>
                </wp:inline>
              </w:drawing>
            </w:r>
          </w:p>
        </w:tc>
        <w:tc>
          <w:tcPr>
            <w:tcW w:w="6579"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371850" cy="2514600"/>
                  <wp:effectExtent l="19050" t="0" r="0" b="0"/>
                  <wp:docPr id="66" name="Рисунок 15381" descr="xN4nesFSq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1" descr="xN4nesFSqiE"/>
                          <pic:cNvPicPr>
                            <a:picLocks noChangeAspect="1" noChangeArrowheads="1"/>
                          </pic:cNvPicPr>
                        </pic:nvPicPr>
                        <pic:blipFill>
                          <a:blip r:embed="rId71"/>
                          <a:srcRect/>
                          <a:stretch>
                            <a:fillRect/>
                          </a:stretch>
                        </pic:blipFill>
                        <pic:spPr bwMode="auto">
                          <a:xfrm>
                            <a:off x="0" y="0"/>
                            <a:ext cx="3371850" cy="2514600"/>
                          </a:xfrm>
                          <a:prstGeom prst="rect">
                            <a:avLst/>
                          </a:prstGeom>
                          <a:noFill/>
                          <a:ln w="9525">
                            <a:noFill/>
                            <a:miter lim="800000"/>
                            <a:headEnd/>
                            <a:tailEnd/>
                          </a:ln>
                        </pic:spPr>
                      </pic:pic>
                    </a:graphicData>
                  </a:graphic>
                </wp:inline>
              </w:drawing>
            </w:r>
          </w:p>
        </w:tc>
      </w:tr>
    </w:tbl>
    <w:p w:rsidR="00100FFB" w:rsidRDefault="00100FFB" w:rsidP="005B05FD">
      <w:pPr>
        <w:widowControl w:val="0"/>
        <w:spacing w:after="0" w:line="240" w:lineRule="auto"/>
        <w:ind w:firstLine="709"/>
        <w:jc w:val="both"/>
        <w:rPr>
          <w:rFonts w:ascii="Times New Roman" w:hAnsi="Times New Roman"/>
          <w:i/>
          <w:sz w:val="28"/>
          <w:szCs w:val="28"/>
        </w:rPr>
      </w:pPr>
    </w:p>
    <w:p w:rsidR="00100FFB" w:rsidRDefault="00100FFB" w:rsidP="005B05FD">
      <w:pPr>
        <w:widowControl w:val="0"/>
        <w:spacing w:after="0" w:line="240" w:lineRule="auto"/>
        <w:ind w:firstLine="709"/>
        <w:jc w:val="both"/>
        <w:rPr>
          <w:rFonts w:ascii="Times New Roman" w:hAnsi="Times New Roman"/>
          <w:i/>
          <w:sz w:val="28"/>
          <w:szCs w:val="28"/>
        </w:rPr>
      </w:pPr>
    </w:p>
    <w:p w:rsidR="00100FFB" w:rsidRDefault="00100FFB" w:rsidP="005B05FD">
      <w:pPr>
        <w:widowControl w:val="0"/>
        <w:spacing w:after="0" w:line="240" w:lineRule="auto"/>
        <w:ind w:firstLine="709"/>
        <w:jc w:val="both"/>
        <w:rPr>
          <w:rFonts w:ascii="Times New Roman" w:hAnsi="Times New Roman"/>
          <w:i/>
          <w:sz w:val="28"/>
          <w:szCs w:val="28"/>
        </w:rPr>
      </w:pPr>
    </w:p>
    <w:p w:rsidR="00100FFB" w:rsidRDefault="00100FFB" w:rsidP="005B05FD">
      <w:pPr>
        <w:widowControl w:val="0"/>
        <w:spacing w:after="0" w:line="240" w:lineRule="auto"/>
        <w:ind w:firstLine="709"/>
        <w:jc w:val="both"/>
        <w:rPr>
          <w:rFonts w:ascii="Times New Roman" w:hAnsi="Times New Roman"/>
          <w:i/>
          <w:sz w:val="28"/>
          <w:szCs w:val="28"/>
        </w:rPr>
      </w:pPr>
    </w:p>
    <w:p w:rsidR="00100FFB" w:rsidRPr="00E61EA5" w:rsidRDefault="00100FFB" w:rsidP="005B05FD">
      <w:pPr>
        <w:widowControl w:val="0"/>
        <w:spacing w:after="0" w:line="240" w:lineRule="auto"/>
        <w:ind w:firstLine="709"/>
        <w:jc w:val="both"/>
        <w:rPr>
          <w:rFonts w:ascii="Times New Roman" w:hAnsi="Times New Roman"/>
          <w:i/>
          <w:sz w:val="28"/>
          <w:szCs w:val="28"/>
        </w:rPr>
      </w:pPr>
      <w:r w:rsidRPr="00E61EA5">
        <w:rPr>
          <w:rFonts w:ascii="Times New Roman" w:hAnsi="Times New Roman"/>
          <w:i/>
          <w:sz w:val="28"/>
          <w:szCs w:val="28"/>
        </w:rPr>
        <w:t>-</w:t>
      </w:r>
      <w:r w:rsidRPr="00E61EA5">
        <w:rPr>
          <w:rFonts w:ascii="Times New Roman" w:hAnsi="Times New Roman"/>
          <w:i/>
          <w:sz w:val="28"/>
          <w:szCs w:val="28"/>
        </w:rPr>
        <w:tab/>
        <w:t>с. Ивановка протяженностью(2,7 км).</w:t>
      </w:r>
    </w:p>
    <w:tbl>
      <w:tblPr>
        <w:tblW w:w="0" w:type="auto"/>
        <w:tblLook w:val="00A0"/>
      </w:tblPr>
      <w:tblGrid>
        <w:gridCol w:w="5061"/>
        <w:gridCol w:w="5220"/>
      </w:tblGrid>
      <w:tr w:rsidR="00100FFB" w:rsidRPr="00BD036C" w:rsidTr="00E61EA5">
        <w:trPr>
          <w:trHeight w:val="4061"/>
        </w:trPr>
        <w:tc>
          <w:tcPr>
            <w:tcW w:w="2073"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228975" cy="2333625"/>
                  <wp:effectExtent l="19050" t="0" r="9525" b="0"/>
                  <wp:docPr id="67" name="Рисунок 15380" descr="IMG_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0" descr="IMG_0511"/>
                          <pic:cNvPicPr>
                            <a:picLocks noChangeAspect="1" noChangeArrowheads="1"/>
                          </pic:cNvPicPr>
                        </pic:nvPicPr>
                        <pic:blipFill>
                          <a:blip r:embed="rId72"/>
                          <a:srcRect/>
                          <a:stretch>
                            <a:fillRect/>
                          </a:stretch>
                        </pic:blipFill>
                        <pic:spPr bwMode="auto">
                          <a:xfrm>
                            <a:off x="0" y="0"/>
                            <a:ext cx="3228975" cy="2333625"/>
                          </a:xfrm>
                          <a:prstGeom prst="rect">
                            <a:avLst/>
                          </a:prstGeom>
                          <a:noFill/>
                          <a:ln w="9525">
                            <a:noFill/>
                            <a:miter lim="800000"/>
                            <a:headEnd/>
                            <a:tailEnd/>
                          </a:ln>
                        </pic:spPr>
                      </pic:pic>
                    </a:graphicData>
                  </a:graphic>
                </wp:inline>
              </w:drawing>
            </w:r>
          </w:p>
        </w:tc>
        <w:tc>
          <w:tcPr>
            <w:tcW w:w="6579" w:type="dxa"/>
          </w:tcPr>
          <w:tbl>
            <w:tblPr>
              <w:tblW w:w="4712" w:type="dxa"/>
              <w:tblLook w:val="00A0"/>
            </w:tblPr>
            <w:tblGrid>
              <w:gridCol w:w="5004"/>
            </w:tblGrid>
            <w:tr w:rsidR="00100FFB" w:rsidRPr="00BD036C" w:rsidTr="00E61EA5">
              <w:trPr>
                <w:trHeight w:val="4061"/>
              </w:trPr>
              <w:tc>
                <w:tcPr>
                  <w:tcW w:w="4712"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200400" cy="2314575"/>
                        <wp:effectExtent l="19050" t="0" r="0" b="0"/>
                        <wp:docPr id="68" name="Рисунок 15379" descr="C35D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9" descr="C35DDE~1"/>
                                <pic:cNvPicPr>
                                  <a:picLocks noChangeAspect="1" noChangeArrowheads="1"/>
                                </pic:cNvPicPr>
                              </pic:nvPicPr>
                              <pic:blipFill>
                                <a:blip r:embed="rId73"/>
                                <a:srcRect/>
                                <a:stretch>
                                  <a:fillRect/>
                                </a:stretch>
                              </pic:blipFill>
                              <pic:spPr bwMode="auto">
                                <a:xfrm>
                                  <a:off x="0" y="0"/>
                                  <a:ext cx="3200400" cy="23145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tc>
      </w:tr>
    </w:tbl>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 xml:space="preserve">Проведён ремонт </w:t>
      </w:r>
      <w:r w:rsidRPr="00E61EA5">
        <w:rPr>
          <w:rFonts w:ascii="Times New Roman" w:hAnsi="Times New Roman"/>
          <w:b/>
          <w:sz w:val="28"/>
          <w:szCs w:val="28"/>
          <w:lang w:eastAsia="ru-RU"/>
        </w:rPr>
        <w:t>8 искусственных сооружений в том числе 7 мостовых переходов и 1 водопропускная труба на общую сумму 130 млн. руб</w:t>
      </w:r>
      <w:r w:rsidRPr="00E61EA5">
        <w:rPr>
          <w:rFonts w:ascii="Times New Roman" w:hAnsi="Times New Roman"/>
          <w:sz w:val="28"/>
          <w:szCs w:val="28"/>
          <w:lang w:eastAsia="ru-RU"/>
        </w:rPr>
        <w:t xml:space="preserve">. </w:t>
      </w:r>
    </w:p>
    <w:p w:rsidR="00100FFB" w:rsidRDefault="00100FFB" w:rsidP="005B05FD">
      <w:pPr>
        <w:widowControl w:val="0"/>
        <w:spacing w:after="0" w:line="240" w:lineRule="auto"/>
        <w:contextualSpacing/>
        <w:jc w:val="center"/>
        <w:rPr>
          <w:rFonts w:ascii="Times New Roman" w:hAnsi="Times New Roman"/>
          <w:sz w:val="28"/>
          <w:szCs w:val="20"/>
          <w:lang w:eastAsia="ru-RU"/>
        </w:rPr>
      </w:pPr>
    </w:p>
    <w:p w:rsidR="00100FFB" w:rsidRDefault="00100FFB" w:rsidP="005B05FD">
      <w:pPr>
        <w:widowControl w:val="0"/>
        <w:spacing w:after="0" w:line="240" w:lineRule="auto"/>
        <w:contextualSpacing/>
        <w:jc w:val="center"/>
        <w:rPr>
          <w:rFonts w:ascii="Times New Roman" w:hAnsi="Times New Roman"/>
          <w:sz w:val="28"/>
          <w:szCs w:val="20"/>
          <w:lang w:eastAsia="ru-RU"/>
        </w:rPr>
      </w:pPr>
    </w:p>
    <w:p w:rsidR="00100FFB" w:rsidRPr="00E61EA5" w:rsidRDefault="00100FFB" w:rsidP="005B05FD">
      <w:pPr>
        <w:widowControl w:val="0"/>
        <w:spacing w:after="0" w:line="240" w:lineRule="auto"/>
        <w:contextualSpacing/>
        <w:jc w:val="center"/>
        <w:rPr>
          <w:rFonts w:ascii="Times New Roman" w:hAnsi="Times New Roman"/>
          <w:sz w:val="28"/>
          <w:szCs w:val="20"/>
          <w:lang w:eastAsia="ru-RU"/>
        </w:rPr>
      </w:pPr>
      <w:r w:rsidRPr="00E61EA5">
        <w:rPr>
          <w:rFonts w:ascii="Times New Roman" w:hAnsi="Times New Roman"/>
          <w:sz w:val="28"/>
          <w:szCs w:val="20"/>
          <w:lang w:eastAsia="ru-RU"/>
        </w:rPr>
        <w:t xml:space="preserve">Мостовой переход через овраг в селе Тушна Сенгилеевского района </w:t>
      </w:r>
    </w:p>
    <w:tbl>
      <w:tblPr>
        <w:tblW w:w="0" w:type="auto"/>
        <w:tblLook w:val="00A0"/>
      </w:tblPr>
      <w:tblGrid>
        <w:gridCol w:w="5184"/>
        <w:gridCol w:w="5097"/>
      </w:tblGrid>
      <w:tr w:rsidR="00100FFB" w:rsidRPr="00BD036C" w:rsidTr="00E61EA5">
        <w:tc>
          <w:tcPr>
            <w:tcW w:w="495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895600" cy="2085975"/>
                  <wp:effectExtent l="19050" t="0" r="0" b="0"/>
                  <wp:docPr id="69" name="Рисунок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9"/>
                          <pic:cNvPicPr>
                            <a:picLocks noChangeAspect="1" noChangeArrowheads="1"/>
                          </pic:cNvPicPr>
                        </pic:nvPicPr>
                        <pic:blipFill>
                          <a:blip r:embed="rId74"/>
                          <a:srcRect/>
                          <a:stretch>
                            <a:fillRect/>
                          </a:stretch>
                        </pic:blipFill>
                        <pic:spPr bwMode="auto">
                          <a:xfrm>
                            <a:off x="0" y="0"/>
                            <a:ext cx="2895600" cy="2085975"/>
                          </a:xfrm>
                          <a:prstGeom prst="rect">
                            <a:avLst/>
                          </a:prstGeom>
                          <a:noFill/>
                          <a:ln w="9525">
                            <a:noFill/>
                            <a:miter lim="800000"/>
                            <a:headEnd/>
                            <a:tailEnd/>
                          </a:ln>
                        </pic:spPr>
                      </pic:pic>
                    </a:graphicData>
                  </a:graphic>
                </wp:inline>
              </w:drawing>
            </w:r>
          </w:p>
        </w:tc>
        <w:tc>
          <w:tcPr>
            <w:tcW w:w="489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color w:val="4BACC6"/>
                <w:sz w:val="24"/>
                <w:szCs w:val="20"/>
                <w:lang w:eastAsia="ru-RU"/>
              </w:rPr>
              <w:drawing>
                <wp:inline distT="0" distB="0" distL="0" distR="0">
                  <wp:extent cx="2943225" cy="2085975"/>
                  <wp:effectExtent l="19050" t="0" r="9525" b="0"/>
                  <wp:docPr id="70" name="Рисунок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8"/>
                          <pic:cNvPicPr>
                            <a:picLocks noChangeAspect="1" noChangeArrowheads="1"/>
                          </pic:cNvPicPr>
                        </pic:nvPicPr>
                        <pic:blipFill>
                          <a:blip r:embed="rId75"/>
                          <a:srcRect/>
                          <a:stretch>
                            <a:fillRect/>
                          </a:stretch>
                        </pic:blipFill>
                        <pic:spPr bwMode="auto">
                          <a:xfrm>
                            <a:off x="0" y="0"/>
                            <a:ext cx="2943225" cy="2085975"/>
                          </a:xfrm>
                          <a:prstGeom prst="rect">
                            <a:avLst/>
                          </a:prstGeom>
                          <a:noFill/>
                          <a:ln w="9525">
                            <a:noFill/>
                            <a:miter lim="800000"/>
                            <a:headEnd/>
                            <a:tailEnd/>
                          </a:ln>
                        </pic:spPr>
                      </pic:pic>
                    </a:graphicData>
                  </a:graphic>
                </wp:inline>
              </w:drawing>
            </w:r>
          </w:p>
        </w:tc>
      </w:tr>
      <w:tr w:rsidR="00100FFB" w:rsidRPr="00BD036C" w:rsidTr="00E61EA5">
        <w:tc>
          <w:tcPr>
            <w:tcW w:w="495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9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5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248025" cy="2105025"/>
                  <wp:effectExtent l="19050" t="0" r="9525" b="0"/>
                  <wp:docPr id="71" name="Рисунок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7"/>
                          <pic:cNvPicPr>
                            <a:picLocks noChangeAspect="1" noChangeArrowheads="1"/>
                          </pic:cNvPicPr>
                        </pic:nvPicPr>
                        <pic:blipFill>
                          <a:blip r:embed="rId76"/>
                          <a:srcRect/>
                          <a:stretch>
                            <a:fillRect/>
                          </a:stretch>
                        </pic:blipFill>
                        <pic:spPr bwMode="auto">
                          <a:xfrm>
                            <a:off x="0" y="0"/>
                            <a:ext cx="3248025" cy="2105025"/>
                          </a:xfrm>
                          <a:prstGeom prst="rect">
                            <a:avLst/>
                          </a:prstGeom>
                          <a:noFill/>
                          <a:ln w="9525">
                            <a:noFill/>
                            <a:miter lim="800000"/>
                            <a:headEnd/>
                            <a:tailEnd/>
                          </a:ln>
                        </pic:spPr>
                      </pic:pic>
                    </a:graphicData>
                  </a:graphic>
                </wp:inline>
              </w:drawing>
            </w:r>
          </w:p>
        </w:tc>
        <w:tc>
          <w:tcPr>
            <w:tcW w:w="489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200400" cy="2085975"/>
                  <wp:effectExtent l="19050" t="0" r="0" b="0"/>
                  <wp:docPr id="72" name="Рисунок 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6"/>
                          <pic:cNvPicPr>
                            <a:picLocks noChangeAspect="1" noChangeArrowheads="1"/>
                          </pic:cNvPicPr>
                        </pic:nvPicPr>
                        <pic:blipFill>
                          <a:blip r:embed="rId77"/>
                          <a:srcRect/>
                          <a:stretch>
                            <a:fillRect/>
                          </a:stretch>
                        </pic:blipFill>
                        <pic:spPr bwMode="auto">
                          <a:xfrm>
                            <a:off x="0" y="0"/>
                            <a:ext cx="3200400" cy="20859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Мостовой переход через р.Свияга у села Коромысловка </w:t>
      </w: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lastRenderedPageBreak/>
        <w:t xml:space="preserve">Кузоватовского района </w:t>
      </w:r>
    </w:p>
    <w:tbl>
      <w:tblPr>
        <w:tblW w:w="0" w:type="auto"/>
        <w:tblLook w:val="00A0"/>
      </w:tblPr>
      <w:tblGrid>
        <w:gridCol w:w="5166"/>
        <w:gridCol w:w="4956"/>
      </w:tblGrid>
      <w:tr w:rsidR="00100FFB" w:rsidRPr="00BD036C" w:rsidTr="00E61EA5">
        <w:tc>
          <w:tcPr>
            <w:tcW w:w="4995"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859"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95"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114675" cy="2085975"/>
                  <wp:effectExtent l="19050" t="0" r="9525" b="0"/>
                  <wp:docPr id="73" name="Рисунок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8"/>
                          <pic:cNvPicPr>
                            <a:picLocks noChangeAspect="1" noChangeArrowheads="1"/>
                          </pic:cNvPicPr>
                        </pic:nvPicPr>
                        <pic:blipFill>
                          <a:blip r:embed="rId78"/>
                          <a:srcRect/>
                          <a:stretch>
                            <a:fillRect/>
                          </a:stretch>
                        </pic:blipFill>
                        <pic:spPr bwMode="auto">
                          <a:xfrm>
                            <a:off x="0" y="0"/>
                            <a:ext cx="3114675" cy="2085975"/>
                          </a:xfrm>
                          <a:prstGeom prst="rect">
                            <a:avLst/>
                          </a:prstGeom>
                          <a:noFill/>
                          <a:ln w="9525">
                            <a:noFill/>
                            <a:miter lim="800000"/>
                            <a:headEnd/>
                            <a:tailEnd/>
                          </a:ln>
                        </pic:spPr>
                      </pic:pic>
                    </a:graphicData>
                  </a:graphic>
                </wp:inline>
              </w:drawing>
            </w:r>
          </w:p>
        </w:tc>
        <w:tc>
          <w:tcPr>
            <w:tcW w:w="4859"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2990850" cy="2066925"/>
                  <wp:effectExtent l="19050" t="0" r="0" b="0"/>
                  <wp:docPr id="74" name="Рисунок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7"/>
                          <pic:cNvPicPr>
                            <a:picLocks noChangeAspect="1" noChangeArrowheads="1"/>
                          </pic:cNvPicPr>
                        </pic:nvPicPr>
                        <pic:blipFill>
                          <a:blip r:embed="rId79"/>
                          <a:srcRect/>
                          <a:stretch>
                            <a:fillRect/>
                          </a:stretch>
                        </pic:blipFill>
                        <pic:spPr bwMode="auto">
                          <a:xfrm>
                            <a:off x="0" y="0"/>
                            <a:ext cx="2990850" cy="20669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32"/>
          <w:szCs w:val="28"/>
          <w:lang w:eastAsia="ru-RU"/>
        </w:rPr>
      </w:pPr>
    </w:p>
    <w:p w:rsidR="00100FFB"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Мостовой переход через р.Томышовка у села Кивать </w:t>
      </w: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Кузоватовского района </w:t>
      </w:r>
    </w:p>
    <w:tbl>
      <w:tblPr>
        <w:tblW w:w="0" w:type="auto"/>
        <w:tblLook w:val="00A0"/>
      </w:tblPr>
      <w:tblGrid>
        <w:gridCol w:w="4986"/>
        <w:gridCol w:w="5166"/>
      </w:tblGrid>
      <w:tr w:rsidR="00100FFB" w:rsidRPr="00BD036C" w:rsidTr="00E61EA5">
        <w:trPr>
          <w:trHeight w:val="125"/>
        </w:trPr>
        <w:tc>
          <w:tcPr>
            <w:tcW w:w="959"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177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rPr>
          <w:trHeight w:val="2262"/>
        </w:trPr>
        <w:tc>
          <w:tcPr>
            <w:tcW w:w="959"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9900" cy="2152650"/>
                  <wp:effectExtent l="19050" t="0" r="0" b="0"/>
                  <wp:docPr id="75" name="Рисунок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6"/>
                          <pic:cNvPicPr>
                            <a:picLocks noChangeAspect="1" noChangeArrowheads="1"/>
                          </pic:cNvPicPr>
                        </pic:nvPicPr>
                        <pic:blipFill>
                          <a:blip r:embed="rId80"/>
                          <a:srcRect/>
                          <a:stretch>
                            <a:fillRect/>
                          </a:stretch>
                        </pic:blipFill>
                        <pic:spPr bwMode="auto">
                          <a:xfrm>
                            <a:off x="0" y="0"/>
                            <a:ext cx="3009900" cy="2152650"/>
                          </a:xfrm>
                          <a:prstGeom prst="rect">
                            <a:avLst/>
                          </a:prstGeom>
                          <a:noFill/>
                          <a:ln w="9525">
                            <a:noFill/>
                            <a:miter lim="800000"/>
                            <a:headEnd/>
                            <a:tailEnd/>
                          </a:ln>
                        </pic:spPr>
                      </pic:pic>
                    </a:graphicData>
                  </a:graphic>
                </wp:inline>
              </w:drawing>
            </w:r>
          </w:p>
        </w:tc>
        <w:tc>
          <w:tcPr>
            <w:tcW w:w="177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124200" cy="2152650"/>
                  <wp:effectExtent l="19050" t="0" r="0" b="0"/>
                  <wp:docPr id="76" name="Рисунок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5"/>
                          <pic:cNvPicPr>
                            <a:picLocks noChangeAspect="1" noChangeArrowheads="1"/>
                          </pic:cNvPicPr>
                        </pic:nvPicPr>
                        <pic:blipFill>
                          <a:blip r:embed="rId81"/>
                          <a:srcRect/>
                          <a:stretch>
                            <a:fillRect/>
                          </a:stretch>
                        </pic:blipFill>
                        <pic:spPr bwMode="auto">
                          <a:xfrm>
                            <a:off x="0" y="0"/>
                            <a:ext cx="3124200" cy="21526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Мостовой переход через р.Сызранка у села Канадей</w:t>
      </w: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Николаевского района </w:t>
      </w:r>
    </w:p>
    <w:tbl>
      <w:tblPr>
        <w:tblW w:w="0" w:type="auto"/>
        <w:tblLook w:val="00A0"/>
      </w:tblPr>
      <w:tblGrid>
        <w:gridCol w:w="4875"/>
        <w:gridCol w:w="5406"/>
      </w:tblGrid>
      <w:tr w:rsidR="00100FFB" w:rsidRPr="00BD036C" w:rsidTr="00E61EA5">
        <w:trPr>
          <w:trHeight w:val="125"/>
        </w:trPr>
        <w:tc>
          <w:tcPr>
            <w:tcW w:w="959"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1776"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rPr>
          <w:trHeight w:val="2262"/>
        </w:trPr>
        <w:tc>
          <w:tcPr>
            <w:tcW w:w="959"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81325" cy="2152650"/>
                  <wp:effectExtent l="19050" t="0" r="9525" b="0"/>
                  <wp:docPr id="77" name="Рисунок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5"/>
                          <pic:cNvPicPr>
                            <a:picLocks noChangeAspect="1" noChangeArrowheads="1"/>
                          </pic:cNvPicPr>
                        </pic:nvPicPr>
                        <pic:blipFill>
                          <a:blip r:embed="rId82"/>
                          <a:srcRect/>
                          <a:stretch>
                            <a:fillRect/>
                          </a:stretch>
                        </pic:blipFill>
                        <pic:spPr bwMode="auto">
                          <a:xfrm>
                            <a:off x="0" y="0"/>
                            <a:ext cx="2981325" cy="2152650"/>
                          </a:xfrm>
                          <a:prstGeom prst="rect">
                            <a:avLst/>
                          </a:prstGeom>
                          <a:noFill/>
                          <a:ln w="9525">
                            <a:noFill/>
                            <a:miter lim="800000"/>
                            <a:headEnd/>
                            <a:tailEnd/>
                          </a:ln>
                        </pic:spPr>
                      </pic:pic>
                    </a:graphicData>
                  </a:graphic>
                </wp:inline>
              </w:drawing>
            </w:r>
          </w:p>
        </w:tc>
        <w:tc>
          <w:tcPr>
            <w:tcW w:w="177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324225" cy="2152650"/>
                  <wp:effectExtent l="19050" t="0" r="9525" b="0"/>
                  <wp:docPr id="78" name="Рисунок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4"/>
                          <pic:cNvPicPr>
                            <a:picLocks noChangeAspect="1" noChangeArrowheads="1"/>
                          </pic:cNvPicPr>
                        </pic:nvPicPr>
                        <pic:blipFill>
                          <a:blip r:embed="rId83"/>
                          <a:srcRect/>
                          <a:stretch>
                            <a:fillRect/>
                          </a:stretch>
                        </pic:blipFill>
                        <pic:spPr bwMode="auto">
                          <a:xfrm>
                            <a:off x="0" y="0"/>
                            <a:ext cx="3324225" cy="21526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Мостовой переход через р.Канадейка у села Канадей</w:t>
      </w: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Николаевского района </w:t>
      </w:r>
    </w:p>
    <w:tbl>
      <w:tblPr>
        <w:tblW w:w="0" w:type="auto"/>
        <w:tblLook w:val="00A0"/>
      </w:tblPr>
      <w:tblGrid>
        <w:gridCol w:w="4986"/>
        <w:gridCol w:w="5295"/>
      </w:tblGrid>
      <w:tr w:rsidR="00100FFB" w:rsidRPr="00BD036C" w:rsidTr="00E61EA5">
        <w:trPr>
          <w:trHeight w:val="67"/>
        </w:trPr>
        <w:tc>
          <w:tcPr>
            <w:tcW w:w="320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lastRenderedPageBreak/>
              <w:t>До</w:t>
            </w:r>
          </w:p>
        </w:tc>
        <w:tc>
          <w:tcPr>
            <w:tcW w:w="1901"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rPr>
          <w:trHeight w:val="1219"/>
        </w:trPr>
        <w:tc>
          <w:tcPr>
            <w:tcW w:w="320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209925" cy="2390775"/>
                  <wp:effectExtent l="19050" t="0" r="9525" b="0"/>
                  <wp:docPr id="79" name="Рисунок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3"/>
                          <pic:cNvPicPr>
                            <a:picLocks noChangeAspect="1" noChangeArrowheads="1"/>
                          </pic:cNvPicPr>
                        </pic:nvPicPr>
                        <pic:blipFill>
                          <a:blip r:embed="rId84"/>
                          <a:srcRect/>
                          <a:stretch>
                            <a:fillRect/>
                          </a:stretch>
                        </pic:blipFill>
                        <pic:spPr bwMode="auto">
                          <a:xfrm>
                            <a:off x="0" y="0"/>
                            <a:ext cx="3209925" cy="2390775"/>
                          </a:xfrm>
                          <a:prstGeom prst="rect">
                            <a:avLst/>
                          </a:prstGeom>
                          <a:noFill/>
                          <a:ln w="9525">
                            <a:noFill/>
                            <a:miter lim="800000"/>
                            <a:headEnd/>
                            <a:tailEnd/>
                          </a:ln>
                        </pic:spPr>
                      </pic:pic>
                    </a:graphicData>
                  </a:graphic>
                </wp:inline>
              </w:drawing>
            </w:r>
          </w:p>
        </w:tc>
        <w:tc>
          <w:tcPr>
            <w:tcW w:w="190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color w:val="31849B"/>
                <w:sz w:val="24"/>
                <w:szCs w:val="20"/>
                <w:lang w:eastAsia="ru-RU"/>
              </w:rPr>
              <w:drawing>
                <wp:inline distT="0" distB="0" distL="0" distR="0">
                  <wp:extent cx="3429000" cy="2390775"/>
                  <wp:effectExtent l="19050" t="0" r="0" b="0"/>
                  <wp:docPr id="80" name="Рисунок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4"/>
                          <pic:cNvPicPr>
                            <a:picLocks noChangeAspect="1" noChangeArrowheads="1"/>
                          </pic:cNvPicPr>
                        </pic:nvPicPr>
                        <pic:blipFill>
                          <a:blip r:embed="rId85"/>
                          <a:srcRect/>
                          <a:stretch>
                            <a:fillRect/>
                          </a:stretch>
                        </pic:blipFill>
                        <pic:spPr bwMode="auto">
                          <a:xfrm>
                            <a:off x="0" y="0"/>
                            <a:ext cx="3429000" cy="23907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32"/>
          <w:szCs w:val="28"/>
          <w:lang w:eastAsia="ru-RU"/>
        </w:rPr>
      </w:pPr>
    </w:p>
    <w:p w:rsidR="00100FFB" w:rsidRDefault="00100FFB" w:rsidP="005B05FD">
      <w:pPr>
        <w:widowControl w:val="0"/>
        <w:tabs>
          <w:tab w:val="left" w:pos="5854"/>
        </w:tabs>
        <w:spacing w:after="0" w:line="240" w:lineRule="auto"/>
        <w:jc w:val="center"/>
        <w:rPr>
          <w:rFonts w:ascii="Times New Roman" w:hAnsi="Times New Roman"/>
          <w:sz w:val="28"/>
          <w:szCs w:val="20"/>
          <w:lang w:eastAsia="ru-RU"/>
        </w:rPr>
      </w:pP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Мостовой переход через р.Беденьга у села Русская Беденьга</w:t>
      </w: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Ульяновского района </w:t>
      </w:r>
    </w:p>
    <w:tbl>
      <w:tblPr>
        <w:tblW w:w="0" w:type="auto"/>
        <w:tblLook w:val="00A0"/>
      </w:tblPr>
      <w:tblGrid>
        <w:gridCol w:w="5066"/>
        <w:gridCol w:w="5215"/>
      </w:tblGrid>
      <w:tr w:rsidR="00100FFB" w:rsidRPr="00BD036C" w:rsidTr="00E61EA5">
        <w:trPr>
          <w:trHeight w:val="67"/>
        </w:trPr>
        <w:tc>
          <w:tcPr>
            <w:tcW w:w="320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1901"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rPr>
          <w:trHeight w:val="1219"/>
        </w:trPr>
        <w:tc>
          <w:tcPr>
            <w:tcW w:w="320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67050" cy="2085975"/>
                  <wp:effectExtent l="19050" t="0" r="0" b="0"/>
                  <wp:docPr id="81" name="Рисунок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2"/>
                          <pic:cNvPicPr>
                            <a:picLocks noChangeAspect="1" noChangeArrowheads="1"/>
                          </pic:cNvPicPr>
                        </pic:nvPicPr>
                        <pic:blipFill>
                          <a:blip r:embed="rId86"/>
                          <a:srcRect/>
                          <a:stretch>
                            <a:fillRect/>
                          </a:stretch>
                        </pic:blipFill>
                        <pic:spPr bwMode="auto">
                          <a:xfrm>
                            <a:off x="0" y="0"/>
                            <a:ext cx="3067050" cy="2085975"/>
                          </a:xfrm>
                          <a:prstGeom prst="rect">
                            <a:avLst/>
                          </a:prstGeom>
                          <a:noFill/>
                          <a:ln w="9525">
                            <a:noFill/>
                            <a:miter lim="800000"/>
                            <a:headEnd/>
                            <a:tailEnd/>
                          </a:ln>
                        </pic:spPr>
                      </pic:pic>
                    </a:graphicData>
                  </a:graphic>
                </wp:inline>
              </w:drawing>
            </w:r>
          </w:p>
        </w:tc>
        <w:tc>
          <w:tcPr>
            <w:tcW w:w="190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152775" cy="2114550"/>
                  <wp:effectExtent l="19050" t="0" r="9525" b="0"/>
                  <wp:docPr id="82" name="Рисунок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3"/>
                          <pic:cNvPicPr>
                            <a:picLocks noChangeAspect="1" noChangeArrowheads="1"/>
                          </pic:cNvPicPr>
                        </pic:nvPicPr>
                        <pic:blipFill>
                          <a:blip r:embed="rId87"/>
                          <a:srcRect/>
                          <a:stretch>
                            <a:fillRect/>
                          </a:stretch>
                        </pic:blipFill>
                        <pic:spPr bwMode="auto">
                          <a:xfrm>
                            <a:off x="0" y="0"/>
                            <a:ext cx="3152775" cy="21145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Мостовой переход через р.Терешка в рабочем поселке Радищево</w:t>
      </w: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Радищевского района </w:t>
      </w:r>
    </w:p>
    <w:tbl>
      <w:tblPr>
        <w:tblW w:w="0" w:type="auto"/>
        <w:tblLook w:val="00A0"/>
      </w:tblPr>
      <w:tblGrid>
        <w:gridCol w:w="5383"/>
        <w:gridCol w:w="4898"/>
      </w:tblGrid>
      <w:tr w:rsidR="00100FFB" w:rsidRPr="00BD036C" w:rsidTr="00E61EA5">
        <w:trPr>
          <w:trHeight w:val="67"/>
        </w:trPr>
        <w:tc>
          <w:tcPr>
            <w:tcW w:w="320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1901"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rPr>
          <w:trHeight w:val="1219"/>
        </w:trPr>
        <w:tc>
          <w:tcPr>
            <w:tcW w:w="320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629025" cy="2428875"/>
                  <wp:effectExtent l="19050" t="0" r="9525" b="0"/>
                  <wp:docPr id="83" name="Рисунок 1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2"/>
                          <pic:cNvPicPr>
                            <a:picLocks noChangeAspect="1" noChangeArrowheads="1"/>
                          </pic:cNvPicPr>
                        </pic:nvPicPr>
                        <pic:blipFill>
                          <a:blip r:embed="rId88"/>
                          <a:srcRect/>
                          <a:stretch>
                            <a:fillRect/>
                          </a:stretch>
                        </pic:blipFill>
                        <pic:spPr bwMode="auto">
                          <a:xfrm>
                            <a:off x="0" y="0"/>
                            <a:ext cx="3629025" cy="2428875"/>
                          </a:xfrm>
                          <a:prstGeom prst="rect">
                            <a:avLst/>
                          </a:prstGeom>
                          <a:noFill/>
                          <a:ln w="9525">
                            <a:noFill/>
                            <a:miter lim="800000"/>
                            <a:headEnd/>
                            <a:tailEnd/>
                          </a:ln>
                        </pic:spPr>
                      </pic:pic>
                    </a:graphicData>
                  </a:graphic>
                </wp:inline>
              </w:drawing>
            </w:r>
          </w:p>
        </w:tc>
        <w:tc>
          <w:tcPr>
            <w:tcW w:w="190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286125" cy="2409825"/>
                  <wp:effectExtent l="19050" t="0" r="9525" b="0"/>
                  <wp:docPr id="84" name="Рисунок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1"/>
                          <pic:cNvPicPr>
                            <a:picLocks noChangeAspect="1" noChangeArrowheads="1"/>
                          </pic:cNvPicPr>
                        </pic:nvPicPr>
                        <pic:blipFill>
                          <a:blip r:embed="rId89"/>
                          <a:srcRect/>
                          <a:stretch>
                            <a:fillRect/>
                          </a:stretch>
                        </pic:blipFill>
                        <pic:spPr bwMode="auto">
                          <a:xfrm>
                            <a:off x="0" y="0"/>
                            <a:ext cx="3286125" cy="24098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Мостовой переход через р.Ташелка в селе Ясашная Ташла </w:t>
      </w:r>
    </w:p>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lastRenderedPageBreak/>
        <w:t xml:space="preserve">Тереньгульского района </w:t>
      </w:r>
    </w:p>
    <w:tbl>
      <w:tblPr>
        <w:tblW w:w="0" w:type="auto"/>
        <w:tblLook w:val="00A0"/>
      </w:tblPr>
      <w:tblGrid>
        <w:gridCol w:w="4852"/>
        <w:gridCol w:w="5429"/>
      </w:tblGrid>
      <w:tr w:rsidR="00100FFB" w:rsidRPr="00BD036C" w:rsidTr="00E61EA5">
        <w:trPr>
          <w:trHeight w:val="67"/>
        </w:trPr>
        <w:tc>
          <w:tcPr>
            <w:tcW w:w="320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1901"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rPr>
          <w:trHeight w:val="1219"/>
        </w:trPr>
        <w:tc>
          <w:tcPr>
            <w:tcW w:w="320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495675" cy="2524125"/>
                  <wp:effectExtent l="19050" t="0" r="9525" b="0"/>
                  <wp:docPr id="85" name="Рисунок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0"/>
                          <pic:cNvPicPr>
                            <a:picLocks noChangeAspect="1" noChangeArrowheads="1"/>
                          </pic:cNvPicPr>
                        </pic:nvPicPr>
                        <pic:blipFill>
                          <a:blip r:embed="rId90"/>
                          <a:srcRect/>
                          <a:stretch>
                            <a:fillRect/>
                          </a:stretch>
                        </pic:blipFill>
                        <pic:spPr bwMode="auto">
                          <a:xfrm>
                            <a:off x="0" y="0"/>
                            <a:ext cx="3495675" cy="2524125"/>
                          </a:xfrm>
                          <a:prstGeom prst="rect">
                            <a:avLst/>
                          </a:prstGeom>
                          <a:noFill/>
                          <a:ln w="9525">
                            <a:noFill/>
                            <a:miter lim="800000"/>
                            <a:headEnd/>
                            <a:tailEnd/>
                          </a:ln>
                        </pic:spPr>
                      </pic:pic>
                    </a:graphicData>
                  </a:graphic>
                </wp:inline>
              </w:drawing>
            </w:r>
          </w:p>
        </w:tc>
        <w:tc>
          <w:tcPr>
            <w:tcW w:w="190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943350" cy="2486025"/>
                  <wp:effectExtent l="19050" t="0" r="0" b="0"/>
                  <wp:docPr id="86" name="Рисунок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9"/>
                          <pic:cNvPicPr>
                            <a:picLocks noChangeAspect="1" noChangeArrowheads="1"/>
                          </pic:cNvPicPr>
                        </pic:nvPicPr>
                        <pic:blipFill>
                          <a:blip r:embed="rId91"/>
                          <a:srcRect/>
                          <a:stretch>
                            <a:fillRect/>
                          </a:stretch>
                        </pic:blipFill>
                        <pic:spPr bwMode="auto">
                          <a:xfrm>
                            <a:off x="0" y="0"/>
                            <a:ext cx="3943350" cy="24860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tabs>
          <w:tab w:val="left" w:pos="5854"/>
        </w:tabs>
        <w:spacing w:after="0" w:line="240" w:lineRule="auto"/>
        <w:jc w:val="center"/>
        <w:rPr>
          <w:rFonts w:ascii="Times New Roman" w:hAnsi="Times New Roman"/>
          <w:sz w:val="28"/>
          <w:szCs w:val="20"/>
          <w:lang w:eastAsia="ru-RU"/>
        </w:rPr>
      </w:pPr>
      <w:r w:rsidRPr="00E61EA5">
        <w:rPr>
          <w:rFonts w:ascii="Times New Roman" w:hAnsi="Times New Roman"/>
          <w:sz w:val="28"/>
          <w:szCs w:val="20"/>
          <w:lang w:eastAsia="ru-RU"/>
        </w:rPr>
        <w:t xml:space="preserve">Водопропускная труба в селе Малое Нагаткино Цильнинского района </w:t>
      </w:r>
    </w:p>
    <w:tbl>
      <w:tblPr>
        <w:tblW w:w="0" w:type="auto"/>
        <w:tblLook w:val="00A0"/>
      </w:tblPr>
      <w:tblGrid>
        <w:gridCol w:w="4911"/>
        <w:gridCol w:w="5370"/>
      </w:tblGrid>
      <w:tr w:rsidR="00100FFB" w:rsidRPr="00BD036C" w:rsidTr="00E61EA5">
        <w:trPr>
          <w:trHeight w:val="67"/>
        </w:trPr>
        <w:tc>
          <w:tcPr>
            <w:tcW w:w="320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1901"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rPr>
          <w:trHeight w:val="1219"/>
        </w:trPr>
        <w:tc>
          <w:tcPr>
            <w:tcW w:w="320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476625" cy="2095500"/>
                  <wp:effectExtent l="19050" t="0" r="9525" b="0"/>
                  <wp:docPr id="87" name="Рисунок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8"/>
                          <pic:cNvPicPr>
                            <a:picLocks noChangeAspect="1" noChangeArrowheads="1"/>
                          </pic:cNvPicPr>
                        </pic:nvPicPr>
                        <pic:blipFill>
                          <a:blip r:embed="rId92"/>
                          <a:srcRect/>
                          <a:stretch>
                            <a:fillRect/>
                          </a:stretch>
                        </pic:blipFill>
                        <pic:spPr bwMode="auto">
                          <a:xfrm>
                            <a:off x="0" y="0"/>
                            <a:ext cx="3476625" cy="2095500"/>
                          </a:xfrm>
                          <a:prstGeom prst="rect">
                            <a:avLst/>
                          </a:prstGeom>
                          <a:noFill/>
                          <a:ln w="9525">
                            <a:noFill/>
                            <a:miter lim="800000"/>
                            <a:headEnd/>
                            <a:tailEnd/>
                          </a:ln>
                        </pic:spPr>
                      </pic:pic>
                    </a:graphicData>
                  </a:graphic>
                </wp:inline>
              </w:drawing>
            </w:r>
          </w:p>
        </w:tc>
        <w:tc>
          <w:tcPr>
            <w:tcW w:w="190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4"/>
                <w:szCs w:val="20"/>
                <w:lang w:eastAsia="ru-RU"/>
              </w:rPr>
              <w:drawing>
                <wp:inline distT="0" distB="0" distL="0" distR="0">
                  <wp:extent cx="3819525" cy="2095500"/>
                  <wp:effectExtent l="19050" t="0" r="9525" b="0"/>
                  <wp:docPr id="88" name="Рисунок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7"/>
                          <pic:cNvPicPr>
                            <a:picLocks noChangeAspect="1" noChangeArrowheads="1"/>
                          </pic:cNvPicPr>
                        </pic:nvPicPr>
                        <pic:blipFill>
                          <a:blip r:embed="rId93"/>
                          <a:srcRect/>
                          <a:stretch>
                            <a:fillRect/>
                          </a:stretch>
                        </pic:blipFill>
                        <pic:spPr bwMode="auto">
                          <a:xfrm>
                            <a:off x="0" y="0"/>
                            <a:ext cx="3819525" cy="20955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567"/>
        <w:jc w:val="both"/>
        <w:rPr>
          <w:rFonts w:ascii="Times New Roman" w:hAnsi="Times New Roman"/>
          <w:sz w:val="28"/>
          <w:szCs w:val="28"/>
          <w:lang w:eastAsia="ru-RU"/>
        </w:rPr>
      </w:pPr>
      <w:r w:rsidRPr="00E61EA5">
        <w:rPr>
          <w:rFonts w:ascii="Times New Roman" w:hAnsi="Times New Roman"/>
          <w:sz w:val="28"/>
          <w:szCs w:val="28"/>
          <w:lang w:eastAsia="ru-RU"/>
        </w:rPr>
        <w:t>В рамках реализации мероприятий направленных на повышение безопасности дорожного движения :</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 xml:space="preserve">нанесены линии дорожной разметки протяженностью 1755,8 км. </w:t>
      </w:r>
    </w:p>
    <w:p w:rsidR="00100FFB" w:rsidRPr="00E61EA5" w:rsidRDefault="00345160" w:rsidP="005B05FD">
      <w:pPr>
        <w:widowControl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752850" cy="2457450"/>
            <wp:effectExtent l="19050" t="0" r="0" b="0"/>
            <wp:docPr id="89" name="Рисунок 15366" descr="20180726_09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6" descr="20180726_095539"/>
                    <pic:cNvPicPr>
                      <a:picLocks noChangeAspect="1" noChangeArrowheads="1"/>
                    </pic:cNvPicPr>
                  </pic:nvPicPr>
                  <pic:blipFill>
                    <a:blip r:embed="rId94"/>
                    <a:srcRect/>
                    <a:stretch>
                      <a:fillRect/>
                    </a:stretch>
                  </pic:blipFill>
                  <pic:spPr bwMode="auto">
                    <a:xfrm>
                      <a:off x="0" y="0"/>
                      <a:ext cx="3752850" cy="2457450"/>
                    </a:xfrm>
                    <a:prstGeom prst="rect">
                      <a:avLst/>
                    </a:prstGeom>
                    <a:noFill/>
                    <a:ln w="9525">
                      <a:noFill/>
                      <a:miter lim="800000"/>
                      <a:headEnd/>
                      <a:tailEnd/>
                    </a:ln>
                  </pic:spPr>
                </pic:pic>
              </a:graphicData>
            </a:graphic>
          </wp:inline>
        </w:drawing>
      </w:r>
    </w:p>
    <w:p w:rsidR="00100FFB" w:rsidRDefault="00100FFB" w:rsidP="005B05FD">
      <w:pPr>
        <w:widowControl w:val="0"/>
        <w:spacing w:after="0" w:line="240" w:lineRule="auto"/>
        <w:ind w:firstLine="709"/>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установлено и заменено 927 дорожных знаков;</w:t>
      </w:r>
    </w:p>
    <w:p w:rsidR="00100FFB" w:rsidRPr="00E61EA5" w:rsidRDefault="00100FFB" w:rsidP="005B05FD">
      <w:pPr>
        <w:widowControl w:val="0"/>
        <w:spacing w:after="0" w:line="240" w:lineRule="auto"/>
        <w:jc w:val="both"/>
        <w:rPr>
          <w:rFonts w:ascii="Times New Roman" w:hAnsi="Times New Roman"/>
          <w:sz w:val="28"/>
          <w:szCs w:val="28"/>
          <w:lang w:eastAsia="ru-RU"/>
        </w:rPr>
      </w:pPr>
    </w:p>
    <w:tbl>
      <w:tblPr>
        <w:tblW w:w="0" w:type="auto"/>
        <w:jc w:val="center"/>
        <w:tblLook w:val="00A0"/>
      </w:tblPr>
      <w:tblGrid>
        <w:gridCol w:w="8664"/>
      </w:tblGrid>
      <w:tr w:rsidR="00100FFB" w:rsidRPr="00BD036C" w:rsidTr="00E61EA5">
        <w:trPr>
          <w:trHeight w:val="618"/>
          <w:jc w:val="center"/>
        </w:trPr>
        <w:tc>
          <w:tcPr>
            <w:tcW w:w="8664"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5057775" cy="2609850"/>
                  <wp:effectExtent l="19050" t="0" r="9525" b="0"/>
                  <wp:docPr id="90" name="Рисунок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1"/>
                          <pic:cNvPicPr>
                            <a:picLocks noChangeAspect="1" noChangeArrowheads="1"/>
                          </pic:cNvPicPr>
                        </pic:nvPicPr>
                        <pic:blipFill>
                          <a:blip r:embed="rId95"/>
                          <a:srcRect/>
                          <a:stretch>
                            <a:fillRect/>
                          </a:stretch>
                        </pic:blipFill>
                        <pic:spPr bwMode="auto">
                          <a:xfrm>
                            <a:off x="0" y="0"/>
                            <a:ext cx="5057775" cy="26098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установлено 2797 п.м. удерживающих ограждений на участках дорог, характеризующихся высокой насыпью;</w:t>
      </w:r>
    </w:p>
    <w:tbl>
      <w:tblPr>
        <w:tblW w:w="100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
      <w:tblGrid>
        <w:gridCol w:w="8520"/>
        <w:gridCol w:w="1560"/>
      </w:tblGrid>
      <w:tr w:rsidR="00100FFB" w:rsidRPr="00BD036C" w:rsidTr="00B04265">
        <w:trPr>
          <w:trHeight w:val="397"/>
        </w:trPr>
        <w:tc>
          <w:tcPr>
            <w:tcW w:w="8520"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b/>
                <w:bCs/>
                <w:sz w:val="24"/>
                <w:szCs w:val="28"/>
                <w:lang w:eastAsia="ru-RU"/>
              </w:rPr>
              <w:t xml:space="preserve">Адрес участков </w:t>
            </w:r>
          </w:p>
        </w:tc>
        <w:tc>
          <w:tcPr>
            <w:tcW w:w="1560" w:type="dxa"/>
            <w:tcMar>
              <w:top w:w="15" w:type="dxa"/>
              <w:left w:w="15" w:type="dxa"/>
              <w:bottom w:w="0" w:type="dxa"/>
              <w:right w:w="15" w:type="dxa"/>
            </w:tcMar>
            <w:vAlign w:val="center"/>
          </w:tcPr>
          <w:p w:rsidR="00100FFB" w:rsidRPr="00E61EA5" w:rsidRDefault="00100FFB" w:rsidP="005B05FD">
            <w:pPr>
              <w:widowControl w:val="0"/>
              <w:spacing w:after="0" w:line="240" w:lineRule="auto"/>
              <w:jc w:val="center"/>
              <w:rPr>
                <w:rFonts w:ascii="Times New Roman" w:hAnsi="Times New Roman"/>
                <w:sz w:val="24"/>
                <w:szCs w:val="28"/>
                <w:lang w:eastAsia="ru-RU"/>
              </w:rPr>
            </w:pPr>
            <w:r w:rsidRPr="00E61EA5">
              <w:rPr>
                <w:rFonts w:ascii="Times New Roman" w:hAnsi="Times New Roman"/>
                <w:b/>
                <w:bCs/>
                <w:sz w:val="24"/>
                <w:szCs w:val="28"/>
                <w:lang w:eastAsia="ru-RU"/>
              </w:rPr>
              <w:t>протяженность, м</w:t>
            </w:r>
          </w:p>
        </w:tc>
      </w:tr>
      <w:tr w:rsidR="00100FFB" w:rsidRPr="00BD036C" w:rsidTr="00B04265">
        <w:trPr>
          <w:trHeight w:val="247"/>
        </w:trPr>
        <w:tc>
          <w:tcPr>
            <w:tcW w:w="8520"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 xml:space="preserve"> Обход Инзы </w:t>
            </w:r>
          </w:p>
        </w:tc>
        <w:tc>
          <w:tcPr>
            <w:tcW w:w="1560" w:type="dxa"/>
            <w:tcMar>
              <w:top w:w="15" w:type="dxa"/>
              <w:left w:w="15" w:type="dxa"/>
              <w:bottom w:w="0" w:type="dxa"/>
              <w:right w:w="15" w:type="dxa"/>
            </w:tcMar>
            <w:vAlign w:val="center"/>
          </w:tcPr>
          <w:p w:rsidR="00100FFB" w:rsidRPr="00E61EA5" w:rsidRDefault="00100FFB" w:rsidP="005B05FD">
            <w:pPr>
              <w:widowControl w:val="0"/>
              <w:spacing w:after="0" w:line="240" w:lineRule="auto"/>
              <w:jc w:val="center"/>
              <w:rPr>
                <w:rFonts w:ascii="Times New Roman" w:hAnsi="Times New Roman"/>
                <w:sz w:val="24"/>
                <w:szCs w:val="28"/>
                <w:lang w:eastAsia="ru-RU"/>
              </w:rPr>
            </w:pPr>
            <w:r w:rsidRPr="00E61EA5">
              <w:rPr>
                <w:rFonts w:ascii="Times New Roman" w:hAnsi="Times New Roman"/>
                <w:sz w:val="24"/>
                <w:szCs w:val="28"/>
                <w:lang w:eastAsia="ru-RU"/>
              </w:rPr>
              <w:t>405</w:t>
            </w:r>
          </w:p>
        </w:tc>
      </w:tr>
      <w:tr w:rsidR="00100FFB" w:rsidRPr="00BD036C" w:rsidTr="00B04265">
        <w:trPr>
          <w:trHeight w:val="252"/>
        </w:trPr>
        <w:tc>
          <w:tcPr>
            <w:tcW w:w="8520"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 xml:space="preserve"> Подъезд к с.Зеленец </w:t>
            </w:r>
          </w:p>
        </w:tc>
        <w:tc>
          <w:tcPr>
            <w:tcW w:w="1560" w:type="dxa"/>
            <w:tcMar>
              <w:top w:w="15" w:type="dxa"/>
              <w:left w:w="15" w:type="dxa"/>
              <w:bottom w:w="0" w:type="dxa"/>
              <w:right w:w="15" w:type="dxa"/>
            </w:tcMar>
            <w:vAlign w:val="center"/>
          </w:tcPr>
          <w:p w:rsidR="00100FFB" w:rsidRPr="00E61EA5" w:rsidRDefault="00100FFB" w:rsidP="005B05FD">
            <w:pPr>
              <w:widowControl w:val="0"/>
              <w:spacing w:after="0" w:line="240" w:lineRule="auto"/>
              <w:jc w:val="center"/>
              <w:rPr>
                <w:rFonts w:ascii="Times New Roman" w:hAnsi="Times New Roman"/>
                <w:sz w:val="24"/>
                <w:szCs w:val="28"/>
                <w:lang w:eastAsia="ru-RU"/>
              </w:rPr>
            </w:pPr>
            <w:r w:rsidRPr="00E61EA5">
              <w:rPr>
                <w:rFonts w:ascii="Times New Roman" w:hAnsi="Times New Roman"/>
                <w:sz w:val="24"/>
                <w:szCs w:val="28"/>
                <w:lang w:eastAsia="ru-RU"/>
              </w:rPr>
              <w:t>160</w:t>
            </w:r>
          </w:p>
        </w:tc>
      </w:tr>
      <w:tr w:rsidR="00100FFB" w:rsidRPr="00BD036C" w:rsidTr="00B04265">
        <w:trPr>
          <w:trHeight w:val="244"/>
        </w:trPr>
        <w:tc>
          <w:tcPr>
            <w:tcW w:w="8520"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 xml:space="preserve"> Подъезд к с.Пилюгино (школьный маршрут письмо начальника образования)</w:t>
            </w:r>
          </w:p>
        </w:tc>
        <w:tc>
          <w:tcPr>
            <w:tcW w:w="1560" w:type="dxa"/>
            <w:tcMar>
              <w:top w:w="15" w:type="dxa"/>
              <w:left w:w="15" w:type="dxa"/>
              <w:bottom w:w="0" w:type="dxa"/>
              <w:right w:w="15" w:type="dxa"/>
            </w:tcMar>
            <w:vAlign w:val="center"/>
          </w:tcPr>
          <w:p w:rsidR="00100FFB" w:rsidRPr="00E61EA5" w:rsidRDefault="00100FFB" w:rsidP="005B05FD">
            <w:pPr>
              <w:widowControl w:val="0"/>
              <w:spacing w:after="0" w:line="240" w:lineRule="auto"/>
              <w:jc w:val="center"/>
              <w:rPr>
                <w:rFonts w:ascii="Times New Roman" w:hAnsi="Times New Roman"/>
                <w:sz w:val="24"/>
                <w:szCs w:val="28"/>
                <w:lang w:eastAsia="ru-RU"/>
              </w:rPr>
            </w:pPr>
            <w:r w:rsidRPr="00E61EA5">
              <w:rPr>
                <w:rFonts w:ascii="Times New Roman" w:hAnsi="Times New Roman"/>
                <w:sz w:val="24"/>
                <w:szCs w:val="28"/>
                <w:lang w:eastAsia="ru-RU"/>
              </w:rPr>
              <w:t>312</w:t>
            </w:r>
          </w:p>
        </w:tc>
      </w:tr>
      <w:tr w:rsidR="00100FFB" w:rsidRPr="00BD036C" w:rsidTr="00B04265">
        <w:trPr>
          <w:trHeight w:val="236"/>
        </w:trPr>
        <w:tc>
          <w:tcPr>
            <w:tcW w:w="8520" w:type="dxa"/>
            <w:tcMar>
              <w:top w:w="15" w:type="dxa"/>
              <w:left w:w="15" w:type="dxa"/>
              <w:bottom w:w="0" w:type="dxa"/>
              <w:right w:w="15" w:type="dxa"/>
            </w:tcMar>
            <w:vAlign w:val="center"/>
          </w:tcPr>
          <w:p w:rsidR="00100FFB" w:rsidRPr="00E61EA5" w:rsidRDefault="00100FFB" w:rsidP="005B05FD">
            <w:pPr>
              <w:widowControl w:val="0"/>
              <w:spacing w:after="0" w:line="240" w:lineRule="auto"/>
              <w:rPr>
                <w:rFonts w:ascii="Times New Roman" w:hAnsi="Times New Roman"/>
                <w:sz w:val="24"/>
                <w:szCs w:val="28"/>
                <w:lang w:eastAsia="ru-RU"/>
              </w:rPr>
            </w:pPr>
            <w:r w:rsidRPr="00E61EA5">
              <w:rPr>
                <w:rFonts w:ascii="Times New Roman" w:hAnsi="Times New Roman"/>
                <w:sz w:val="24"/>
                <w:szCs w:val="28"/>
                <w:lang w:eastAsia="ru-RU"/>
              </w:rPr>
              <w:t xml:space="preserve"> Димитровград-Узюково-Тольятти (у с.Филиповка и у с.Новосёлки) </w:t>
            </w:r>
          </w:p>
        </w:tc>
        <w:tc>
          <w:tcPr>
            <w:tcW w:w="1560" w:type="dxa"/>
            <w:tcMar>
              <w:top w:w="15" w:type="dxa"/>
              <w:left w:w="15" w:type="dxa"/>
              <w:bottom w:w="0" w:type="dxa"/>
              <w:right w:w="15" w:type="dxa"/>
            </w:tcMar>
            <w:vAlign w:val="center"/>
          </w:tcPr>
          <w:p w:rsidR="00100FFB" w:rsidRPr="00E61EA5" w:rsidRDefault="00100FFB" w:rsidP="005B05FD">
            <w:pPr>
              <w:widowControl w:val="0"/>
              <w:spacing w:after="0" w:line="240" w:lineRule="auto"/>
              <w:jc w:val="center"/>
              <w:rPr>
                <w:rFonts w:ascii="Times New Roman" w:hAnsi="Times New Roman"/>
                <w:sz w:val="24"/>
                <w:szCs w:val="28"/>
                <w:lang w:eastAsia="ru-RU"/>
              </w:rPr>
            </w:pPr>
            <w:r w:rsidRPr="00E61EA5">
              <w:rPr>
                <w:rFonts w:ascii="Times New Roman" w:hAnsi="Times New Roman"/>
                <w:sz w:val="24"/>
                <w:szCs w:val="28"/>
                <w:lang w:eastAsia="ru-RU"/>
              </w:rPr>
              <w:t>1610</w:t>
            </w:r>
          </w:p>
        </w:tc>
      </w:tr>
      <w:tr w:rsidR="00100FFB" w:rsidRPr="00BD036C" w:rsidTr="00B04265">
        <w:trPr>
          <w:trHeight w:val="229"/>
        </w:trPr>
        <w:tc>
          <w:tcPr>
            <w:tcW w:w="8520"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 xml:space="preserve"> Ульяновск-Димитровград вдоль тротуара в р.п.Мулловка  </w:t>
            </w:r>
          </w:p>
        </w:tc>
        <w:tc>
          <w:tcPr>
            <w:tcW w:w="1560" w:type="dxa"/>
            <w:tcMar>
              <w:top w:w="15" w:type="dxa"/>
              <w:left w:w="15" w:type="dxa"/>
              <w:bottom w:w="0" w:type="dxa"/>
              <w:right w:w="15" w:type="dxa"/>
            </w:tcMar>
            <w:vAlign w:val="center"/>
          </w:tcPr>
          <w:p w:rsidR="00100FFB" w:rsidRPr="00E61EA5" w:rsidRDefault="00100FFB" w:rsidP="005B05FD">
            <w:pPr>
              <w:widowControl w:val="0"/>
              <w:spacing w:after="0" w:line="240" w:lineRule="auto"/>
              <w:jc w:val="center"/>
              <w:rPr>
                <w:rFonts w:ascii="Times New Roman" w:hAnsi="Times New Roman"/>
                <w:sz w:val="24"/>
                <w:szCs w:val="28"/>
                <w:lang w:eastAsia="ru-RU"/>
              </w:rPr>
            </w:pPr>
            <w:r w:rsidRPr="00E61EA5">
              <w:rPr>
                <w:rFonts w:ascii="Times New Roman" w:hAnsi="Times New Roman"/>
                <w:sz w:val="24"/>
                <w:szCs w:val="28"/>
                <w:lang w:eastAsia="ru-RU"/>
              </w:rPr>
              <w:t>310</w:t>
            </w:r>
          </w:p>
        </w:tc>
      </w:tr>
      <w:tr w:rsidR="00100FFB" w:rsidRPr="00BD036C" w:rsidTr="00B04265">
        <w:trPr>
          <w:trHeight w:val="268"/>
        </w:trPr>
        <w:tc>
          <w:tcPr>
            <w:tcW w:w="8520" w:type="dxa"/>
            <w:tcMar>
              <w:top w:w="15" w:type="dxa"/>
              <w:left w:w="15" w:type="dxa"/>
              <w:bottom w:w="0" w:type="dxa"/>
              <w:right w:w="15" w:type="dxa"/>
            </w:tcMar>
            <w:vAlign w:val="center"/>
          </w:tcPr>
          <w:p w:rsidR="00100FFB" w:rsidRPr="00E61EA5" w:rsidRDefault="00100FFB" w:rsidP="005B05FD">
            <w:pPr>
              <w:widowControl w:val="0"/>
              <w:spacing w:after="0" w:line="240" w:lineRule="auto"/>
              <w:ind w:firstLine="709"/>
              <w:jc w:val="both"/>
              <w:rPr>
                <w:rFonts w:ascii="Times New Roman" w:hAnsi="Times New Roman"/>
                <w:sz w:val="24"/>
                <w:szCs w:val="28"/>
                <w:lang w:eastAsia="ru-RU"/>
              </w:rPr>
            </w:pPr>
            <w:r w:rsidRPr="00E61EA5">
              <w:rPr>
                <w:rFonts w:ascii="Times New Roman" w:hAnsi="Times New Roman"/>
                <w:b/>
                <w:bCs/>
                <w:sz w:val="24"/>
                <w:szCs w:val="28"/>
                <w:lang w:eastAsia="ru-RU"/>
              </w:rPr>
              <w:t>ИТОГО</w:t>
            </w:r>
            <w:r w:rsidRPr="00E61EA5">
              <w:rPr>
                <w:rFonts w:ascii="Times New Roman" w:hAnsi="Times New Roman"/>
                <w:b/>
                <w:bCs/>
                <w:sz w:val="24"/>
                <w:szCs w:val="28"/>
                <w:lang w:val="en-US" w:eastAsia="ru-RU"/>
              </w:rPr>
              <w:t>:</w:t>
            </w:r>
          </w:p>
        </w:tc>
        <w:tc>
          <w:tcPr>
            <w:tcW w:w="1560" w:type="dxa"/>
            <w:tcMar>
              <w:top w:w="15" w:type="dxa"/>
              <w:left w:w="15" w:type="dxa"/>
              <w:bottom w:w="0" w:type="dxa"/>
              <w:right w:w="15" w:type="dxa"/>
            </w:tcMar>
            <w:vAlign w:val="center"/>
          </w:tcPr>
          <w:p w:rsidR="00100FFB" w:rsidRPr="00E61EA5" w:rsidRDefault="00100FFB" w:rsidP="005B05FD">
            <w:pPr>
              <w:widowControl w:val="0"/>
              <w:spacing w:after="0" w:line="240" w:lineRule="auto"/>
              <w:jc w:val="center"/>
              <w:rPr>
                <w:rFonts w:ascii="Times New Roman" w:hAnsi="Times New Roman"/>
                <w:sz w:val="24"/>
                <w:szCs w:val="28"/>
                <w:lang w:eastAsia="ru-RU"/>
              </w:rPr>
            </w:pPr>
            <w:r w:rsidRPr="00E61EA5">
              <w:rPr>
                <w:rFonts w:ascii="Times New Roman" w:hAnsi="Times New Roman"/>
                <w:b/>
                <w:bCs/>
                <w:sz w:val="24"/>
                <w:szCs w:val="28"/>
                <w:lang w:eastAsia="ru-RU"/>
              </w:rPr>
              <w:t>2797</w:t>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 xml:space="preserve">выполнено устройство освещения 70 пешеходных переходов, тем самым мы завершили работу по устройству освещения всех действующих пешеходных переходов, расположенных на транзитных участках областных дорог по населенным пунктам области. При необходимости устройства новых  пешеходных переходов в населенных пунктах, они так-же будут освещены. </w:t>
      </w:r>
    </w:p>
    <w:tbl>
      <w:tblPr>
        <w:tblW w:w="100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tblPr>
      <w:tblGrid>
        <w:gridCol w:w="2431"/>
        <w:gridCol w:w="7649"/>
      </w:tblGrid>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b/>
                <w:bCs/>
                <w:sz w:val="24"/>
                <w:szCs w:val="28"/>
                <w:lang w:eastAsia="ru-RU"/>
              </w:rPr>
              <w:t>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b/>
                <w:bCs/>
                <w:sz w:val="24"/>
                <w:szCs w:val="28"/>
                <w:lang w:eastAsia="ru-RU"/>
              </w:rPr>
              <w:t>Количество обустраиваемых мест</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Барышский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2 (в г.Барыш)</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Вешкаймский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8 (в селах Беклимишево, Старое Погорелово, Мордовский Белый Ключ, Ховрино-Березовка и 2шт в с.Зимненки)</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Инзенский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6 (в селах Аксаур, Палатово, Тияпино, Репьевка, Бояркино, Забалуйка)</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Карсунский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9 (в селах Краснополка, Большое Станичное, по 2 шт. в р.п.Карсун и с. Малое Станичное, 3 шт. в  с. Большие Поселки)</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Майнский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8 (в селах Анненково, Безлесный, Родниковые Пруды, Чуфарово, Старые Маклауши, Сиуч и 2 шт.  в п.Выры)</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Мелекесский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1 (в п.Дивный)</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Новоспасский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7 (в селе Садовое и 6шт. в р.п. Новоспасское)</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Сенгилеевский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9 (в селах Вырыстайкино, Елаур, Русская Бектяшка, Каранино, Никольское, Смородино, Артюшкино и 2 шт. в с.Бекетовка)</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Старомайнский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3 (в селах Красная Река, Лесная Поляна, Лесное Никольское)</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Сурский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3 (в селе Шеевщино и 2 шт. в р.п.Сурское)</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lastRenderedPageBreak/>
              <w:t>Тереньгульский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4 (в селах Гладчиха, Зеленец и 2 шт. в р.п. Тереньга)</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Ульяновский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3 (в селах Ундоры, Полдомасово и в поселке Тимирязевский)</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Цильнинский район</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6 (в селах Тимофеевка, Богдашкино, Крестниково, Солнце, Пилюгино, Степное Анненково)</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 xml:space="preserve">Чердаклинский район </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sz w:val="24"/>
                <w:szCs w:val="28"/>
                <w:lang w:eastAsia="ru-RU"/>
              </w:rPr>
              <w:t>1 (в селе Красный Яр)</w:t>
            </w:r>
          </w:p>
        </w:tc>
      </w:tr>
      <w:tr w:rsidR="00100FFB" w:rsidRPr="00BD036C" w:rsidTr="00B04265">
        <w:trPr>
          <w:trHeight w:val="397"/>
        </w:trPr>
        <w:tc>
          <w:tcPr>
            <w:tcW w:w="2431"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b/>
                <w:bCs/>
                <w:sz w:val="24"/>
                <w:szCs w:val="28"/>
                <w:lang w:eastAsia="ru-RU"/>
              </w:rPr>
              <w:t>ИТОГО</w:t>
            </w:r>
            <w:r w:rsidRPr="00E61EA5">
              <w:rPr>
                <w:rFonts w:ascii="Times New Roman" w:hAnsi="Times New Roman"/>
                <w:b/>
                <w:bCs/>
                <w:sz w:val="24"/>
                <w:szCs w:val="28"/>
                <w:lang w:val="en-US" w:eastAsia="ru-RU"/>
              </w:rPr>
              <w:t>:</w:t>
            </w:r>
          </w:p>
        </w:tc>
        <w:tc>
          <w:tcPr>
            <w:tcW w:w="7649" w:type="dxa"/>
            <w:tcMar>
              <w:top w:w="15" w:type="dxa"/>
              <w:left w:w="15" w:type="dxa"/>
              <w:bottom w:w="0" w:type="dxa"/>
              <w:right w:w="15" w:type="dxa"/>
            </w:tcMar>
            <w:vAlign w:val="center"/>
          </w:tcPr>
          <w:p w:rsidR="00100FFB" w:rsidRPr="00E61EA5" w:rsidRDefault="00100FFB" w:rsidP="005B05FD">
            <w:pPr>
              <w:widowControl w:val="0"/>
              <w:spacing w:after="0" w:line="240" w:lineRule="auto"/>
              <w:jc w:val="both"/>
              <w:rPr>
                <w:rFonts w:ascii="Times New Roman" w:hAnsi="Times New Roman"/>
                <w:sz w:val="24"/>
                <w:szCs w:val="28"/>
                <w:lang w:eastAsia="ru-RU"/>
              </w:rPr>
            </w:pPr>
            <w:r w:rsidRPr="00E61EA5">
              <w:rPr>
                <w:rFonts w:ascii="Times New Roman" w:hAnsi="Times New Roman"/>
                <w:b/>
                <w:bCs/>
                <w:sz w:val="24"/>
                <w:szCs w:val="28"/>
                <w:lang w:eastAsia="ru-RU"/>
              </w:rPr>
              <w:t>70 мест</w:t>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tbl>
      <w:tblPr>
        <w:tblW w:w="9243" w:type="dxa"/>
        <w:tblInd w:w="675" w:type="dxa"/>
        <w:tblLayout w:type="fixed"/>
        <w:tblLook w:val="00A0"/>
      </w:tblPr>
      <w:tblGrid>
        <w:gridCol w:w="4253"/>
        <w:gridCol w:w="4536"/>
        <w:gridCol w:w="454"/>
      </w:tblGrid>
      <w:tr w:rsidR="00100FFB" w:rsidRPr="00BD036C" w:rsidTr="00E61EA5">
        <w:trPr>
          <w:trHeight w:val="3969"/>
        </w:trPr>
        <w:tc>
          <w:tcPr>
            <w:tcW w:w="9243" w:type="dxa"/>
            <w:gridSpan w:val="3"/>
            <w:vAlign w:val="center"/>
          </w:tcPr>
          <w:p w:rsidR="00100FFB" w:rsidRPr="00E61EA5" w:rsidRDefault="00345160" w:rsidP="005B05FD">
            <w:pPr>
              <w:widowControl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4867275" cy="2066925"/>
                  <wp:effectExtent l="19050" t="0" r="9525" b="0"/>
                  <wp:docPr id="91" name="Рисунок 5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extLst>
                          </a:blip>
                          <a:srcRect/>
                          <a:stretch>
                            <a:fillRect/>
                          </a:stretch>
                        </pic:blipFill>
                        <pic:spPr bwMode="auto">
                          <a:xfrm>
                            <a:off x="0" y="0"/>
                            <a:ext cx="4867275" cy="2066925"/>
                          </a:xfrm>
                          <a:prstGeom prst="rect">
                            <a:avLst/>
                          </a:prstGeom>
                          <a:noFill/>
                          <a:effectLst>
                            <a:softEdge rad="127000"/>
                          </a:effectLst>
                        </pic:spPr>
                      </pic:pic>
                    </a:graphicData>
                  </a:graphic>
                </wp:inline>
              </w:drawing>
            </w:r>
          </w:p>
        </w:tc>
      </w:tr>
      <w:tr w:rsidR="00100FFB" w:rsidRPr="00BD036C" w:rsidTr="00E61EA5">
        <w:trPr>
          <w:gridAfter w:val="1"/>
          <w:wAfter w:w="454" w:type="dxa"/>
          <w:trHeight w:val="3541"/>
        </w:trPr>
        <w:tc>
          <w:tcPr>
            <w:tcW w:w="4253" w:type="dxa"/>
            <w:vAlign w:val="center"/>
          </w:tcPr>
          <w:p w:rsidR="00100FFB" w:rsidRPr="00E61EA5" w:rsidRDefault="00345160" w:rsidP="005B05FD">
            <w:pPr>
              <w:widowControl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781300" cy="2066925"/>
                  <wp:effectExtent l="19050" t="0" r="0" b="0"/>
                  <wp:docPr id="92" name="Рисунок 5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a:extLst>
                              <a:ext uri="{28A0092B-C50C-407E-A947-70E740481C1C}"/>
                            </a:extLst>
                          </a:blip>
                          <a:srcRect/>
                          <a:stretch>
                            <a:fillRect/>
                          </a:stretch>
                        </pic:blipFill>
                        <pic:spPr bwMode="auto">
                          <a:xfrm>
                            <a:off x="0" y="0"/>
                            <a:ext cx="2781300" cy="2066925"/>
                          </a:xfrm>
                          <a:prstGeom prst="rect">
                            <a:avLst/>
                          </a:prstGeom>
                          <a:noFill/>
                          <a:effectLst>
                            <a:softEdge rad="127000"/>
                          </a:effectLst>
                        </pic:spPr>
                      </pic:pic>
                    </a:graphicData>
                  </a:graphic>
                </wp:inline>
              </w:drawing>
            </w:r>
          </w:p>
        </w:tc>
        <w:tc>
          <w:tcPr>
            <w:tcW w:w="4536" w:type="dxa"/>
            <w:vAlign w:val="center"/>
          </w:tcPr>
          <w:p w:rsidR="00100FFB" w:rsidRPr="00E61EA5" w:rsidRDefault="00345160" w:rsidP="005B05FD">
            <w:pPr>
              <w:widowControl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769870" cy="1990725"/>
                  <wp:effectExtent l="19050" t="0" r="0" b="0"/>
                  <wp:docPr id="93" name="Рисунок 5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a:extLst>
                              <a:ext uri="{28A0092B-C50C-407E-A947-70E740481C1C}"/>
                            </a:extLst>
                          </a:blip>
                          <a:srcRect/>
                          <a:stretch>
                            <a:fillRect/>
                          </a:stretch>
                        </pic:blipFill>
                        <pic:spPr bwMode="auto">
                          <a:xfrm>
                            <a:off x="0" y="0"/>
                            <a:ext cx="2769870" cy="1990725"/>
                          </a:xfrm>
                          <a:prstGeom prst="rect">
                            <a:avLst/>
                          </a:prstGeom>
                          <a:noFill/>
                          <a:effectLst>
                            <a:softEdge rad="127000"/>
                          </a:effectLst>
                        </pic:spPr>
                      </pic:pic>
                    </a:graphicData>
                  </a:graphic>
                </wp:inline>
              </w:drawing>
            </w:r>
          </w:p>
        </w:tc>
      </w:tr>
      <w:tr w:rsidR="00100FFB" w:rsidRPr="00BD036C" w:rsidTr="00E61EA5">
        <w:tc>
          <w:tcPr>
            <w:tcW w:w="9243" w:type="dxa"/>
            <w:gridSpan w:val="3"/>
            <w:vAlign w:val="center"/>
          </w:tcPr>
          <w:p w:rsidR="00100FFB" w:rsidRPr="00E61EA5" w:rsidRDefault="00345160" w:rsidP="005B05FD">
            <w:pPr>
              <w:widowControl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219700" cy="2409825"/>
                  <wp:effectExtent l="19050" t="0" r="0" b="0"/>
                  <wp:docPr id="94" name="Рисунок 5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extLst>
                          </a:blip>
                          <a:srcRect/>
                          <a:stretch>
                            <a:fillRect/>
                          </a:stretch>
                        </pic:blipFill>
                        <pic:spPr bwMode="auto">
                          <a:xfrm>
                            <a:off x="0" y="0"/>
                            <a:ext cx="5219700" cy="2409825"/>
                          </a:xfrm>
                          <a:prstGeom prst="rect">
                            <a:avLst/>
                          </a:prstGeom>
                          <a:noFill/>
                          <a:effectLst>
                            <a:softEdge rad="127000"/>
                          </a:effectLst>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 xml:space="preserve">обустроено в соответствии с нормативными требованиями </w:t>
      </w:r>
      <w:r w:rsidRPr="00E61EA5">
        <w:rPr>
          <w:rFonts w:ascii="Times New Roman" w:hAnsi="Times New Roman"/>
          <w:sz w:val="28"/>
          <w:szCs w:val="28"/>
          <w:lang w:eastAsia="ru-RU"/>
        </w:rPr>
        <w:br/>
        <w:t xml:space="preserve">16 пешеходных переходов, расположенных в непосредственной близости от школ </w:t>
      </w:r>
      <w:r w:rsidRPr="00E61EA5">
        <w:rPr>
          <w:rFonts w:ascii="Times New Roman" w:hAnsi="Times New Roman"/>
          <w:sz w:val="28"/>
          <w:szCs w:val="28"/>
          <w:lang w:eastAsia="ru-RU"/>
        </w:rPr>
        <w:lastRenderedPageBreak/>
        <w:t>и дошкольных организаций, тем самым так же завершена работа всех 43 пешеходных переходов что составляет 100% по их обустройству на транзитных участках областных автомобильных дорог. Данные пешеходные переходы оборудованы искусственными неровностями, пешеходными ограждениями, светофорами, работающими в режиме желтого мигания;</w:t>
      </w:r>
    </w:p>
    <w:tbl>
      <w:tblPr>
        <w:tblW w:w="993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tblPr>
      <w:tblGrid>
        <w:gridCol w:w="3979"/>
        <w:gridCol w:w="5954"/>
      </w:tblGrid>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jc w:val="center"/>
              <w:rPr>
                <w:rFonts w:ascii="Times New Roman" w:hAnsi="Times New Roman"/>
                <w:sz w:val="24"/>
                <w:szCs w:val="28"/>
                <w:lang w:eastAsia="ru-RU"/>
              </w:rPr>
            </w:pPr>
            <w:r w:rsidRPr="00E61EA5">
              <w:rPr>
                <w:rFonts w:ascii="Times New Roman" w:hAnsi="Times New Roman"/>
                <w:b/>
                <w:bCs/>
                <w:sz w:val="24"/>
                <w:szCs w:val="28"/>
                <w:lang w:eastAsia="ru-RU"/>
              </w:rPr>
              <w:t>район</w:t>
            </w:r>
          </w:p>
        </w:tc>
        <w:tc>
          <w:tcPr>
            <w:tcW w:w="5954" w:type="dxa"/>
          </w:tcPr>
          <w:p w:rsidR="00100FFB" w:rsidRPr="00E61EA5" w:rsidRDefault="00100FFB" w:rsidP="005B05FD">
            <w:pPr>
              <w:widowControl w:val="0"/>
              <w:spacing w:after="0" w:line="240" w:lineRule="auto"/>
              <w:jc w:val="center"/>
              <w:rPr>
                <w:rFonts w:ascii="Times New Roman" w:hAnsi="Times New Roman"/>
                <w:b/>
                <w:bCs/>
                <w:sz w:val="24"/>
                <w:szCs w:val="28"/>
                <w:lang w:eastAsia="ru-RU"/>
              </w:rPr>
            </w:pPr>
            <w:r w:rsidRPr="00E61EA5">
              <w:rPr>
                <w:rFonts w:ascii="Times New Roman" w:hAnsi="Times New Roman"/>
                <w:b/>
                <w:bCs/>
                <w:sz w:val="24"/>
                <w:szCs w:val="28"/>
                <w:lang w:eastAsia="ru-RU"/>
              </w:rPr>
              <w:t>наименование образовательной организации</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Базарносызганский район</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sz w:val="24"/>
                <w:szCs w:val="28"/>
                <w:lang w:eastAsia="ru-RU"/>
              </w:rPr>
            </w:pPr>
            <w:r w:rsidRPr="00E61EA5">
              <w:rPr>
                <w:rFonts w:ascii="Times New Roman" w:hAnsi="Times New Roman"/>
                <w:sz w:val="24"/>
                <w:szCs w:val="28"/>
                <w:lang w:eastAsia="ru-RU"/>
              </w:rPr>
              <w:t>МКОУ Сосновоборская СОШ</w:t>
            </w:r>
          </w:p>
        </w:tc>
      </w:tr>
      <w:tr w:rsidR="00100FFB" w:rsidRPr="00BD036C" w:rsidTr="00B04265">
        <w:trPr>
          <w:trHeight w:val="283"/>
        </w:trPr>
        <w:tc>
          <w:tcPr>
            <w:tcW w:w="3979" w:type="dxa"/>
            <w:vMerge w:val="restart"/>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Барышский район</w:t>
            </w:r>
          </w:p>
          <w:p w:rsidR="00100FFB" w:rsidRPr="00E61EA5" w:rsidRDefault="00100FFB" w:rsidP="005B05FD">
            <w:pPr>
              <w:widowControl w:val="0"/>
              <w:spacing w:after="0" w:line="240" w:lineRule="auto"/>
              <w:ind w:firstLine="4"/>
              <w:rPr>
                <w:rFonts w:ascii="Times New Roman" w:hAnsi="Times New Roman"/>
                <w:sz w:val="24"/>
                <w:szCs w:val="28"/>
                <w:lang w:eastAsia="ru-RU"/>
              </w:rPr>
            </w:pP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ООШ с. Красная Зорька</w:t>
            </w:r>
          </w:p>
        </w:tc>
      </w:tr>
      <w:tr w:rsidR="00100FFB" w:rsidRPr="00BD036C" w:rsidTr="00B04265">
        <w:trPr>
          <w:trHeight w:val="283"/>
        </w:trPr>
        <w:tc>
          <w:tcPr>
            <w:tcW w:w="3979" w:type="dxa"/>
            <w:vMerge/>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p>
        </w:tc>
        <w:tc>
          <w:tcPr>
            <w:tcW w:w="5954" w:type="dxa"/>
          </w:tcPr>
          <w:p w:rsidR="00100FFB" w:rsidRPr="00E61EA5" w:rsidRDefault="00100FFB" w:rsidP="005B05FD">
            <w:pPr>
              <w:widowControl w:val="0"/>
              <w:spacing w:after="0" w:line="240" w:lineRule="auto"/>
              <w:ind w:left="142" w:right="151"/>
              <w:jc w:val="both"/>
              <w:rPr>
                <w:rFonts w:ascii="Times New Roman" w:hAnsi="Times New Roman"/>
                <w:sz w:val="24"/>
                <w:szCs w:val="28"/>
                <w:lang w:eastAsia="ru-RU"/>
              </w:rPr>
            </w:pPr>
            <w:r w:rsidRPr="00E61EA5">
              <w:rPr>
                <w:rFonts w:ascii="Times New Roman" w:hAnsi="Times New Roman"/>
                <w:sz w:val="24"/>
                <w:szCs w:val="28"/>
                <w:lang w:eastAsia="ru-RU"/>
              </w:rPr>
              <w:t>ООШ с. Новый Дол</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Вешкаймский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Старопогореловская СОШ</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Инзенский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МОУ Коржевская СОШ</w:t>
            </w:r>
          </w:p>
        </w:tc>
      </w:tr>
      <w:tr w:rsidR="00100FFB" w:rsidRPr="00BD036C" w:rsidTr="00B04265">
        <w:trPr>
          <w:trHeight w:val="283"/>
        </w:trPr>
        <w:tc>
          <w:tcPr>
            <w:tcW w:w="3979" w:type="dxa"/>
            <w:vMerge w:val="restart"/>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Николаевский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МОУ Славкинская сош</w:t>
            </w:r>
          </w:p>
        </w:tc>
      </w:tr>
      <w:tr w:rsidR="00100FFB" w:rsidRPr="00BD036C" w:rsidTr="00B04265">
        <w:trPr>
          <w:trHeight w:val="283"/>
        </w:trPr>
        <w:tc>
          <w:tcPr>
            <w:tcW w:w="3979" w:type="dxa"/>
            <w:vMerge/>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p>
        </w:tc>
        <w:tc>
          <w:tcPr>
            <w:tcW w:w="5954" w:type="dxa"/>
          </w:tcPr>
          <w:p w:rsidR="00100FFB" w:rsidRPr="00E61EA5" w:rsidRDefault="00100FFB" w:rsidP="005B05FD">
            <w:pPr>
              <w:widowControl w:val="0"/>
              <w:spacing w:after="0" w:line="240" w:lineRule="auto"/>
              <w:ind w:left="142" w:right="151"/>
              <w:jc w:val="both"/>
              <w:rPr>
                <w:rFonts w:ascii="Times New Roman" w:hAnsi="Times New Roman"/>
                <w:sz w:val="24"/>
                <w:szCs w:val="28"/>
                <w:lang w:eastAsia="ru-RU"/>
              </w:rPr>
            </w:pPr>
            <w:r w:rsidRPr="00E61EA5">
              <w:rPr>
                <w:rFonts w:ascii="Times New Roman" w:hAnsi="Times New Roman"/>
                <w:sz w:val="24"/>
                <w:szCs w:val="28"/>
                <w:lang w:eastAsia="ru-RU"/>
              </w:rPr>
              <w:t>МОУ Барановская СШ, школа-интернат</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Новомалыклинский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МОУ Новочеремшанская СОШ</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Новоспасский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Муниципальное казённое образовательное учреждение Фабрично-Выселковская СОШ</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Сенгилеевский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МОУ Артюшкинская ООШ</w:t>
            </w:r>
          </w:p>
        </w:tc>
      </w:tr>
      <w:tr w:rsidR="00100FFB" w:rsidRPr="00BD036C" w:rsidTr="00B04265">
        <w:trPr>
          <w:trHeight w:val="283"/>
        </w:trPr>
        <w:tc>
          <w:tcPr>
            <w:tcW w:w="3979" w:type="dxa"/>
            <w:vMerge w:val="restart"/>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Старокулаткинский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Старозеленовская СОШ</w:t>
            </w:r>
          </w:p>
        </w:tc>
      </w:tr>
      <w:tr w:rsidR="00100FFB" w:rsidRPr="00BD036C" w:rsidTr="00B04265">
        <w:trPr>
          <w:trHeight w:val="283"/>
        </w:trPr>
        <w:tc>
          <w:tcPr>
            <w:tcW w:w="3979" w:type="dxa"/>
            <w:vMerge/>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p>
        </w:tc>
        <w:tc>
          <w:tcPr>
            <w:tcW w:w="5954" w:type="dxa"/>
          </w:tcPr>
          <w:p w:rsidR="00100FFB" w:rsidRPr="00E61EA5" w:rsidRDefault="00100FFB" w:rsidP="005B05FD">
            <w:pPr>
              <w:widowControl w:val="0"/>
              <w:spacing w:after="0" w:line="240" w:lineRule="auto"/>
              <w:ind w:left="142" w:right="151"/>
              <w:jc w:val="both"/>
              <w:rPr>
                <w:rFonts w:ascii="Times New Roman" w:hAnsi="Times New Roman"/>
                <w:sz w:val="24"/>
                <w:szCs w:val="28"/>
                <w:lang w:eastAsia="ru-RU"/>
              </w:rPr>
            </w:pPr>
            <w:r w:rsidRPr="00E61EA5">
              <w:rPr>
                <w:rFonts w:ascii="Times New Roman" w:hAnsi="Times New Roman"/>
                <w:sz w:val="24"/>
                <w:szCs w:val="28"/>
                <w:lang w:eastAsia="ru-RU"/>
              </w:rPr>
              <w:t>Старокулаткинский ЦДОД</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Старомайнский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МОУ Большекандалинская СШ</w:t>
            </w:r>
          </w:p>
        </w:tc>
      </w:tr>
      <w:tr w:rsidR="00100FFB" w:rsidRPr="00BD036C" w:rsidTr="00B04265">
        <w:trPr>
          <w:trHeight w:val="283"/>
        </w:trPr>
        <w:tc>
          <w:tcPr>
            <w:tcW w:w="3979" w:type="dxa"/>
            <w:vMerge w:val="restart"/>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Сурский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МОУ Чеботаевская СОШ</w:t>
            </w:r>
          </w:p>
        </w:tc>
      </w:tr>
      <w:tr w:rsidR="00100FFB" w:rsidRPr="00BD036C" w:rsidTr="00B04265">
        <w:trPr>
          <w:trHeight w:val="283"/>
        </w:trPr>
        <w:tc>
          <w:tcPr>
            <w:tcW w:w="3979" w:type="dxa"/>
            <w:vMerge/>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p>
        </w:tc>
        <w:tc>
          <w:tcPr>
            <w:tcW w:w="5954" w:type="dxa"/>
          </w:tcPr>
          <w:p w:rsidR="00100FFB" w:rsidRPr="00E61EA5" w:rsidRDefault="00100FFB" w:rsidP="005B05FD">
            <w:pPr>
              <w:widowControl w:val="0"/>
              <w:spacing w:after="0" w:line="240" w:lineRule="auto"/>
              <w:ind w:left="142" w:right="151"/>
              <w:jc w:val="both"/>
              <w:rPr>
                <w:rFonts w:ascii="Times New Roman" w:hAnsi="Times New Roman"/>
                <w:sz w:val="24"/>
                <w:szCs w:val="28"/>
                <w:lang w:eastAsia="ru-RU"/>
              </w:rPr>
            </w:pPr>
            <w:r w:rsidRPr="00E61EA5">
              <w:rPr>
                <w:rFonts w:ascii="Times New Roman" w:hAnsi="Times New Roman"/>
                <w:sz w:val="24"/>
                <w:szCs w:val="28"/>
                <w:lang w:eastAsia="ru-RU"/>
              </w:rPr>
              <w:t>МОУ НОШ с. Черненово</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4"/>
              <w:rPr>
                <w:rFonts w:ascii="Times New Roman" w:hAnsi="Times New Roman"/>
                <w:sz w:val="24"/>
                <w:szCs w:val="28"/>
                <w:lang w:eastAsia="ru-RU"/>
              </w:rPr>
            </w:pPr>
            <w:r w:rsidRPr="00E61EA5">
              <w:rPr>
                <w:rFonts w:ascii="Times New Roman" w:hAnsi="Times New Roman"/>
                <w:bCs/>
                <w:sz w:val="24"/>
                <w:szCs w:val="28"/>
                <w:lang w:eastAsia="ru-RU"/>
              </w:rPr>
              <w:t>Ульяновский</w:t>
            </w:r>
          </w:p>
        </w:tc>
        <w:tc>
          <w:tcPr>
            <w:tcW w:w="5954" w:type="dxa"/>
          </w:tcPr>
          <w:p w:rsidR="00100FFB" w:rsidRPr="00E61EA5" w:rsidRDefault="00100FFB" w:rsidP="005B05FD">
            <w:pPr>
              <w:widowControl w:val="0"/>
              <w:spacing w:after="0" w:line="240" w:lineRule="auto"/>
              <w:ind w:left="142" w:right="151"/>
              <w:jc w:val="both"/>
              <w:rPr>
                <w:rFonts w:ascii="Times New Roman" w:hAnsi="Times New Roman"/>
                <w:b/>
                <w:bCs/>
                <w:sz w:val="24"/>
                <w:szCs w:val="28"/>
                <w:lang w:eastAsia="ru-RU"/>
              </w:rPr>
            </w:pPr>
            <w:r w:rsidRPr="00E61EA5">
              <w:rPr>
                <w:rFonts w:ascii="Times New Roman" w:hAnsi="Times New Roman"/>
                <w:sz w:val="24"/>
                <w:szCs w:val="28"/>
                <w:lang w:eastAsia="ru-RU"/>
              </w:rPr>
              <w:t>Филиал ОУ Большеключищенской СШ в с. Елшанка</w:t>
            </w:r>
          </w:p>
        </w:tc>
      </w:tr>
      <w:tr w:rsidR="00100FFB" w:rsidRPr="00BD036C" w:rsidTr="00B04265">
        <w:trPr>
          <w:trHeight w:val="283"/>
        </w:trPr>
        <w:tc>
          <w:tcPr>
            <w:tcW w:w="3979" w:type="dxa"/>
            <w:tcMar>
              <w:top w:w="6" w:type="dxa"/>
              <w:left w:w="6" w:type="dxa"/>
              <w:bottom w:w="0" w:type="dxa"/>
              <w:right w:w="6" w:type="dxa"/>
            </w:tcMar>
            <w:vAlign w:val="center"/>
          </w:tcPr>
          <w:p w:rsidR="00100FFB" w:rsidRPr="00E61EA5" w:rsidRDefault="00100FFB" w:rsidP="005B05FD">
            <w:pPr>
              <w:widowControl w:val="0"/>
              <w:spacing w:after="0" w:line="240" w:lineRule="auto"/>
              <w:ind w:firstLine="709"/>
              <w:rPr>
                <w:rFonts w:ascii="Times New Roman" w:hAnsi="Times New Roman"/>
                <w:b/>
                <w:bCs/>
                <w:sz w:val="24"/>
                <w:szCs w:val="28"/>
                <w:lang w:eastAsia="ru-RU"/>
              </w:rPr>
            </w:pPr>
            <w:r w:rsidRPr="00E61EA5">
              <w:rPr>
                <w:rFonts w:ascii="Times New Roman" w:hAnsi="Times New Roman"/>
                <w:b/>
                <w:bCs/>
                <w:sz w:val="24"/>
                <w:szCs w:val="28"/>
                <w:lang w:eastAsia="ru-RU"/>
              </w:rPr>
              <w:t>ИТОГО:</w:t>
            </w:r>
            <w:r w:rsidRPr="00E61EA5">
              <w:rPr>
                <w:rFonts w:ascii="Times New Roman" w:hAnsi="Times New Roman"/>
                <w:b/>
                <w:bCs/>
                <w:sz w:val="24"/>
                <w:szCs w:val="28"/>
                <w:lang w:val="en-US" w:eastAsia="ru-RU"/>
              </w:rPr>
              <w:t xml:space="preserve"> </w:t>
            </w:r>
            <w:r w:rsidRPr="00E61EA5">
              <w:rPr>
                <w:rFonts w:ascii="Times New Roman" w:hAnsi="Times New Roman"/>
                <w:b/>
                <w:bCs/>
                <w:sz w:val="24"/>
                <w:szCs w:val="28"/>
                <w:lang w:eastAsia="ru-RU"/>
              </w:rPr>
              <w:t>16 мест</w:t>
            </w:r>
          </w:p>
        </w:tc>
        <w:tc>
          <w:tcPr>
            <w:tcW w:w="5954" w:type="dxa"/>
          </w:tcPr>
          <w:p w:rsidR="00100FFB" w:rsidRPr="00E61EA5" w:rsidRDefault="00100FFB" w:rsidP="005B05FD">
            <w:pPr>
              <w:widowControl w:val="0"/>
              <w:spacing w:after="0" w:line="240" w:lineRule="auto"/>
              <w:ind w:firstLine="709"/>
              <w:jc w:val="both"/>
              <w:rPr>
                <w:rFonts w:ascii="Times New Roman" w:hAnsi="Times New Roman"/>
                <w:sz w:val="24"/>
                <w:szCs w:val="28"/>
                <w:lang w:eastAsia="ru-RU"/>
              </w:rPr>
            </w:pP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tbl>
      <w:tblPr>
        <w:tblW w:w="0" w:type="auto"/>
        <w:tblLook w:val="00A0"/>
      </w:tblPr>
      <w:tblGrid>
        <w:gridCol w:w="4927"/>
        <w:gridCol w:w="5286"/>
      </w:tblGrid>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62275" cy="2343150"/>
                  <wp:effectExtent l="19050" t="0" r="9525" b="0"/>
                  <wp:docPr id="95" name="Рисунок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3"/>
                          <pic:cNvPicPr>
                            <a:picLocks noChangeAspect="1" noChangeArrowheads="1"/>
                          </pic:cNvPicPr>
                        </pic:nvPicPr>
                        <pic:blipFill>
                          <a:blip r:embed="rId100"/>
                          <a:srcRect l="9558" t="16588"/>
                          <a:stretch>
                            <a:fillRect/>
                          </a:stretch>
                        </pic:blipFill>
                        <pic:spPr bwMode="auto">
                          <a:xfrm>
                            <a:off x="0" y="0"/>
                            <a:ext cx="2962275" cy="2343150"/>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90875" cy="2352675"/>
                  <wp:effectExtent l="19050" t="0" r="9525" b="0"/>
                  <wp:docPr id="96" name="Рисунок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2"/>
                          <pic:cNvPicPr>
                            <a:picLocks noChangeAspect="1" noChangeArrowheads="1"/>
                          </pic:cNvPicPr>
                        </pic:nvPicPr>
                        <pic:blipFill>
                          <a:blip r:embed="rId101"/>
                          <a:srcRect t="2835"/>
                          <a:stretch>
                            <a:fillRect/>
                          </a:stretch>
                        </pic:blipFill>
                        <pic:spPr bwMode="auto">
                          <a:xfrm>
                            <a:off x="0" y="0"/>
                            <a:ext cx="3190875" cy="2352675"/>
                          </a:xfrm>
                          <a:prstGeom prst="rect">
                            <a:avLst/>
                          </a:prstGeom>
                          <a:noFill/>
                          <a:ln w="9525">
                            <a:noFill/>
                            <a:miter lim="800000"/>
                            <a:headEnd/>
                            <a:tailEnd/>
                          </a:ln>
                        </pic:spPr>
                      </pic:pic>
                    </a:graphicData>
                  </a:graphic>
                </wp:inline>
              </w:drawing>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24175" cy="2124075"/>
                  <wp:effectExtent l="19050" t="0" r="9525" b="0"/>
                  <wp:docPr id="97" name="Рисунок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1"/>
                          <pic:cNvPicPr>
                            <a:picLocks noChangeAspect="1" noChangeArrowheads="1"/>
                          </pic:cNvPicPr>
                        </pic:nvPicPr>
                        <pic:blipFill>
                          <a:blip r:embed="rId102"/>
                          <a:srcRect l="31383" t="1923" b="9085"/>
                          <a:stretch>
                            <a:fillRect/>
                          </a:stretch>
                        </pic:blipFill>
                        <pic:spPr bwMode="auto">
                          <a:xfrm>
                            <a:off x="0" y="0"/>
                            <a:ext cx="2924175" cy="212407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14675" cy="2133600"/>
                  <wp:effectExtent l="19050" t="0" r="9525" b="0"/>
                  <wp:docPr id="98" name="Рисунок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0"/>
                          <pic:cNvPicPr>
                            <a:picLocks noChangeAspect="1" noChangeArrowheads="1"/>
                          </pic:cNvPicPr>
                        </pic:nvPicPr>
                        <pic:blipFill>
                          <a:blip r:embed="rId103"/>
                          <a:srcRect t="12474"/>
                          <a:stretch>
                            <a:fillRect/>
                          </a:stretch>
                        </pic:blipFill>
                        <pic:spPr bwMode="auto">
                          <a:xfrm>
                            <a:off x="0" y="0"/>
                            <a:ext cx="3114675" cy="21336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с 2018 года приступили к обустройству освещением остановок общественного транспорта. Выполнено устройство освещения на 11 автобусных остановках;</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w:t>
      </w:r>
      <w:r w:rsidRPr="00E61EA5">
        <w:rPr>
          <w:rFonts w:ascii="Times New Roman" w:hAnsi="Times New Roman"/>
          <w:sz w:val="28"/>
          <w:szCs w:val="28"/>
          <w:lang w:eastAsia="ru-RU"/>
        </w:rPr>
        <w:tab/>
        <w:t>с 2018 года проводится работа по устройству уличного освещения транзитных участков дорог по населенным пунктам. Выполнены работы в р.п. Новая Майна Мелекесского района и в г. Инза, на выезде в направлении Пензенской области, общей протяженностью 3,6 км на сумму.</w:t>
      </w:r>
    </w:p>
    <w:p w:rsidR="00100FFB" w:rsidRPr="00E61EA5" w:rsidRDefault="00100FFB" w:rsidP="005B05FD">
      <w:pPr>
        <w:widowControl w:val="0"/>
        <w:spacing w:after="0" w:line="240" w:lineRule="auto"/>
        <w:ind w:firstLine="708"/>
        <w:jc w:val="both"/>
        <w:rPr>
          <w:rFonts w:ascii="Times New Roman" w:hAnsi="Times New Roman"/>
          <w:sz w:val="28"/>
          <w:szCs w:val="28"/>
          <w:lang w:eastAsia="ru-RU"/>
        </w:rPr>
      </w:pPr>
      <w:r w:rsidRPr="00E61EA5">
        <w:rPr>
          <w:rFonts w:ascii="Times New Roman" w:hAnsi="Times New Roman"/>
          <w:sz w:val="28"/>
          <w:szCs w:val="28"/>
          <w:lang w:eastAsia="ru-RU"/>
        </w:rPr>
        <w:t>- для создания благоприятных условий пассажирам, ожидающим автобусы, благоустроено 79 остановок общественного транспорта.</w:t>
      </w:r>
    </w:p>
    <w:p w:rsidR="00100FFB" w:rsidRPr="00E61EA5" w:rsidRDefault="00100FFB" w:rsidP="005B05FD">
      <w:pPr>
        <w:widowControl w:val="0"/>
        <w:spacing w:after="0" w:line="240" w:lineRule="auto"/>
        <w:ind w:firstLine="709"/>
        <w:jc w:val="center"/>
        <w:rPr>
          <w:rFonts w:ascii="Times New Roman" w:hAnsi="Times New Roman"/>
          <w:b/>
          <w:sz w:val="28"/>
          <w:szCs w:val="28"/>
          <w:lang w:eastAsia="ru-RU"/>
        </w:rPr>
      </w:pPr>
    </w:p>
    <w:p w:rsidR="00100FFB" w:rsidRPr="00E61EA5" w:rsidRDefault="00100FFB" w:rsidP="005B05FD">
      <w:pPr>
        <w:widowControl w:val="0"/>
        <w:spacing w:after="0" w:line="240" w:lineRule="auto"/>
        <w:ind w:firstLine="709"/>
        <w:jc w:val="center"/>
        <w:rPr>
          <w:rFonts w:ascii="Times New Roman" w:hAnsi="Times New Roman"/>
          <w:b/>
          <w:sz w:val="28"/>
          <w:szCs w:val="28"/>
          <w:lang w:eastAsia="ru-RU"/>
        </w:rPr>
      </w:pPr>
      <w:r w:rsidRPr="00E61EA5">
        <w:rPr>
          <w:rFonts w:ascii="Times New Roman" w:hAnsi="Times New Roman"/>
          <w:b/>
          <w:sz w:val="28"/>
          <w:szCs w:val="28"/>
          <w:lang w:eastAsia="ru-RU"/>
        </w:rPr>
        <w:t xml:space="preserve">По автомобильным дорогам местного значения  </w:t>
      </w:r>
    </w:p>
    <w:p w:rsidR="00100FFB" w:rsidRPr="00E61EA5" w:rsidRDefault="00100FFB" w:rsidP="005B05FD">
      <w:pPr>
        <w:widowControl w:val="0"/>
        <w:spacing w:after="0" w:line="240" w:lineRule="auto"/>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 xml:space="preserve">Общая протяжённость сети автомобильных дорог местного значения, находящихся на балансе муниципальных образований Ульяновской области, составляет около 7,8 тыс. км. </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 xml:space="preserve">В 2018 году муниципальными образованиями выполнены дорожные работы на 436 объектах на общую сумму </w:t>
      </w:r>
      <w:r w:rsidRPr="00E61EA5">
        <w:rPr>
          <w:rFonts w:ascii="Times New Roman" w:hAnsi="Times New Roman"/>
          <w:b/>
          <w:sz w:val="28"/>
          <w:szCs w:val="28"/>
          <w:lang w:eastAsia="ru-RU"/>
        </w:rPr>
        <w:t>1 459,7 млн. рублей</w:t>
      </w:r>
      <w:r w:rsidRPr="00E61EA5">
        <w:rPr>
          <w:rFonts w:ascii="Times New Roman" w:hAnsi="Times New Roman"/>
          <w:sz w:val="28"/>
          <w:szCs w:val="28"/>
          <w:lang w:eastAsia="ru-RU"/>
        </w:rPr>
        <w:t>. Работы велись во всех районах и городах области, отремонтировано 225 км дорог (1352,0 млн м2).</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г.Димитровград ремонт площади Советов</w:t>
      </w:r>
    </w:p>
    <w:tbl>
      <w:tblPr>
        <w:tblW w:w="0" w:type="auto"/>
        <w:tblLook w:val="00A0"/>
      </w:tblPr>
      <w:tblGrid>
        <w:gridCol w:w="4927"/>
        <w:gridCol w:w="522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60011" cy="2095500"/>
                  <wp:effectExtent l="19050" t="0" r="0" b="0"/>
                  <wp:docPr id="99" name="Рисунок 2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7" name="Picture 7" descr="C:\Users\usmanov\Desktop\дд1.jpg"/>
                          <pic:cNvPicPr>
                            <a:picLocks noChangeAspect="1" noChangeArrowheads="1"/>
                          </pic:cNvPicPr>
                        </pic:nvPicPr>
                        <pic:blipFill>
                          <a:blip r:embed="rId104" cstate="print"/>
                          <a:srcRect/>
                          <a:stretch>
                            <a:fillRect/>
                          </a:stretch>
                        </pic:blipFill>
                        <pic:spPr bwMode="auto">
                          <a:xfrm>
                            <a:off x="0" y="0"/>
                            <a:ext cx="2960011" cy="2095500"/>
                          </a:xfrm>
                          <a:prstGeom prst="rect">
                            <a:avLst/>
                          </a:prstGeom>
                          <a:noFill/>
                          <a:effectLst>
                            <a:softEdge rad="127000"/>
                          </a:effectLst>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56204" cy="2114550"/>
                  <wp:effectExtent l="19050" t="0" r="6096" b="0"/>
                  <wp:docPr id="100" name="Рисунок 2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8" name="Picture 8" descr="C:\Users\usmanov\Desktop\дд2.jpg"/>
                          <pic:cNvPicPr>
                            <a:picLocks noChangeAspect="1" noChangeArrowheads="1"/>
                          </pic:cNvPicPr>
                        </pic:nvPicPr>
                        <pic:blipFill>
                          <a:blip r:embed="rId105" cstate="print"/>
                          <a:srcRect/>
                          <a:stretch>
                            <a:fillRect/>
                          </a:stretch>
                        </pic:blipFill>
                        <pic:spPr bwMode="auto">
                          <a:xfrm>
                            <a:off x="0" y="0"/>
                            <a:ext cx="3156204" cy="2114550"/>
                          </a:xfrm>
                          <a:prstGeom prst="rect">
                            <a:avLst/>
                          </a:prstGeom>
                          <a:noFill/>
                          <a:effectLst>
                            <a:softEdge rad="127000"/>
                          </a:effectLst>
                        </pic:spPr>
                      </pic:pic>
                    </a:graphicData>
                  </a:graphic>
                </wp:inline>
              </w:drawing>
            </w:r>
          </w:p>
        </w:tc>
      </w:tr>
    </w:tbl>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p>
    <w:p w:rsidR="00100FFB" w:rsidRDefault="00100FFB" w:rsidP="005B05FD">
      <w:pPr>
        <w:widowControl w:val="0"/>
        <w:spacing w:after="0" w:line="240" w:lineRule="auto"/>
        <w:ind w:firstLine="709"/>
        <w:jc w:val="both"/>
        <w:rPr>
          <w:rFonts w:ascii="Times New Roman" w:hAnsi="Times New Roman"/>
          <w:sz w:val="28"/>
          <w:szCs w:val="28"/>
          <w:lang w:eastAsia="ru-RU"/>
        </w:rPr>
      </w:pPr>
    </w:p>
    <w:p w:rsidR="00100FFB" w:rsidRDefault="00100FFB" w:rsidP="005B05FD">
      <w:pPr>
        <w:widowControl w:val="0"/>
        <w:spacing w:after="0" w:line="240" w:lineRule="auto"/>
        <w:ind w:firstLine="709"/>
        <w:jc w:val="both"/>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 xml:space="preserve">г.Инза устройство велодорожки </w:t>
      </w:r>
    </w:p>
    <w:tbl>
      <w:tblPr>
        <w:tblW w:w="0" w:type="auto"/>
        <w:tblLook w:val="00A0"/>
      </w:tblPr>
      <w:tblGrid>
        <w:gridCol w:w="4963"/>
        <w:gridCol w:w="5318"/>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019425" cy="2257425"/>
                  <wp:effectExtent l="19050" t="0" r="9525" b="0"/>
                  <wp:docPr id="101" name="Рисунок 2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35" name="Picture 3" descr="\\Gdad\obmeninf\Отдел по взаимодействию с орг. ИВ и МС\Усманов И.Р\2019\инза\IMG-b92c67d4e91ab51c15901492d060f8ba-V.jpg"/>
                          <pic:cNvPicPr>
                            <a:picLocks noChangeAspect="1" noChangeArrowheads="1"/>
                          </pic:cNvPicPr>
                        </pic:nvPicPr>
                        <pic:blipFill>
                          <a:blip r:embed="rId106" cstate="print"/>
                          <a:srcRect l="4429" t="17717" r="11811" b="2953"/>
                          <a:stretch>
                            <a:fillRect/>
                          </a:stretch>
                        </pic:blipFill>
                        <pic:spPr bwMode="auto">
                          <a:xfrm>
                            <a:off x="0" y="0"/>
                            <a:ext cx="3019425" cy="2257425"/>
                          </a:xfrm>
                          <a:prstGeom prst="rect">
                            <a:avLst/>
                          </a:prstGeom>
                          <a:noFill/>
                          <a:effectLst>
                            <a:softEdge rad="127000"/>
                          </a:effectLst>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257550" cy="2181225"/>
                  <wp:effectExtent l="19050" t="0" r="0" b="0"/>
                  <wp:docPr id="102" name="Рисунок 2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36" name="Picture 4" descr="\\Gdad\obmeninf\Отдел по взаимодействию с орг. ИВ и МС\Усманов И.Р\2019\инза\IMG-b325ec434bb4c3068d48c9c6aaae4330-V.jpg"/>
                          <pic:cNvPicPr>
                            <a:picLocks noChangeAspect="1" noChangeArrowheads="1"/>
                          </pic:cNvPicPr>
                        </pic:nvPicPr>
                        <pic:blipFill>
                          <a:blip r:embed="rId107" cstate="print"/>
                          <a:srcRect l="14764" t="3937" b="3937"/>
                          <a:stretch>
                            <a:fillRect/>
                          </a:stretch>
                        </pic:blipFill>
                        <pic:spPr bwMode="auto">
                          <a:xfrm>
                            <a:off x="0" y="0"/>
                            <a:ext cx="3257550" cy="2181225"/>
                          </a:xfrm>
                          <a:prstGeom prst="rect">
                            <a:avLst/>
                          </a:prstGeom>
                          <a:noFill/>
                          <a:effectLst>
                            <a:softEdge rad="127000"/>
                          </a:effectLst>
                        </pic:spPr>
                      </pic:pic>
                    </a:graphicData>
                  </a:graphic>
                </wp:inline>
              </w:drawing>
            </w:r>
          </w:p>
        </w:tc>
      </w:tr>
    </w:tbl>
    <w:p w:rsidR="00100FFB" w:rsidRDefault="00100FFB" w:rsidP="005B05FD">
      <w:pPr>
        <w:widowControl w:val="0"/>
        <w:spacing w:after="0" w:line="240" w:lineRule="auto"/>
        <w:ind w:firstLine="709"/>
        <w:jc w:val="both"/>
        <w:rPr>
          <w:rFonts w:ascii="Times New Roman" w:hAnsi="Times New Roman"/>
          <w:bCs/>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bCs/>
          <w:sz w:val="28"/>
          <w:szCs w:val="28"/>
          <w:lang w:eastAsia="ru-RU"/>
        </w:rPr>
        <w:t>ремонт мостового перехода в с. Никольское</w:t>
      </w:r>
      <w:r w:rsidRPr="00E61EA5">
        <w:rPr>
          <w:rFonts w:ascii="Times New Roman" w:hAnsi="Times New Roman"/>
          <w:sz w:val="28"/>
          <w:szCs w:val="28"/>
          <w:lang w:eastAsia="ru-RU"/>
        </w:rPr>
        <w:t xml:space="preserve"> </w:t>
      </w:r>
      <w:r w:rsidRPr="00E61EA5">
        <w:rPr>
          <w:rFonts w:ascii="Times New Roman" w:hAnsi="Times New Roman"/>
          <w:bCs/>
          <w:sz w:val="28"/>
          <w:szCs w:val="28"/>
          <w:lang w:eastAsia="ru-RU"/>
        </w:rPr>
        <w:t>Кузоватовский район</w:t>
      </w:r>
    </w:p>
    <w:tbl>
      <w:tblPr>
        <w:tblW w:w="0" w:type="auto"/>
        <w:tblLook w:val="00A0"/>
      </w:tblPr>
      <w:tblGrid>
        <w:gridCol w:w="5339"/>
        <w:gridCol w:w="4942"/>
      </w:tblGrid>
      <w:tr w:rsidR="00100FFB" w:rsidRPr="00BD036C" w:rsidTr="00E61EA5">
        <w:tc>
          <w:tcPr>
            <w:tcW w:w="5122"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732"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5122"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667125" cy="2276475"/>
                  <wp:effectExtent l="19050" t="0" r="9525" b="0"/>
                  <wp:docPr id="103" name="Рисунок 2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10" name="Picture 2" descr="C:\Users\usmanov\Desktop\P7180056.JPG"/>
                          <pic:cNvPicPr>
                            <a:picLocks noChangeAspect="1" noChangeArrowheads="1"/>
                          </pic:cNvPicPr>
                        </pic:nvPicPr>
                        <pic:blipFill>
                          <a:blip r:embed="rId108" cstate="print"/>
                          <a:srcRect l="10335" r="17717"/>
                          <a:stretch>
                            <a:fillRect/>
                          </a:stretch>
                        </pic:blipFill>
                        <pic:spPr bwMode="auto">
                          <a:xfrm>
                            <a:off x="0" y="0"/>
                            <a:ext cx="3667125" cy="2276475"/>
                          </a:xfrm>
                          <a:prstGeom prst="rect">
                            <a:avLst/>
                          </a:prstGeom>
                          <a:noFill/>
                          <a:effectLst>
                            <a:softEdge rad="127000"/>
                          </a:effectLst>
                        </pic:spPr>
                      </pic:pic>
                    </a:graphicData>
                  </a:graphic>
                </wp:inline>
              </w:drawing>
            </w:r>
          </w:p>
        </w:tc>
        <w:tc>
          <w:tcPr>
            <w:tcW w:w="4732" w:type="dxa"/>
          </w:tcPr>
          <w:p w:rsidR="00100FFB" w:rsidRPr="00E61EA5" w:rsidRDefault="00345160" w:rsidP="005B05FD">
            <w:pPr>
              <w:widowControl w:val="0"/>
              <w:spacing w:after="0" w:line="240" w:lineRule="auto"/>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382899" cy="2200275"/>
                  <wp:effectExtent l="19050" t="0" r="8001" b="0"/>
                  <wp:docPr id="104" name="Рисунок 2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11" name="Picture 3" descr="C:\Users\usmanov\Desktop\IMG_4842.JPG"/>
                          <pic:cNvPicPr>
                            <a:picLocks noChangeAspect="1" noChangeArrowheads="1"/>
                          </pic:cNvPicPr>
                        </pic:nvPicPr>
                        <pic:blipFill>
                          <a:blip r:embed="rId109" cstate="print"/>
                          <a:srcRect l="5741" r="3281"/>
                          <a:stretch>
                            <a:fillRect/>
                          </a:stretch>
                        </pic:blipFill>
                        <pic:spPr bwMode="auto">
                          <a:xfrm>
                            <a:off x="0" y="0"/>
                            <a:ext cx="3382899" cy="2200275"/>
                          </a:xfrm>
                          <a:prstGeom prst="rect">
                            <a:avLst/>
                          </a:prstGeom>
                          <a:noFill/>
                          <a:effectLst>
                            <a:softEdge rad="127000"/>
                          </a:effectLst>
                        </pic:spPr>
                      </pic:pic>
                    </a:graphicData>
                  </a:graphic>
                </wp:inline>
              </w:drawing>
            </w:r>
          </w:p>
        </w:tc>
      </w:tr>
    </w:tbl>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bCs/>
          <w:sz w:val="28"/>
          <w:szCs w:val="28"/>
          <w:lang w:eastAsia="ru-RU"/>
        </w:rPr>
        <w:t>Устройство подходов к пешеходному переходу вблизи учебного заведения по ул. Октябрьской</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p>
    <w:tbl>
      <w:tblPr>
        <w:tblW w:w="0" w:type="auto"/>
        <w:tblLook w:val="00A0"/>
      </w:tblPr>
      <w:tblGrid>
        <w:gridCol w:w="5122"/>
        <w:gridCol w:w="4732"/>
      </w:tblGrid>
      <w:tr w:rsidR="00100FFB" w:rsidRPr="00BD036C" w:rsidTr="00E61EA5">
        <w:tc>
          <w:tcPr>
            <w:tcW w:w="5122"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732"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5122"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0375" cy="2628900"/>
                  <wp:effectExtent l="19050" t="0" r="9525" b="0"/>
                  <wp:docPr id="105" name="Рисунок 2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82" name="Picture 2" descr="\\Gdad\obmeninf\Отдел по взаимодействию с орг. ИВ и МС\Усманов И.Р\Фото до и после\ДО\P_20180709_105124_vHDR_On.jpg"/>
                          <pic:cNvPicPr>
                            <a:picLocks noChangeAspect="1" noChangeArrowheads="1"/>
                          </pic:cNvPicPr>
                        </pic:nvPicPr>
                        <pic:blipFill>
                          <a:blip r:embed="rId110" cstate="print"/>
                          <a:srcRect t="6152" b="9227"/>
                          <a:stretch>
                            <a:fillRect/>
                          </a:stretch>
                        </pic:blipFill>
                        <pic:spPr bwMode="auto">
                          <a:xfrm>
                            <a:off x="0" y="0"/>
                            <a:ext cx="3000375" cy="2628900"/>
                          </a:xfrm>
                          <a:prstGeom prst="rect">
                            <a:avLst/>
                          </a:prstGeom>
                          <a:noFill/>
                          <a:effectLst>
                            <a:softEdge rad="127000"/>
                          </a:effectLst>
                        </pic:spPr>
                      </pic:pic>
                    </a:graphicData>
                  </a:graphic>
                </wp:inline>
              </w:drawing>
            </w:r>
          </w:p>
        </w:tc>
        <w:tc>
          <w:tcPr>
            <w:tcW w:w="4732" w:type="dxa"/>
          </w:tcPr>
          <w:p w:rsidR="00100FFB" w:rsidRPr="00E61EA5" w:rsidRDefault="00345160" w:rsidP="005B05FD">
            <w:pPr>
              <w:widowControl w:val="0"/>
              <w:spacing w:after="0" w:line="240" w:lineRule="auto"/>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771775" cy="2571750"/>
                  <wp:effectExtent l="19050" t="0" r="9525" b="0"/>
                  <wp:docPr id="106" name="Рисунок 2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83" name="Picture 3" descr="\\Gdad\obmeninf\Отдел по взаимодействию с орг. ИВ и МС\Усманов И.Р\Фото до и после\ДО\Пешеходный переход вблизи учебного заведения по ул.Октябрьская в р.р.Сурское.jpg"/>
                          <pic:cNvPicPr>
                            <a:picLocks noChangeAspect="1" noChangeArrowheads="1"/>
                          </pic:cNvPicPr>
                        </pic:nvPicPr>
                        <pic:blipFill>
                          <a:blip r:embed="rId111" cstate="print"/>
                          <a:srcRect t="6152" b="9227"/>
                          <a:stretch>
                            <a:fillRect/>
                          </a:stretch>
                        </pic:blipFill>
                        <pic:spPr bwMode="auto">
                          <a:xfrm>
                            <a:off x="0" y="0"/>
                            <a:ext cx="2771775" cy="2571750"/>
                          </a:xfrm>
                          <a:prstGeom prst="rect">
                            <a:avLst/>
                          </a:prstGeom>
                          <a:noFill/>
                          <a:effectLst>
                            <a:softEdge rad="127000"/>
                          </a:effectLst>
                        </pic:spPr>
                      </pic:pic>
                    </a:graphicData>
                  </a:graphic>
                </wp:inline>
              </w:drawing>
            </w:r>
          </w:p>
        </w:tc>
      </w:tr>
    </w:tbl>
    <w:p w:rsidR="00100FFB" w:rsidRPr="00E61EA5" w:rsidRDefault="00100FFB" w:rsidP="005B05FD">
      <w:pPr>
        <w:widowControl w:val="0"/>
        <w:spacing w:after="0" w:line="240" w:lineRule="auto"/>
        <w:ind w:firstLine="709"/>
        <w:jc w:val="both"/>
        <w:rPr>
          <w:rFonts w:ascii="Times New Roman" w:hAnsi="Times New Roman"/>
          <w:b/>
          <w:sz w:val="30"/>
          <w:szCs w:val="30"/>
          <w:lang w:eastAsia="ru-RU"/>
        </w:rPr>
      </w:pPr>
      <w:r w:rsidRPr="00E61EA5">
        <w:rPr>
          <w:rFonts w:ascii="Times New Roman" w:hAnsi="Times New Roman"/>
          <w:sz w:val="28"/>
          <w:szCs w:val="28"/>
          <w:lang w:eastAsia="ru-RU"/>
        </w:rPr>
        <w:t xml:space="preserve">Основные мероприятия в городе Ульяновске проводились в рамках приоритетного проекта </w:t>
      </w:r>
      <w:r w:rsidRPr="00E61EA5">
        <w:rPr>
          <w:rFonts w:ascii="Times New Roman" w:hAnsi="Times New Roman"/>
          <w:b/>
          <w:sz w:val="30"/>
          <w:szCs w:val="30"/>
          <w:lang w:eastAsia="ru-RU"/>
        </w:rPr>
        <w:t xml:space="preserve">«Безопасные и качественные дороги». Из общей протяженности </w:t>
      </w:r>
      <w:r w:rsidRPr="00E61EA5">
        <w:rPr>
          <w:rFonts w:ascii="Times New Roman" w:hAnsi="Times New Roman"/>
          <w:sz w:val="30"/>
          <w:szCs w:val="30"/>
          <w:lang w:eastAsia="ru-RU"/>
        </w:rPr>
        <w:t>автодорог входящих в Ульяновскую городскую агломерацию(1548 км) 26,5 % это дороги города Ульяновска (или 410 км).</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lastRenderedPageBreak/>
        <w:t>В 2018 году в рамках проекта «БКД» в городе Ульяновске отремонтировано 30,5 км дорог (28 объектов) и установлено 6 светофорных объектов, на общую сумму 870,0 млн. рублей.</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2"/>
        <w:gridCol w:w="5670"/>
        <w:gridCol w:w="2126"/>
        <w:gridCol w:w="1985"/>
      </w:tblGrid>
      <w:tr w:rsidR="00100FFB" w:rsidRPr="00BD036C" w:rsidTr="00B04265">
        <w:tc>
          <w:tcPr>
            <w:tcW w:w="392" w:type="dxa"/>
            <w:vAlign w:val="center"/>
          </w:tcPr>
          <w:p w:rsidR="00100FFB" w:rsidRPr="00E61EA5" w:rsidRDefault="00100FFB" w:rsidP="005B05FD">
            <w:pPr>
              <w:widowControl w:val="0"/>
              <w:spacing w:after="0" w:line="240" w:lineRule="auto"/>
              <w:ind w:left="-1134" w:right="-108" w:firstLine="567"/>
              <w:jc w:val="both"/>
              <w:rPr>
                <w:rFonts w:ascii="Times New Roman" w:hAnsi="Times New Roman"/>
                <w:bCs/>
                <w:sz w:val="24"/>
                <w:szCs w:val="24"/>
                <w:lang w:eastAsia="ru-RU"/>
              </w:rPr>
            </w:pPr>
          </w:p>
        </w:tc>
        <w:tc>
          <w:tcPr>
            <w:tcW w:w="5670" w:type="dxa"/>
            <w:vAlign w:val="center"/>
          </w:tcPr>
          <w:p w:rsidR="00100FFB" w:rsidRPr="00E61EA5" w:rsidRDefault="00100FFB" w:rsidP="005B05FD">
            <w:pPr>
              <w:widowControl w:val="0"/>
              <w:spacing w:after="0" w:line="240" w:lineRule="auto"/>
              <w:jc w:val="center"/>
              <w:rPr>
                <w:rFonts w:ascii="Times New Roman" w:hAnsi="Times New Roman"/>
                <w:b/>
                <w:bCs/>
                <w:sz w:val="24"/>
                <w:szCs w:val="24"/>
                <w:lang w:eastAsia="ru-RU"/>
              </w:rPr>
            </w:pPr>
            <w:r w:rsidRPr="00E61EA5">
              <w:rPr>
                <w:rFonts w:ascii="Times New Roman" w:hAnsi="Times New Roman"/>
                <w:b/>
                <w:bCs/>
                <w:sz w:val="24"/>
                <w:szCs w:val="24"/>
                <w:lang w:eastAsia="ru-RU"/>
              </w:rPr>
              <w:t>Наименование объекта</w:t>
            </w:r>
          </w:p>
        </w:tc>
        <w:tc>
          <w:tcPr>
            <w:tcW w:w="2126" w:type="dxa"/>
            <w:vAlign w:val="center"/>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b/>
                <w:bCs/>
                <w:sz w:val="24"/>
                <w:szCs w:val="24"/>
                <w:lang w:eastAsia="ru-RU"/>
              </w:rPr>
              <w:t>Протяжённость, км</w:t>
            </w:r>
          </w:p>
        </w:tc>
        <w:tc>
          <w:tcPr>
            <w:tcW w:w="1985" w:type="dxa"/>
            <w:vAlign w:val="center"/>
          </w:tcPr>
          <w:p w:rsidR="00100FFB" w:rsidRPr="00E61EA5" w:rsidRDefault="00100FFB" w:rsidP="005B05FD">
            <w:pPr>
              <w:widowControl w:val="0"/>
              <w:spacing w:after="0" w:line="240" w:lineRule="auto"/>
              <w:jc w:val="center"/>
              <w:rPr>
                <w:rFonts w:ascii="Times New Roman" w:hAnsi="Times New Roman"/>
                <w:sz w:val="24"/>
                <w:szCs w:val="24"/>
                <w:lang w:eastAsia="ru-RU"/>
              </w:rPr>
            </w:pPr>
            <w:r w:rsidRPr="00E61EA5">
              <w:rPr>
                <w:rFonts w:ascii="Times New Roman" w:hAnsi="Times New Roman"/>
                <w:b/>
                <w:bCs/>
                <w:sz w:val="24"/>
                <w:szCs w:val="24"/>
                <w:lang w:eastAsia="ru-RU"/>
              </w:rPr>
              <w:t>Стоимость,</w:t>
            </w: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b/>
                <w:bCs/>
                <w:sz w:val="24"/>
                <w:szCs w:val="24"/>
                <w:lang w:eastAsia="ru-RU"/>
              </w:rPr>
              <w:t>млн.руб.</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1</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ул.Любови Шевцовой (от ул.У.Громовой до ул.Нариманова)</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1,28</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33, 8</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2</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ул.Карла Маркса (от ул.Гончарова до ул.Кооперативной)</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1,4</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42</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3</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ул.Карла Маркса (от ул.Кооперативной до ул.Урицкого)</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0,941</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49,7</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4</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В створе ул.Маяковского и ул.Российская</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0,1</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3,1</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5</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ул.Островского</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1,0</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25,3</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6</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Пушкаревское кольцо с ремонтом и перекладкой переездов трамвайного полотна и отводом  поверхностных вод с рельс</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2,806</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38, 2</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7</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ул.Промышленная (от ул.Шолмова до ул.Рябикова)</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1,05</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39,8</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8</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 xml:space="preserve">ул.Рябикова (нечетная сторона) </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1,93</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69,1</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9</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ул.Ж.Дивизии-ул.К.Либкнехта (дублир дор.знаки, освещ.)</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0,3</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10</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ул.Локомотивная (от ул.Инзенская до пр-та Гая) с ремонтом межрельсового пространства на пересечении с ул.Инзенской</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0,96</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38,5</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11</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Проспект Гая (от ул.Локомотивная до ул.Варейкиса)</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2,8</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99,9</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12</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ул.Хрустальная (от ул.Варейкиса до пр-та Гая)</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1,83</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59,1</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13</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ул.Ефремова (от ул.Богдана Хмельницкого до ул.Камышинской)</w:t>
            </w:r>
          </w:p>
        </w:tc>
        <w:tc>
          <w:tcPr>
            <w:tcW w:w="2126"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2,1</w:t>
            </w: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36,6</w:t>
            </w:r>
          </w:p>
        </w:tc>
      </w:tr>
      <w:tr w:rsidR="00100FFB" w:rsidRPr="00BD036C" w:rsidTr="00B04265">
        <w:trPr>
          <w:trHeight w:val="70"/>
        </w:trPr>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14</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Путепровод через ж/д на Московском шоссе (деф.швы)</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sz w:val="28"/>
                <w:szCs w:val="28"/>
                <w:lang w:eastAsia="ru-RU"/>
              </w:rPr>
            </w:pPr>
          </w:p>
        </w:tc>
        <w:tc>
          <w:tcPr>
            <w:tcW w:w="1985" w:type="dxa"/>
            <w:vAlign w:val="center"/>
          </w:tcPr>
          <w:p w:rsidR="00100FFB" w:rsidRPr="00E61EA5" w:rsidRDefault="00100FFB" w:rsidP="005B05FD">
            <w:pPr>
              <w:widowControl w:val="0"/>
              <w:spacing w:after="0" w:line="240" w:lineRule="auto"/>
              <w:ind w:left="-106" w:right="-56"/>
              <w:jc w:val="center"/>
              <w:rPr>
                <w:rFonts w:ascii="Times New Roman" w:hAnsi="Times New Roman"/>
                <w:sz w:val="24"/>
                <w:szCs w:val="24"/>
                <w:lang w:eastAsia="ru-RU"/>
              </w:rPr>
            </w:pPr>
            <w:r w:rsidRPr="00E61EA5">
              <w:rPr>
                <w:rFonts w:ascii="Times New Roman" w:hAnsi="Times New Roman"/>
                <w:bCs/>
                <w:sz w:val="24"/>
                <w:szCs w:val="24"/>
                <w:lang w:eastAsia="ru-RU"/>
              </w:rPr>
              <w:t>6,8</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sz w:val="24"/>
                <w:szCs w:val="24"/>
                <w:lang w:eastAsia="ru-RU"/>
              </w:rPr>
            </w:pPr>
            <w:r w:rsidRPr="00E61EA5">
              <w:rPr>
                <w:rFonts w:ascii="Times New Roman" w:hAnsi="Times New Roman"/>
                <w:bCs/>
                <w:sz w:val="24"/>
                <w:szCs w:val="24"/>
                <w:lang w:eastAsia="ru-RU"/>
              </w:rPr>
              <w:t>15</w:t>
            </w:r>
          </w:p>
        </w:tc>
        <w:tc>
          <w:tcPr>
            <w:tcW w:w="5670" w:type="dxa"/>
            <w:vAlign w:val="center"/>
          </w:tcPr>
          <w:p w:rsidR="00100FFB" w:rsidRPr="00E61EA5" w:rsidRDefault="00100FFB" w:rsidP="005B05FD">
            <w:pPr>
              <w:widowControl w:val="0"/>
              <w:spacing w:after="0" w:line="240" w:lineRule="auto"/>
              <w:jc w:val="both"/>
              <w:rPr>
                <w:rFonts w:ascii="Times New Roman" w:hAnsi="Times New Roman"/>
                <w:sz w:val="24"/>
                <w:szCs w:val="24"/>
                <w:lang w:eastAsia="ru-RU"/>
              </w:rPr>
            </w:pPr>
            <w:r w:rsidRPr="00E61EA5">
              <w:rPr>
                <w:rFonts w:ascii="Times New Roman" w:hAnsi="Times New Roman"/>
                <w:bCs/>
                <w:sz w:val="24"/>
                <w:szCs w:val="24"/>
                <w:lang w:eastAsia="ru-RU"/>
              </w:rPr>
              <w:t>Мост ч/р Свиягу в створе ул.Пушкарева - ул.Урицкого (деф.швы)</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sz w:val="28"/>
                <w:szCs w:val="28"/>
                <w:lang w:eastAsia="ru-RU"/>
              </w:rPr>
            </w:pPr>
            <w:r w:rsidRPr="00E61EA5">
              <w:rPr>
                <w:rFonts w:ascii="Times New Roman" w:hAnsi="Times New Roman"/>
                <w:bCs/>
                <w:sz w:val="24"/>
                <w:szCs w:val="24"/>
                <w:lang w:eastAsia="ru-RU"/>
              </w:rPr>
              <w:t>0,3</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sz w:val="28"/>
                <w:szCs w:val="28"/>
                <w:lang w:eastAsia="ru-RU"/>
              </w:rPr>
            </w:pPr>
            <w:r w:rsidRPr="00E61EA5">
              <w:rPr>
                <w:rFonts w:ascii="Times New Roman" w:hAnsi="Times New Roman"/>
                <w:bCs/>
                <w:sz w:val="24"/>
                <w:szCs w:val="24"/>
                <w:lang w:eastAsia="ru-RU"/>
              </w:rPr>
              <w:t>13,6</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16</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ул. Врача Михайлова (от проезда Сиреневый до ул.Деева)</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1,15</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59,5</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17</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Подъезд к Императорскому мосту (правобережье)</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1,0</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26</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18</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ул.Карбышева (от пр-та Лен.Комсомола до бул.Киевский)</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0,876</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38,1</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19</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пр-т Туполева - пр-т Созидателей (дублир. дор знаки, островки безоп, пешех. огр.)</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1,6</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20</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пр-т Ленинского Комсомола, 5 (дублир. дор знаки, островки безоп, пешех. огр.)</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1,2</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21</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пр-т Созидателей - пр-т Ульяновский  (дублир. дор знаки, островки безоп, пешех. огр.)</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1,6</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22</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Светофор ул.Розы Люксембург - ул.Симбирская</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2,1</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23</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Светофор ул.Варейкиса - ул.Хрустальная</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2,4</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24</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Светофор пр-т Ульяновский - пр-т Ленинского Комсомола</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4,1</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25</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Светофор пр-т Ульяновский - 40 лет Победы</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2</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26</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Светофор пр-т Авиастроителей - Ульяновский</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0,4</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27</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Светофор пр-т Созидателей, 116</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1,1</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28</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Кузнецова (от пл.Ленина до ул.Гончарова)</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0,6</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12,5</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29</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Локомотивная (съезды к ж/д вокзалу)</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1,459</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12,8</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lastRenderedPageBreak/>
              <w:t>30</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Димитровградское шоссе (от ул.Димитрова до ул.Академика Павлова)</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1,1</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44,8</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31</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Сельдинское шоссе  (от моста через р.Свияга до путепровода через ж/д)</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2,76</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42,7</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32</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Спасская  (от ул.Ленина  до ул.Кузнецова)</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0,5</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8,5</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33</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Радищева ( от ул.Тухачевского до ул.Спасская)</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1,54</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42,8</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r w:rsidRPr="00E61EA5">
              <w:rPr>
                <w:rFonts w:ascii="Times New Roman" w:hAnsi="Times New Roman"/>
                <w:bCs/>
                <w:sz w:val="24"/>
                <w:szCs w:val="24"/>
                <w:lang w:eastAsia="ru-RU"/>
              </w:rPr>
              <w:t>34</w:t>
            </w:r>
          </w:p>
        </w:tc>
        <w:tc>
          <w:tcPr>
            <w:tcW w:w="5670" w:type="dxa"/>
            <w:vAlign w:val="center"/>
          </w:tcPr>
          <w:p w:rsidR="00100FFB" w:rsidRPr="00E61EA5" w:rsidRDefault="00100FFB" w:rsidP="005B05FD">
            <w:pPr>
              <w:widowControl w:val="0"/>
              <w:spacing w:after="0" w:line="240" w:lineRule="auto"/>
              <w:jc w:val="both"/>
              <w:rPr>
                <w:rFonts w:ascii="Times New Roman" w:hAnsi="Times New Roman"/>
                <w:bCs/>
                <w:sz w:val="24"/>
                <w:szCs w:val="24"/>
                <w:lang w:eastAsia="ru-RU"/>
              </w:rPr>
            </w:pPr>
            <w:r w:rsidRPr="00E61EA5">
              <w:rPr>
                <w:rFonts w:ascii="Times New Roman" w:hAnsi="Times New Roman"/>
                <w:bCs/>
                <w:sz w:val="24"/>
                <w:szCs w:val="24"/>
                <w:lang w:eastAsia="ru-RU"/>
              </w:rPr>
              <w:t>ул.Минаева (от ул.Ж.Дивизии до ул.Хлебозаводская)</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1,1</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Cs/>
                <w:sz w:val="24"/>
                <w:szCs w:val="24"/>
                <w:lang w:eastAsia="ru-RU"/>
              </w:rPr>
            </w:pPr>
            <w:r w:rsidRPr="00E61EA5">
              <w:rPr>
                <w:rFonts w:ascii="Times New Roman" w:hAnsi="Times New Roman"/>
                <w:bCs/>
                <w:sz w:val="24"/>
                <w:szCs w:val="24"/>
                <w:lang w:eastAsia="ru-RU"/>
              </w:rPr>
              <w:t>40,4</w:t>
            </w:r>
          </w:p>
        </w:tc>
      </w:tr>
      <w:tr w:rsidR="00100FFB" w:rsidRPr="00BD036C" w:rsidTr="00B04265">
        <w:tc>
          <w:tcPr>
            <w:tcW w:w="392" w:type="dxa"/>
            <w:vAlign w:val="center"/>
          </w:tcPr>
          <w:p w:rsidR="00100FFB" w:rsidRPr="00E61EA5" w:rsidRDefault="00100FFB" w:rsidP="005B05FD">
            <w:pPr>
              <w:widowControl w:val="0"/>
              <w:spacing w:after="0" w:line="240" w:lineRule="auto"/>
              <w:ind w:left="-721" w:right="-108" w:firstLine="709"/>
              <w:jc w:val="both"/>
              <w:rPr>
                <w:rFonts w:ascii="Times New Roman" w:hAnsi="Times New Roman"/>
                <w:bCs/>
                <w:sz w:val="24"/>
                <w:szCs w:val="24"/>
                <w:lang w:eastAsia="ru-RU"/>
              </w:rPr>
            </w:pPr>
          </w:p>
        </w:tc>
        <w:tc>
          <w:tcPr>
            <w:tcW w:w="5670" w:type="dxa"/>
            <w:vAlign w:val="center"/>
          </w:tcPr>
          <w:p w:rsidR="00100FFB" w:rsidRPr="00E61EA5" w:rsidRDefault="00100FFB" w:rsidP="005B05FD">
            <w:pPr>
              <w:widowControl w:val="0"/>
              <w:spacing w:after="0" w:line="240" w:lineRule="auto"/>
              <w:jc w:val="both"/>
              <w:rPr>
                <w:rFonts w:ascii="Times New Roman" w:hAnsi="Times New Roman"/>
                <w:b/>
                <w:bCs/>
                <w:sz w:val="24"/>
                <w:szCs w:val="24"/>
                <w:lang w:eastAsia="ru-RU"/>
              </w:rPr>
            </w:pPr>
            <w:r w:rsidRPr="00E61EA5">
              <w:rPr>
                <w:rFonts w:ascii="Times New Roman" w:hAnsi="Times New Roman"/>
                <w:b/>
                <w:bCs/>
                <w:sz w:val="24"/>
                <w:szCs w:val="24"/>
                <w:lang w:eastAsia="ru-RU"/>
              </w:rPr>
              <w:t>Итого</w:t>
            </w:r>
          </w:p>
        </w:tc>
        <w:tc>
          <w:tcPr>
            <w:tcW w:w="2126" w:type="dxa"/>
          </w:tcPr>
          <w:p w:rsidR="00100FFB" w:rsidRPr="00E61EA5" w:rsidRDefault="00100FFB" w:rsidP="005B05FD">
            <w:pPr>
              <w:widowControl w:val="0"/>
              <w:spacing w:after="0" w:line="240" w:lineRule="auto"/>
              <w:ind w:left="-106" w:right="-56"/>
              <w:jc w:val="center"/>
              <w:rPr>
                <w:rFonts w:ascii="Times New Roman" w:hAnsi="Times New Roman"/>
                <w:b/>
                <w:bCs/>
                <w:sz w:val="24"/>
                <w:szCs w:val="24"/>
                <w:lang w:eastAsia="ru-RU"/>
              </w:rPr>
            </w:pPr>
            <w:r w:rsidRPr="00E61EA5">
              <w:rPr>
                <w:rFonts w:ascii="Times New Roman" w:hAnsi="Times New Roman"/>
                <w:b/>
                <w:bCs/>
                <w:sz w:val="24"/>
                <w:szCs w:val="24"/>
                <w:lang w:eastAsia="ru-RU"/>
              </w:rPr>
              <w:t>30,5</w:t>
            </w:r>
          </w:p>
        </w:tc>
        <w:tc>
          <w:tcPr>
            <w:tcW w:w="1985" w:type="dxa"/>
          </w:tcPr>
          <w:p w:rsidR="00100FFB" w:rsidRPr="00E61EA5" w:rsidRDefault="00100FFB" w:rsidP="005B05FD">
            <w:pPr>
              <w:widowControl w:val="0"/>
              <w:spacing w:after="0" w:line="240" w:lineRule="auto"/>
              <w:ind w:left="-106" w:right="-56"/>
              <w:jc w:val="center"/>
              <w:rPr>
                <w:rFonts w:ascii="Times New Roman" w:hAnsi="Times New Roman"/>
                <w:b/>
                <w:bCs/>
                <w:sz w:val="24"/>
                <w:szCs w:val="24"/>
                <w:lang w:eastAsia="ru-RU"/>
              </w:rPr>
            </w:pPr>
            <w:r w:rsidRPr="00E61EA5">
              <w:rPr>
                <w:rFonts w:ascii="Times New Roman" w:hAnsi="Times New Roman"/>
                <w:b/>
                <w:bCs/>
                <w:sz w:val="24"/>
                <w:szCs w:val="24"/>
                <w:lang w:eastAsia="ru-RU"/>
              </w:rPr>
              <w:t>888,0</w:t>
            </w:r>
          </w:p>
        </w:tc>
      </w:tr>
    </w:tbl>
    <w:p w:rsidR="00100FFB" w:rsidRPr="00E61EA5" w:rsidRDefault="00100FFB" w:rsidP="005B05FD">
      <w:pPr>
        <w:widowControl w:val="0"/>
        <w:spacing w:after="0" w:line="240" w:lineRule="auto"/>
        <w:rPr>
          <w:rFonts w:ascii="Times New Roman" w:hAnsi="Times New Roman"/>
          <w:i/>
          <w:sz w:val="28"/>
          <w:szCs w:val="28"/>
          <w:lang w:eastAsia="ru-RU"/>
        </w:rPr>
      </w:pPr>
    </w:p>
    <w:p w:rsidR="00100FFB" w:rsidRDefault="00100FFB" w:rsidP="005B05FD">
      <w:pPr>
        <w:widowControl w:val="0"/>
        <w:spacing w:after="0" w:line="240" w:lineRule="auto"/>
        <w:jc w:val="center"/>
        <w:rPr>
          <w:rFonts w:ascii="Times New Roman" w:hAnsi="Times New Roman"/>
          <w:i/>
          <w:sz w:val="28"/>
          <w:szCs w:val="28"/>
          <w:lang w:eastAsia="ru-RU"/>
        </w:rPr>
      </w:pPr>
    </w:p>
    <w:p w:rsidR="00100FFB" w:rsidRPr="00E61EA5" w:rsidRDefault="00100FFB" w:rsidP="005B05FD">
      <w:pPr>
        <w:widowControl w:val="0"/>
        <w:spacing w:after="0" w:line="240" w:lineRule="auto"/>
        <w:jc w:val="center"/>
        <w:rPr>
          <w:rFonts w:ascii="Times New Roman" w:hAnsi="Times New Roman"/>
          <w:i/>
          <w:sz w:val="28"/>
          <w:szCs w:val="28"/>
          <w:lang w:eastAsia="ru-RU"/>
        </w:rPr>
      </w:pPr>
      <w:r w:rsidRPr="00E61EA5">
        <w:rPr>
          <w:rFonts w:ascii="Times New Roman" w:hAnsi="Times New Roman"/>
          <w:i/>
          <w:sz w:val="28"/>
          <w:szCs w:val="28"/>
          <w:lang w:eastAsia="ru-RU"/>
        </w:rPr>
        <w:t>Результаты в формате «До» и «После»</w:t>
      </w: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подъезд к Императорскому мосту</w:t>
      </w:r>
    </w:p>
    <w:tbl>
      <w:tblPr>
        <w:tblW w:w="0" w:type="auto"/>
        <w:tblLook w:val="00A0"/>
      </w:tblPr>
      <w:tblGrid>
        <w:gridCol w:w="4866"/>
        <w:gridCol w:w="4988"/>
      </w:tblGrid>
      <w:tr w:rsidR="00100FFB" w:rsidRPr="00BD036C" w:rsidTr="00E61EA5">
        <w:tc>
          <w:tcPr>
            <w:tcW w:w="486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8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86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857500" cy="1885950"/>
                  <wp:effectExtent l="19050" t="0" r="0" b="0"/>
                  <wp:docPr id="107"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0"/>
                          <pic:cNvPicPr>
                            <a:picLocks noChangeAspect="1" noChangeArrowheads="1"/>
                          </pic:cNvPicPr>
                        </pic:nvPicPr>
                        <pic:blipFill>
                          <a:blip r:embed="rId112"/>
                          <a:srcRect/>
                          <a:stretch>
                            <a:fillRect/>
                          </a:stretch>
                        </pic:blipFill>
                        <pic:spPr bwMode="auto">
                          <a:xfrm>
                            <a:off x="0" y="0"/>
                            <a:ext cx="2857500" cy="1885950"/>
                          </a:xfrm>
                          <a:prstGeom prst="rect">
                            <a:avLst/>
                          </a:prstGeom>
                          <a:noFill/>
                          <a:ln w="9525">
                            <a:noFill/>
                            <a:miter lim="800000"/>
                            <a:headEnd/>
                            <a:tailEnd/>
                          </a:ln>
                        </pic:spPr>
                      </pic:pic>
                    </a:graphicData>
                  </a:graphic>
                </wp:inline>
              </w:drawing>
            </w:r>
          </w:p>
        </w:tc>
        <w:tc>
          <w:tcPr>
            <w:tcW w:w="498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9900" cy="1924050"/>
                  <wp:effectExtent l="19050" t="0" r="0" b="0"/>
                  <wp:docPr id="108"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9"/>
                          <pic:cNvPicPr>
                            <a:picLocks noChangeAspect="1" noChangeArrowheads="1"/>
                          </pic:cNvPicPr>
                        </pic:nvPicPr>
                        <pic:blipFill>
                          <a:blip r:embed="rId113"/>
                          <a:srcRect/>
                          <a:stretch>
                            <a:fillRect/>
                          </a:stretch>
                        </pic:blipFill>
                        <pic:spPr bwMode="auto">
                          <a:xfrm>
                            <a:off x="0" y="0"/>
                            <a:ext cx="3009900" cy="19240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Димитровградское шоссе</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4927"/>
        <w:gridCol w:w="498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33700" cy="1952625"/>
                  <wp:effectExtent l="19050" t="0" r="0" b="0"/>
                  <wp:docPr id="109"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8"/>
                          <pic:cNvPicPr>
                            <a:picLocks noChangeAspect="1" noChangeArrowheads="1"/>
                          </pic:cNvPicPr>
                        </pic:nvPicPr>
                        <pic:blipFill>
                          <a:blip r:embed="rId114"/>
                          <a:srcRect/>
                          <a:stretch>
                            <a:fillRect/>
                          </a:stretch>
                        </pic:blipFill>
                        <pic:spPr bwMode="auto">
                          <a:xfrm>
                            <a:off x="0" y="0"/>
                            <a:ext cx="2933700" cy="195262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9900" cy="1962150"/>
                  <wp:effectExtent l="19050" t="0" r="0" b="0"/>
                  <wp:docPr id="110"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7"/>
                          <pic:cNvPicPr>
                            <a:picLocks noChangeAspect="1" noChangeArrowheads="1"/>
                          </pic:cNvPicPr>
                        </pic:nvPicPr>
                        <pic:blipFill>
                          <a:blip r:embed="rId115"/>
                          <a:srcRect/>
                          <a:stretch>
                            <a:fillRect/>
                          </a:stretch>
                        </pic:blipFill>
                        <pic:spPr bwMode="auto">
                          <a:xfrm>
                            <a:off x="0" y="0"/>
                            <a:ext cx="3009900" cy="19621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Сельдинское шоссе</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4927"/>
        <w:gridCol w:w="507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2905125" cy="2047875"/>
                  <wp:effectExtent l="19050" t="0" r="9525" b="0"/>
                  <wp:docPr id="111"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6"/>
                          <pic:cNvPicPr>
                            <a:picLocks noChangeAspect="1" noChangeArrowheads="1"/>
                          </pic:cNvPicPr>
                        </pic:nvPicPr>
                        <pic:blipFill>
                          <a:blip r:embed="rId116"/>
                          <a:srcRect/>
                          <a:stretch>
                            <a:fillRect/>
                          </a:stretch>
                        </pic:blipFill>
                        <pic:spPr bwMode="auto">
                          <a:xfrm>
                            <a:off x="0" y="0"/>
                            <a:ext cx="2905125" cy="204787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67050" cy="2057400"/>
                  <wp:effectExtent l="19050" t="0" r="0" b="0"/>
                  <wp:docPr id="112"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5"/>
                          <pic:cNvPicPr>
                            <a:picLocks noChangeAspect="1" noChangeArrowheads="1"/>
                          </pic:cNvPicPr>
                        </pic:nvPicPr>
                        <pic:blipFill>
                          <a:blip r:embed="rId117"/>
                          <a:srcRect/>
                          <a:stretch>
                            <a:fillRect/>
                          </a:stretch>
                        </pic:blipFill>
                        <pic:spPr bwMode="auto">
                          <a:xfrm>
                            <a:off x="0" y="0"/>
                            <a:ext cx="3067050" cy="2057400"/>
                          </a:xfrm>
                          <a:prstGeom prst="rect">
                            <a:avLst/>
                          </a:prstGeom>
                          <a:noFill/>
                          <a:ln w="9525">
                            <a:noFill/>
                            <a:miter lim="800000"/>
                            <a:headEnd/>
                            <a:tailEnd/>
                          </a:ln>
                        </pic:spPr>
                      </pic:pic>
                    </a:graphicData>
                  </a:graphic>
                </wp:inline>
              </w:drawing>
            </w:r>
          </w:p>
        </w:tc>
      </w:tr>
    </w:tbl>
    <w:p w:rsidR="00100FFB" w:rsidRDefault="00100FFB" w:rsidP="005B05FD">
      <w:pPr>
        <w:widowControl w:val="0"/>
        <w:spacing w:after="0" w:line="240" w:lineRule="auto"/>
        <w:ind w:firstLine="709"/>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709"/>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709"/>
        <w:jc w:val="center"/>
        <w:rPr>
          <w:rFonts w:ascii="Times New Roman" w:hAnsi="Times New Roman"/>
          <w:sz w:val="28"/>
          <w:szCs w:val="28"/>
          <w:lang w:eastAsia="ru-RU"/>
        </w:rPr>
      </w:pPr>
      <w:r w:rsidRPr="00E61EA5">
        <w:rPr>
          <w:rFonts w:ascii="Times New Roman" w:hAnsi="Times New Roman"/>
          <w:sz w:val="28"/>
          <w:szCs w:val="28"/>
          <w:lang w:eastAsia="ru-RU"/>
        </w:rPr>
        <w:t>Ул.Хрустальная</w:t>
      </w:r>
    </w:p>
    <w:p w:rsidR="00100FFB" w:rsidRPr="00E61EA5" w:rsidRDefault="00100FFB" w:rsidP="005B05FD">
      <w:pPr>
        <w:widowControl w:val="0"/>
        <w:spacing w:after="0" w:line="240" w:lineRule="auto"/>
        <w:ind w:firstLine="709"/>
        <w:jc w:val="center"/>
        <w:rPr>
          <w:rFonts w:ascii="Times New Roman" w:hAnsi="Times New Roman"/>
          <w:sz w:val="28"/>
          <w:szCs w:val="28"/>
          <w:lang w:eastAsia="ru-RU"/>
        </w:rPr>
      </w:pPr>
    </w:p>
    <w:tbl>
      <w:tblPr>
        <w:tblW w:w="0" w:type="auto"/>
        <w:tblLook w:val="00A0"/>
      </w:tblPr>
      <w:tblGrid>
        <w:gridCol w:w="4927"/>
        <w:gridCol w:w="516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828925" cy="2114550"/>
                  <wp:effectExtent l="19050" t="0" r="9525" b="0"/>
                  <wp:docPr id="113"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4"/>
                          <pic:cNvPicPr>
                            <a:picLocks noChangeAspect="1" noChangeArrowheads="1"/>
                          </pic:cNvPicPr>
                        </pic:nvPicPr>
                        <pic:blipFill>
                          <a:blip r:embed="rId118"/>
                          <a:srcRect/>
                          <a:stretch>
                            <a:fillRect/>
                          </a:stretch>
                        </pic:blipFill>
                        <pic:spPr bwMode="auto">
                          <a:xfrm>
                            <a:off x="0" y="0"/>
                            <a:ext cx="2828925" cy="2114550"/>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24200" cy="2152650"/>
                  <wp:effectExtent l="19050" t="0" r="0" b="0"/>
                  <wp:docPr id="114"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3"/>
                          <pic:cNvPicPr>
                            <a:picLocks noChangeAspect="1" noChangeArrowheads="1"/>
                          </pic:cNvPicPr>
                        </pic:nvPicPr>
                        <pic:blipFill>
                          <a:blip r:embed="rId119"/>
                          <a:srcRect/>
                          <a:stretch>
                            <a:fillRect/>
                          </a:stretch>
                        </pic:blipFill>
                        <pic:spPr bwMode="auto">
                          <a:xfrm>
                            <a:off x="0" y="0"/>
                            <a:ext cx="3124200" cy="21526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проспект Гая</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4886"/>
        <w:gridCol w:w="4968"/>
      </w:tblGrid>
      <w:tr w:rsidR="00100FFB" w:rsidRPr="00BD036C" w:rsidTr="00E61EA5">
        <w:tc>
          <w:tcPr>
            <w:tcW w:w="488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6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88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05125" cy="2181225"/>
                  <wp:effectExtent l="19050" t="0" r="9525" b="0"/>
                  <wp:docPr id="115"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2"/>
                          <pic:cNvPicPr>
                            <a:picLocks noChangeAspect="1" noChangeArrowheads="1"/>
                          </pic:cNvPicPr>
                        </pic:nvPicPr>
                        <pic:blipFill>
                          <a:blip r:embed="rId120"/>
                          <a:srcRect/>
                          <a:stretch>
                            <a:fillRect/>
                          </a:stretch>
                        </pic:blipFill>
                        <pic:spPr bwMode="auto">
                          <a:xfrm>
                            <a:off x="0" y="0"/>
                            <a:ext cx="2905125" cy="2181225"/>
                          </a:xfrm>
                          <a:prstGeom prst="rect">
                            <a:avLst/>
                          </a:prstGeom>
                          <a:noFill/>
                          <a:ln w="9525">
                            <a:noFill/>
                            <a:miter lim="800000"/>
                            <a:headEnd/>
                            <a:tailEnd/>
                          </a:ln>
                        </pic:spPr>
                      </pic:pic>
                    </a:graphicData>
                  </a:graphic>
                </wp:inline>
              </w:drawing>
            </w:r>
          </w:p>
        </w:tc>
        <w:tc>
          <w:tcPr>
            <w:tcW w:w="496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90850" cy="2162175"/>
                  <wp:effectExtent l="19050" t="0" r="0" b="0"/>
                  <wp:docPr id="116"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1"/>
                          <pic:cNvPicPr>
                            <a:picLocks noChangeAspect="1" noChangeArrowheads="1"/>
                          </pic:cNvPicPr>
                        </pic:nvPicPr>
                        <pic:blipFill>
                          <a:blip r:embed="rId121"/>
                          <a:srcRect/>
                          <a:stretch>
                            <a:fillRect/>
                          </a:stretch>
                        </pic:blipFill>
                        <pic:spPr bwMode="auto">
                          <a:xfrm>
                            <a:off x="0" y="0"/>
                            <a:ext cx="2990850" cy="21621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Пушкарёвское кольцо</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4986"/>
        <w:gridCol w:w="504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000375" cy="2162175"/>
                  <wp:effectExtent l="19050" t="0" r="9525" b="0"/>
                  <wp:docPr id="117"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0"/>
                          <pic:cNvPicPr>
                            <a:picLocks noChangeAspect="1" noChangeArrowheads="1"/>
                          </pic:cNvPicPr>
                        </pic:nvPicPr>
                        <pic:blipFill>
                          <a:blip r:embed="rId122"/>
                          <a:srcRect/>
                          <a:stretch>
                            <a:fillRect/>
                          </a:stretch>
                        </pic:blipFill>
                        <pic:spPr bwMode="auto">
                          <a:xfrm>
                            <a:off x="0" y="0"/>
                            <a:ext cx="3000375" cy="216217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38475" cy="2152650"/>
                  <wp:effectExtent l="19050" t="0" r="9525" b="0"/>
                  <wp:docPr id="118"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9"/>
                          <pic:cNvPicPr>
                            <a:picLocks noChangeAspect="1" noChangeArrowheads="1"/>
                          </pic:cNvPicPr>
                        </pic:nvPicPr>
                        <pic:blipFill>
                          <a:blip r:embed="rId123"/>
                          <a:srcRect/>
                          <a:stretch>
                            <a:fillRect/>
                          </a:stretch>
                        </pic:blipFill>
                        <pic:spPr bwMode="auto">
                          <a:xfrm>
                            <a:off x="0" y="0"/>
                            <a:ext cx="3038475" cy="21526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 Радищева</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4956"/>
        <w:gridCol w:w="5076"/>
      </w:tblGrid>
      <w:tr w:rsidR="00100FFB" w:rsidRPr="00BD036C" w:rsidTr="00E61EA5">
        <w:tc>
          <w:tcPr>
            <w:tcW w:w="4898"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56"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898"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90850" cy="2057400"/>
                  <wp:effectExtent l="19050" t="0" r="0" b="0"/>
                  <wp:docPr id="119"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8"/>
                          <pic:cNvPicPr>
                            <a:picLocks noChangeAspect="1" noChangeArrowheads="1"/>
                          </pic:cNvPicPr>
                        </pic:nvPicPr>
                        <pic:blipFill>
                          <a:blip r:embed="rId124"/>
                          <a:srcRect/>
                          <a:stretch>
                            <a:fillRect/>
                          </a:stretch>
                        </pic:blipFill>
                        <pic:spPr bwMode="auto">
                          <a:xfrm>
                            <a:off x="0" y="0"/>
                            <a:ext cx="2990850" cy="2057400"/>
                          </a:xfrm>
                          <a:prstGeom prst="rect">
                            <a:avLst/>
                          </a:prstGeom>
                          <a:noFill/>
                          <a:ln w="9525">
                            <a:noFill/>
                            <a:miter lim="800000"/>
                            <a:headEnd/>
                            <a:tailEnd/>
                          </a:ln>
                        </pic:spPr>
                      </pic:pic>
                    </a:graphicData>
                  </a:graphic>
                </wp:inline>
              </w:drawing>
            </w:r>
          </w:p>
        </w:tc>
        <w:tc>
          <w:tcPr>
            <w:tcW w:w="4956"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67050" cy="2057400"/>
                  <wp:effectExtent l="19050" t="0" r="0" b="0"/>
                  <wp:docPr id="120"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7"/>
                          <pic:cNvPicPr>
                            <a:picLocks noChangeAspect="1" noChangeArrowheads="1"/>
                          </pic:cNvPicPr>
                        </pic:nvPicPr>
                        <pic:blipFill>
                          <a:blip r:embed="rId125"/>
                          <a:srcRect/>
                          <a:stretch>
                            <a:fillRect/>
                          </a:stretch>
                        </pic:blipFill>
                        <pic:spPr bwMode="auto">
                          <a:xfrm>
                            <a:off x="0" y="0"/>
                            <a:ext cx="3067050" cy="20574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b/>
          <w:sz w:val="28"/>
          <w:szCs w:val="28"/>
          <w:lang w:eastAsia="ru-RU"/>
        </w:rPr>
      </w:pPr>
    </w:p>
    <w:p w:rsidR="00100FFB" w:rsidRPr="00E61EA5" w:rsidRDefault="00100FFB" w:rsidP="005B05FD">
      <w:pPr>
        <w:widowControl w:val="0"/>
        <w:spacing w:after="0" w:line="240" w:lineRule="auto"/>
        <w:jc w:val="center"/>
        <w:rPr>
          <w:rFonts w:ascii="Times New Roman" w:hAnsi="Times New Roman"/>
          <w:b/>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ул.Островского</w:t>
      </w:r>
    </w:p>
    <w:tbl>
      <w:tblPr>
        <w:tblW w:w="0" w:type="auto"/>
        <w:tblLook w:val="00A0"/>
      </w:tblPr>
      <w:tblGrid>
        <w:gridCol w:w="4956"/>
        <w:gridCol w:w="5076"/>
      </w:tblGrid>
      <w:tr w:rsidR="00100FFB" w:rsidRPr="00BD036C" w:rsidTr="00E61EA5">
        <w:tc>
          <w:tcPr>
            <w:tcW w:w="4853"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5001"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853"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81325" cy="2171700"/>
                  <wp:effectExtent l="19050" t="0" r="9525" b="0"/>
                  <wp:docPr id="121"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6"/>
                          <pic:cNvPicPr>
                            <a:picLocks noChangeAspect="1" noChangeArrowheads="1"/>
                          </pic:cNvPicPr>
                        </pic:nvPicPr>
                        <pic:blipFill>
                          <a:blip r:embed="rId126"/>
                          <a:srcRect/>
                          <a:stretch>
                            <a:fillRect/>
                          </a:stretch>
                        </pic:blipFill>
                        <pic:spPr bwMode="auto">
                          <a:xfrm>
                            <a:off x="0" y="0"/>
                            <a:ext cx="2981325" cy="2171700"/>
                          </a:xfrm>
                          <a:prstGeom prst="rect">
                            <a:avLst/>
                          </a:prstGeom>
                          <a:noFill/>
                          <a:ln w="9525">
                            <a:noFill/>
                            <a:miter lim="800000"/>
                            <a:headEnd/>
                            <a:tailEnd/>
                          </a:ln>
                        </pic:spPr>
                      </pic:pic>
                    </a:graphicData>
                  </a:graphic>
                </wp:inline>
              </w:drawing>
            </w:r>
          </w:p>
        </w:tc>
        <w:tc>
          <w:tcPr>
            <w:tcW w:w="5001"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67050" cy="2209800"/>
                  <wp:effectExtent l="19050" t="0" r="0" b="0"/>
                  <wp:docPr id="122"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5"/>
                          <pic:cNvPicPr>
                            <a:picLocks noChangeAspect="1" noChangeArrowheads="1"/>
                          </pic:cNvPicPr>
                        </pic:nvPicPr>
                        <pic:blipFill>
                          <a:blip r:embed="rId127"/>
                          <a:srcRect/>
                          <a:stretch>
                            <a:fillRect/>
                          </a:stretch>
                        </pic:blipFill>
                        <pic:spPr bwMode="auto">
                          <a:xfrm>
                            <a:off x="0" y="0"/>
                            <a:ext cx="3067050" cy="22098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b/>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 Минаева</w:t>
      </w:r>
    </w:p>
    <w:p w:rsidR="00100FFB" w:rsidRPr="00E61EA5" w:rsidRDefault="00100FFB" w:rsidP="005B05FD">
      <w:pPr>
        <w:widowControl w:val="0"/>
        <w:spacing w:after="0" w:line="240" w:lineRule="auto"/>
        <w:jc w:val="center"/>
        <w:rPr>
          <w:rFonts w:ascii="Times New Roman" w:hAnsi="Times New Roman"/>
          <w:b/>
          <w:sz w:val="28"/>
          <w:szCs w:val="28"/>
          <w:lang w:eastAsia="ru-RU"/>
        </w:rPr>
      </w:pPr>
    </w:p>
    <w:tbl>
      <w:tblPr>
        <w:tblW w:w="0" w:type="auto"/>
        <w:tblLook w:val="00A0"/>
      </w:tblPr>
      <w:tblGrid>
        <w:gridCol w:w="4927"/>
        <w:gridCol w:w="513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2971800" cy="2019300"/>
                  <wp:effectExtent l="19050" t="0" r="0" b="0"/>
                  <wp:docPr id="123"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4"/>
                          <pic:cNvPicPr>
                            <a:picLocks noChangeAspect="1" noChangeArrowheads="1"/>
                          </pic:cNvPicPr>
                        </pic:nvPicPr>
                        <pic:blipFill>
                          <a:blip r:embed="rId128"/>
                          <a:srcRect/>
                          <a:stretch>
                            <a:fillRect/>
                          </a:stretch>
                        </pic:blipFill>
                        <pic:spPr bwMode="auto">
                          <a:xfrm>
                            <a:off x="0" y="0"/>
                            <a:ext cx="2971800" cy="2019300"/>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05150" cy="2019300"/>
                  <wp:effectExtent l="19050" t="0" r="0" b="0"/>
                  <wp:docPr id="124"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3"/>
                          <pic:cNvPicPr>
                            <a:picLocks noChangeAspect="1" noChangeArrowheads="1"/>
                          </pic:cNvPicPr>
                        </pic:nvPicPr>
                        <pic:blipFill>
                          <a:blip r:embed="rId129"/>
                          <a:srcRect/>
                          <a:stretch>
                            <a:fillRect/>
                          </a:stretch>
                        </pic:blipFill>
                        <pic:spPr bwMode="auto">
                          <a:xfrm>
                            <a:off x="0" y="0"/>
                            <a:ext cx="3105150" cy="20193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b/>
          <w:sz w:val="28"/>
          <w:szCs w:val="28"/>
          <w:lang w:eastAsia="ru-RU"/>
        </w:rPr>
      </w:pPr>
    </w:p>
    <w:p w:rsidR="00100FFB"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 Локомотивная</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5016"/>
        <w:gridCol w:w="498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19425" cy="2190750"/>
                  <wp:effectExtent l="19050" t="0" r="9525" b="0"/>
                  <wp:docPr id="125"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2"/>
                          <pic:cNvPicPr>
                            <a:picLocks noChangeAspect="1" noChangeArrowheads="1"/>
                          </pic:cNvPicPr>
                        </pic:nvPicPr>
                        <pic:blipFill>
                          <a:blip r:embed="rId130"/>
                          <a:srcRect/>
                          <a:stretch>
                            <a:fillRect/>
                          </a:stretch>
                        </pic:blipFill>
                        <pic:spPr bwMode="auto">
                          <a:xfrm>
                            <a:off x="0" y="0"/>
                            <a:ext cx="3019425" cy="2190750"/>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9900" cy="2162175"/>
                  <wp:effectExtent l="19050" t="0" r="0" b="0"/>
                  <wp:docPr id="126"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
                          <pic:cNvPicPr>
                            <a:picLocks noChangeAspect="1" noChangeArrowheads="1"/>
                          </pic:cNvPicPr>
                        </pic:nvPicPr>
                        <pic:blipFill>
                          <a:blip r:embed="rId131"/>
                          <a:srcRect/>
                          <a:stretch>
                            <a:fillRect/>
                          </a:stretch>
                        </pic:blipFill>
                        <pic:spPr bwMode="auto">
                          <a:xfrm>
                            <a:off x="0" y="0"/>
                            <a:ext cx="3009900" cy="216217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ул.Л.Шевцовой</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4927"/>
        <w:gridCol w:w="495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noProof/>
                <w:sz w:val="28"/>
                <w:szCs w:val="28"/>
                <w:lang w:eastAsia="ru-RU"/>
              </w:rPr>
            </w:pPr>
            <w:r w:rsidRPr="00E61EA5">
              <w:rPr>
                <w:rFonts w:ascii="Times New Roman" w:hAnsi="Times New Roman"/>
                <w:noProof/>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33700" cy="2143125"/>
                  <wp:effectExtent l="19050" t="0" r="0" b="0"/>
                  <wp:docPr id="127"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0"/>
                          <pic:cNvPicPr>
                            <a:picLocks noChangeAspect="1" noChangeArrowheads="1"/>
                          </pic:cNvPicPr>
                        </pic:nvPicPr>
                        <pic:blipFill>
                          <a:blip r:embed="rId132"/>
                          <a:srcRect/>
                          <a:stretch>
                            <a:fillRect/>
                          </a:stretch>
                        </pic:blipFill>
                        <pic:spPr bwMode="auto">
                          <a:xfrm>
                            <a:off x="0" y="0"/>
                            <a:ext cx="2933700" cy="214312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90850" cy="2152650"/>
                  <wp:effectExtent l="19050" t="0" r="0" b="0"/>
                  <wp:docPr id="128"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9"/>
                          <pic:cNvPicPr>
                            <a:picLocks noChangeAspect="1" noChangeArrowheads="1"/>
                          </pic:cNvPicPr>
                        </pic:nvPicPr>
                        <pic:blipFill>
                          <a:blip r:embed="rId133"/>
                          <a:srcRect/>
                          <a:stretch>
                            <a:fillRect/>
                          </a:stretch>
                        </pic:blipFill>
                        <pic:spPr bwMode="auto">
                          <a:xfrm>
                            <a:off x="0" y="0"/>
                            <a:ext cx="2990850" cy="215265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 Карбышева</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5046"/>
        <w:gridCol w:w="4986"/>
      </w:tblGrid>
      <w:tr w:rsidR="00100FFB" w:rsidRPr="00BD036C" w:rsidTr="00E61EA5">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7"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038475" cy="2143125"/>
                  <wp:effectExtent l="19050" t="0" r="9525" b="0"/>
                  <wp:docPr id="129"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
                          <pic:cNvPicPr>
                            <a:picLocks noChangeAspect="1" noChangeArrowheads="1"/>
                          </pic:cNvPicPr>
                        </pic:nvPicPr>
                        <pic:blipFill>
                          <a:blip r:embed="rId134"/>
                          <a:srcRect/>
                          <a:stretch>
                            <a:fillRect/>
                          </a:stretch>
                        </pic:blipFill>
                        <pic:spPr bwMode="auto">
                          <a:xfrm>
                            <a:off x="0" y="0"/>
                            <a:ext cx="3038475" cy="2143125"/>
                          </a:xfrm>
                          <a:prstGeom prst="rect">
                            <a:avLst/>
                          </a:prstGeom>
                          <a:noFill/>
                          <a:ln w="9525">
                            <a:noFill/>
                            <a:miter lim="800000"/>
                            <a:headEnd/>
                            <a:tailEnd/>
                          </a:ln>
                        </pic:spPr>
                      </pic:pic>
                    </a:graphicData>
                  </a:graphic>
                </wp:inline>
              </w:drawing>
            </w:r>
          </w:p>
        </w:tc>
        <w:tc>
          <w:tcPr>
            <w:tcW w:w="4927"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9900" cy="2171700"/>
                  <wp:effectExtent l="19050" t="0" r="0" b="0"/>
                  <wp:docPr id="130" name="Рисунок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1"/>
                          <pic:cNvPicPr>
                            <a:picLocks noChangeAspect="1" noChangeArrowheads="1"/>
                          </pic:cNvPicPr>
                        </pic:nvPicPr>
                        <pic:blipFill>
                          <a:blip r:embed="rId135"/>
                          <a:srcRect/>
                          <a:stretch>
                            <a:fillRect/>
                          </a:stretch>
                        </pic:blipFill>
                        <pic:spPr bwMode="auto">
                          <a:xfrm>
                            <a:off x="0" y="0"/>
                            <a:ext cx="3009900" cy="2171700"/>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ул.К.Маркса</w:t>
      </w:r>
    </w:p>
    <w:p w:rsidR="00100FFB" w:rsidRPr="00E61EA5" w:rsidRDefault="00100FFB" w:rsidP="005B05FD">
      <w:pPr>
        <w:widowControl w:val="0"/>
        <w:spacing w:after="0" w:line="240" w:lineRule="auto"/>
        <w:jc w:val="center"/>
        <w:rPr>
          <w:rFonts w:ascii="Times New Roman" w:hAnsi="Times New Roman"/>
          <w:sz w:val="28"/>
          <w:szCs w:val="28"/>
          <w:lang w:eastAsia="ru-RU"/>
        </w:rPr>
      </w:pPr>
    </w:p>
    <w:tbl>
      <w:tblPr>
        <w:tblW w:w="0" w:type="auto"/>
        <w:tblLook w:val="00A0"/>
      </w:tblPr>
      <w:tblGrid>
        <w:gridCol w:w="5016"/>
        <w:gridCol w:w="4986"/>
      </w:tblGrid>
      <w:tr w:rsidR="00100FFB" w:rsidRPr="00BD036C" w:rsidTr="00E61EA5">
        <w:tc>
          <w:tcPr>
            <w:tcW w:w="4929"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5"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29"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28950" cy="2124075"/>
                  <wp:effectExtent l="19050" t="0" r="0" b="0"/>
                  <wp:docPr id="131" name="Рисунок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0"/>
                          <pic:cNvPicPr>
                            <a:picLocks noChangeAspect="1" noChangeArrowheads="1"/>
                          </pic:cNvPicPr>
                        </pic:nvPicPr>
                        <pic:blipFill>
                          <a:blip r:embed="rId136"/>
                          <a:srcRect/>
                          <a:stretch>
                            <a:fillRect/>
                          </a:stretch>
                        </pic:blipFill>
                        <pic:spPr bwMode="auto">
                          <a:xfrm>
                            <a:off x="0" y="0"/>
                            <a:ext cx="3028950" cy="2124075"/>
                          </a:xfrm>
                          <a:prstGeom prst="rect">
                            <a:avLst/>
                          </a:prstGeom>
                          <a:noFill/>
                          <a:ln w="9525">
                            <a:noFill/>
                            <a:miter lim="800000"/>
                            <a:headEnd/>
                            <a:tailEnd/>
                          </a:ln>
                        </pic:spPr>
                      </pic:pic>
                    </a:graphicData>
                  </a:graphic>
                </wp:inline>
              </w:drawing>
            </w:r>
          </w:p>
        </w:tc>
        <w:tc>
          <w:tcPr>
            <w:tcW w:w="4925"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09900" cy="2181225"/>
                  <wp:effectExtent l="19050" t="0" r="0" b="0"/>
                  <wp:docPr id="132" name="Рисунок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09"/>
                          <pic:cNvPicPr>
                            <a:picLocks noChangeAspect="1" noChangeArrowheads="1"/>
                          </pic:cNvPicPr>
                        </pic:nvPicPr>
                        <pic:blipFill>
                          <a:blip r:embed="rId137"/>
                          <a:srcRect/>
                          <a:stretch>
                            <a:fillRect/>
                          </a:stretch>
                        </pic:blipFill>
                        <pic:spPr bwMode="auto">
                          <a:xfrm>
                            <a:off x="0" y="0"/>
                            <a:ext cx="3009900" cy="21812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ул.Рябикова</w:t>
      </w:r>
    </w:p>
    <w:p w:rsidR="00100FFB" w:rsidRPr="00E61EA5" w:rsidRDefault="00100FFB" w:rsidP="005B05FD">
      <w:pPr>
        <w:widowControl w:val="0"/>
        <w:spacing w:after="0" w:line="240" w:lineRule="auto"/>
        <w:rPr>
          <w:rFonts w:ascii="Times New Roman" w:hAnsi="Times New Roman"/>
          <w:sz w:val="28"/>
          <w:szCs w:val="28"/>
          <w:lang w:eastAsia="ru-RU"/>
        </w:rPr>
      </w:pPr>
    </w:p>
    <w:tbl>
      <w:tblPr>
        <w:tblW w:w="0" w:type="auto"/>
        <w:tblLook w:val="00A0"/>
      </w:tblPr>
      <w:tblGrid>
        <w:gridCol w:w="4934"/>
        <w:gridCol w:w="5076"/>
      </w:tblGrid>
      <w:tr w:rsidR="00100FFB" w:rsidRPr="00BD036C" w:rsidTr="00E61EA5">
        <w:tc>
          <w:tcPr>
            <w:tcW w:w="4934"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До</w:t>
            </w:r>
          </w:p>
        </w:tc>
        <w:tc>
          <w:tcPr>
            <w:tcW w:w="4920" w:type="dxa"/>
          </w:tcPr>
          <w:p w:rsidR="00100FFB" w:rsidRPr="00E61EA5" w:rsidRDefault="00100FFB" w:rsidP="005B05FD">
            <w:pPr>
              <w:widowControl w:val="0"/>
              <w:spacing w:after="0" w:line="240" w:lineRule="auto"/>
              <w:jc w:val="center"/>
              <w:rPr>
                <w:rFonts w:ascii="Times New Roman" w:hAnsi="Times New Roman"/>
                <w:sz w:val="28"/>
                <w:szCs w:val="28"/>
                <w:lang w:eastAsia="ru-RU"/>
              </w:rPr>
            </w:pPr>
            <w:r w:rsidRPr="00E61EA5">
              <w:rPr>
                <w:rFonts w:ascii="Times New Roman" w:hAnsi="Times New Roman"/>
                <w:sz w:val="28"/>
                <w:szCs w:val="28"/>
                <w:lang w:eastAsia="ru-RU"/>
              </w:rPr>
              <w:t>После</w:t>
            </w:r>
          </w:p>
        </w:tc>
      </w:tr>
      <w:tr w:rsidR="00100FFB" w:rsidRPr="00BD036C" w:rsidTr="00E61EA5">
        <w:tc>
          <w:tcPr>
            <w:tcW w:w="4934"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962275" cy="2266950"/>
                  <wp:effectExtent l="19050" t="0" r="9525" b="0"/>
                  <wp:docPr id="133" name="Рисунок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08"/>
                          <pic:cNvPicPr>
                            <a:picLocks noChangeAspect="1" noChangeArrowheads="1"/>
                          </pic:cNvPicPr>
                        </pic:nvPicPr>
                        <pic:blipFill>
                          <a:blip r:embed="rId138"/>
                          <a:srcRect/>
                          <a:stretch>
                            <a:fillRect/>
                          </a:stretch>
                        </pic:blipFill>
                        <pic:spPr bwMode="auto">
                          <a:xfrm>
                            <a:off x="0" y="0"/>
                            <a:ext cx="2962275" cy="2266950"/>
                          </a:xfrm>
                          <a:prstGeom prst="rect">
                            <a:avLst/>
                          </a:prstGeom>
                          <a:noFill/>
                          <a:ln w="9525">
                            <a:noFill/>
                            <a:miter lim="800000"/>
                            <a:headEnd/>
                            <a:tailEnd/>
                          </a:ln>
                        </pic:spPr>
                      </pic:pic>
                    </a:graphicData>
                  </a:graphic>
                </wp:inline>
              </w:drawing>
            </w:r>
          </w:p>
        </w:tc>
        <w:tc>
          <w:tcPr>
            <w:tcW w:w="4920" w:type="dxa"/>
          </w:tcPr>
          <w:p w:rsidR="00100FFB" w:rsidRPr="00E61EA5" w:rsidRDefault="00345160" w:rsidP="005B05FD">
            <w:pPr>
              <w:widowControl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67050" cy="2257425"/>
                  <wp:effectExtent l="19050" t="0" r="0" b="0"/>
                  <wp:docPr id="134" name="Рисунок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07"/>
                          <pic:cNvPicPr>
                            <a:picLocks noChangeAspect="1" noChangeArrowheads="1"/>
                          </pic:cNvPicPr>
                        </pic:nvPicPr>
                        <pic:blipFill>
                          <a:blip r:embed="rId139"/>
                          <a:srcRect/>
                          <a:stretch>
                            <a:fillRect/>
                          </a:stretch>
                        </pic:blipFill>
                        <pic:spPr bwMode="auto">
                          <a:xfrm>
                            <a:off x="0" y="0"/>
                            <a:ext cx="3067050" cy="2257425"/>
                          </a:xfrm>
                          <a:prstGeom prst="rect">
                            <a:avLst/>
                          </a:prstGeom>
                          <a:noFill/>
                          <a:ln w="9525">
                            <a:noFill/>
                            <a:miter lim="800000"/>
                            <a:headEnd/>
                            <a:tailEnd/>
                          </a:ln>
                        </pic:spPr>
                      </pic:pic>
                    </a:graphicData>
                  </a:graphic>
                </wp:inline>
              </w:drawing>
            </w:r>
          </w:p>
        </w:tc>
      </w:tr>
    </w:tbl>
    <w:p w:rsidR="00100FFB" w:rsidRPr="00E61EA5" w:rsidRDefault="00100FFB" w:rsidP="005B05FD">
      <w:pPr>
        <w:widowControl w:val="0"/>
        <w:spacing w:after="0" w:line="240" w:lineRule="auto"/>
        <w:jc w:val="center"/>
        <w:rPr>
          <w:rFonts w:ascii="Times New Roman" w:hAnsi="Times New Roman"/>
          <w:sz w:val="28"/>
          <w:szCs w:val="28"/>
          <w:lang w:eastAsia="ru-RU"/>
        </w:rPr>
      </w:pPr>
    </w:p>
    <w:p w:rsidR="00100FFB" w:rsidRPr="00E61EA5" w:rsidRDefault="00100FFB" w:rsidP="005B05FD">
      <w:pPr>
        <w:widowControl w:val="0"/>
        <w:spacing w:after="0" w:line="240" w:lineRule="auto"/>
        <w:ind w:firstLine="709"/>
        <w:jc w:val="both"/>
        <w:rPr>
          <w:rFonts w:ascii="Times New Roman" w:hAnsi="Times New Roman"/>
          <w:b/>
          <w:sz w:val="28"/>
          <w:szCs w:val="28"/>
          <w:lang w:eastAsia="ru-RU"/>
        </w:rPr>
      </w:pPr>
      <w:r w:rsidRPr="00E61EA5">
        <w:rPr>
          <w:rFonts w:ascii="Times New Roman" w:hAnsi="Times New Roman"/>
          <w:sz w:val="28"/>
          <w:szCs w:val="28"/>
          <w:lang w:eastAsia="ru-RU"/>
        </w:rPr>
        <w:t xml:space="preserve">Таким образом, в 2018 году на региональной и местной дорожной сети области было построено, реконструировано и капитально отремонтировано </w:t>
      </w:r>
      <w:r w:rsidRPr="00E61EA5">
        <w:rPr>
          <w:rFonts w:ascii="Times New Roman" w:hAnsi="Times New Roman"/>
          <w:b/>
          <w:sz w:val="28"/>
          <w:szCs w:val="28"/>
          <w:lang w:eastAsia="ru-RU"/>
        </w:rPr>
        <w:t>13,6 к</w:t>
      </w:r>
      <w:r>
        <w:rPr>
          <w:rFonts w:ascii="Times New Roman" w:hAnsi="Times New Roman"/>
          <w:b/>
          <w:sz w:val="28"/>
          <w:szCs w:val="28"/>
          <w:lang w:eastAsia="ru-RU"/>
        </w:rPr>
        <w:t>м</w:t>
      </w:r>
      <w:r w:rsidRPr="00E61EA5">
        <w:rPr>
          <w:rFonts w:ascii="Times New Roman" w:hAnsi="Times New Roman"/>
          <w:sz w:val="28"/>
          <w:szCs w:val="28"/>
          <w:lang w:eastAsia="ru-RU"/>
        </w:rPr>
        <w:t xml:space="preserve"> автодорог, отремонтировано </w:t>
      </w:r>
      <w:r w:rsidRPr="00E61EA5">
        <w:rPr>
          <w:rFonts w:ascii="Times New Roman" w:hAnsi="Times New Roman"/>
          <w:b/>
          <w:sz w:val="28"/>
          <w:szCs w:val="28"/>
          <w:lang w:eastAsia="ru-RU"/>
        </w:rPr>
        <w:t>375</w:t>
      </w:r>
      <w:r w:rsidRPr="00E61EA5">
        <w:rPr>
          <w:rFonts w:ascii="Times New Roman" w:hAnsi="Times New Roman"/>
          <w:sz w:val="28"/>
          <w:szCs w:val="28"/>
          <w:lang w:eastAsia="ru-RU"/>
        </w:rPr>
        <w:t xml:space="preserve"> </w:t>
      </w:r>
      <w:r>
        <w:rPr>
          <w:rFonts w:ascii="Times New Roman" w:hAnsi="Times New Roman"/>
          <w:sz w:val="28"/>
          <w:szCs w:val="28"/>
          <w:lang w:eastAsia="ru-RU"/>
        </w:rPr>
        <w:t xml:space="preserve">км </w:t>
      </w:r>
      <w:r w:rsidRPr="00E61EA5">
        <w:rPr>
          <w:rFonts w:ascii="Times New Roman" w:hAnsi="Times New Roman"/>
          <w:sz w:val="28"/>
          <w:szCs w:val="28"/>
          <w:lang w:eastAsia="ru-RU"/>
        </w:rPr>
        <w:t xml:space="preserve">в автодорог и </w:t>
      </w:r>
      <w:r w:rsidRPr="00E61EA5">
        <w:rPr>
          <w:rFonts w:ascii="Times New Roman" w:hAnsi="Times New Roman"/>
          <w:b/>
          <w:sz w:val="28"/>
          <w:szCs w:val="28"/>
          <w:lang w:eastAsia="ru-RU"/>
        </w:rPr>
        <w:t>8</w:t>
      </w:r>
      <w:r w:rsidRPr="00E61EA5">
        <w:rPr>
          <w:rFonts w:ascii="Times New Roman" w:hAnsi="Times New Roman"/>
          <w:sz w:val="28"/>
          <w:szCs w:val="28"/>
          <w:lang w:eastAsia="ru-RU"/>
        </w:rPr>
        <w:t xml:space="preserve"> искусственных сооружений, из которых </w:t>
      </w:r>
      <w:r w:rsidRPr="00E61EA5">
        <w:rPr>
          <w:rFonts w:ascii="Times New Roman" w:hAnsi="Times New Roman"/>
          <w:b/>
          <w:sz w:val="28"/>
          <w:szCs w:val="28"/>
          <w:lang w:eastAsia="ru-RU"/>
        </w:rPr>
        <w:t>7</w:t>
      </w:r>
      <w:r w:rsidRPr="00E61EA5">
        <w:rPr>
          <w:rFonts w:ascii="Times New Roman" w:hAnsi="Times New Roman"/>
          <w:sz w:val="28"/>
          <w:szCs w:val="28"/>
          <w:lang w:eastAsia="ru-RU"/>
        </w:rPr>
        <w:t xml:space="preserve"> мостовых переходов и </w:t>
      </w:r>
      <w:r w:rsidRPr="00E61EA5">
        <w:rPr>
          <w:rFonts w:ascii="Times New Roman" w:hAnsi="Times New Roman"/>
          <w:b/>
          <w:sz w:val="28"/>
          <w:szCs w:val="28"/>
          <w:lang w:eastAsia="ru-RU"/>
        </w:rPr>
        <w:t>1</w:t>
      </w:r>
      <w:r w:rsidRPr="00E61EA5">
        <w:rPr>
          <w:rFonts w:ascii="Times New Roman" w:hAnsi="Times New Roman"/>
          <w:sz w:val="28"/>
          <w:szCs w:val="28"/>
          <w:lang w:eastAsia="ru-RU"/>
        </w:rPr>
        <w:t xml:space="preserve"> водопропускная труба. </w:t>
      </w:r>
    </w:p>
    <w:p w:rsidR="00100FFB" w:rsidRDefault="00100FFB" w:rsidP="005B05FD">
      <w:pPr>
        <w:widowControl w:val="0"/>
        <w:spacing w:after="0" w:line="240" w:lineRule="auto"/>
        <w:ind w:firstLine="709"/>
        <w:jc w:val="both"/>
        <w:rPr>
          <w:rFonts w:ascii="Times New Roman" w:hAnsi="Times New Roman"/>
          <w:sz w:val="28"/>
          <w:szCs w:val="28"/>
          <w:lang w:eastAsia="ru-RU"/>
        </w:rPr>
      </w:pPr>
      <w:r w:rsidRPr="00E61EA5">
        <w:rPr>
          <w:rFonts w:ascii="Times New Roman" w:hAnsi="Times New Roman"/>
          <w:sz w:val="28"/>
          <w:szCs w:val="28"/>
          <w:lang w:eastAsia="ru-RU"/>
        </w:rPr>
        <w:t>По результатам проделанной работы достиг</w:t>
      </w:r>
      <w:r>
        <w:rPr>
          <w:rFonts w:ascii="Times New Roman" w:hAnsi="Times New Roman"/>
          <w:sz w:val="28"/>
          <w:szCs w:val="28"/>
          <w:lang w:eastAsia="ru-RU"/>
        </w:rPr>
        <w:t>нуты</w:t>
      </w:r>
      <w:r w:rsidRPr="00E61EA5">
        <w:rPr>
          <w:rFonts w:ascii="Times New Roman" w:hAnsi="Times New Roman"/>
          <w:sz w:val="28"/>
          <w:szCs w:val="28"/>
          <w:lang w:eastAsia="ru-RU"/>
        </w:rPr>
        <w:t xml:space="preserve"> </w:t>
      </w:r>
      <w:r w:rsidRPr="00347A6C">
        <w:rPr>
          <w:rFonts w:ascii="Times New Roman" w:hAnsi="Times New Roman"/>
          <w:sz w:val="28"/>
          <w:szCs w:val="28"/>
          <w:lang w:eastAsia="ru-RU"/>
        </w:rPr>
        <w:t>показатели</w:t>
      </w:r>
      <w:r>
        <w:rPr>
          <w:rFonts w:ascii="Times New Roman" w:hAnsi="Times New Roman"/>
          <w:sz w:val="28"/>
          <w:szCs w:val="28"/>
          <w:lang w:eastAsia="ru-RU"/>
        </w:rPr>
        <w:t xml:space="preserve">, </w:t>
      </w:r>
      <w:r w:rsidRPr="00E61EA5">
        <w:rPr>
          <w:rFonts w:ascii="Times New Roman" w:hAnsi="Times New Roman"/>
          <w:sz w:val="28"/>
          <w:szCs w:val="28"/>
          <w:lang w:eastAsia="ru-RU"/>
        </w:rPr>
        <w:t>установленн</w:t>
      </w:r>
      <w:r>
        <w:rPr>
          <w:rFonts w:ascii="Times New Roman" w:hAnsi="Times New Roman"/>
          <w:sz w:val="28"/>
          <w:szCs w:val="28"/>
          <w:lang w:eastAsia="ru-RU"/>
        </w:rPr>
        <w:t>ые</w:t>
      </w:r>
      <w:r w:rsidRPr="00E61EA5">
        <w:rPr>
          <w:rFonts w:ascii="Times New Roman" w:hAnsi="Times New Roman"/>
          <w:sz w:val="28"/>
          <w:szCs w:val="28"/>
          <w:lang w:eastAsia="ru-RU"/>
        </w:rPr>
        <w:t xml:space="preserve"> </w:t>
      </w:r>
      <w:r w:rsidRPr="00E61EA5">
        <w:rPr>
          <w:rFonts w:ascii="Times New Roman" w:hAnsi="Times New Roman"/>
          <w:sz w:val="28"/>
          <w:szCs w:val="28"/>
          <w:lang w:eastAsia="ru-RU"/>
        </w:rPr>
        <w:lastRenderedPageBreak/>
        <w:t>соглашениями о предоставлении субсидий из федерального бюджета (в том числе в рамках приоритетного проекта «Безо</w:t>
      </w:r>
      <w:r>
        <w:rPr>
          <w:rFonts w:ascii="Times New Roman" w:hAnsi="Times New Roman"/>
          <w:sz w:val="28"/>
          <w:szCs w:val="28"/>
          <w:lang w:eastAsia="ru-RU"/>
        </w:rPr>
        <w:t xml:space="preserve">пасные и качественные дороги»). </w:t>
      </w:r>
    </w:p>
    <w:p w:rsidR="00100FFB" w:rsidRPr="00E61EA5" w:rsidRDefault="00100FFB" w:rsidP="005B05FD">
      <w:pPr>
        <w:widowControl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Кроме того, </w:t>
      </w:r>
      <w:r w:rsidRPr="00E61EA5">
        <w:rPr>
          <w:rFonts w:ascii="Times New Roman" w:hAnsi="Times New Roman"/>
          <w:sz w:val="28"/>
          <w:szCs w:val="28"/>
          <w:lang w:eastAsia="ru-RU"/>
        </w:rPr>
        <w:t xml:space="preserve">Ульяновская область </w:t>
      </w:r>
      <w:r>
        <w:rPr>
          <w:rFonts w:ascii="Times New Roman" w:hAnsi="Times New Roman"/>
          <w:sz w:val="28"/>
          <w:szCs w:val="28"/>
          <w:lang w:eastAsia="ru-RU"/>
        </w:rPr>
        <w:t xml:space="preserve">заняла </w:t>
      </w:r>
      <w:r w:rsidRPr="00A60209">
        <w:rPr>
          <w:rFonts w:ascii="Times New Roman" w:hAnsi="Times New Roman"/>
          <w:b/>
          <w:sz w:val="28"/>
          <w:szCs w:val="28"/>
          <w:lang w:eastAsia="ru-RU"/>
        </w:rPr>
        <w:t>4-е место в ПФО</w:t>
      </w:r>
      <w:r>
        <w:rPr>
          <w:rFonts w:ascii="Times New Roman" w:hAnsi="Times New Roman"/>
          <w:sz w:val="28"/>
          <w:szCs w:val="28"/>
          <w:lang w:eastAsia="ru-RU"/>
        </w:rPr>
        <w:t xml:space="preserve"> по важнейшему показателю дорожной деятельности - </w:t>
      </w:r>
      <w:r w:rsidRPr="00E61EA5">
        <w:rPr>
          <w:rFonts w:ascii="Times New Roman" w:hAnsi="Times New Roman"/>
          <w:sz w:val="28"/>
          <w:szCs w:val="28"/>
          <w:lang w:eastAsia="ru-RU"/>
        </w:rPr>
        <w:t>дол</w:t>
      </w:r>
      <w:r>
        <w:rPr>
          <w:rFonts w:ascii="Times New Roman" w:hAnsi="Times New Roman"/>
          <w:sz w:val="28"/>
          <w:szCs w:val="28"/>
          <w:lang w:eastAsia="ru-RU"/>
        </w:rPr>
        <w:t>е</w:t>
      </w:r>
      <w:r w:rsidRPr="00E61EA5">
        <w:rPr>
          <w:rFonts w:ascii="Times New Roman" w:hAnsi="Times New Roman"/>
          <w:sz w:val="28"/>
          <w:szCs w:val="28"/>
          <w:lang w:eastAsia="ru-RU"/>
        </w:rPr>
        <w:t xml:space="preserve"> областных дорог</w:t>
      </w:r>
      <w:r>
        <w:rPr>
          <w:rFonts w:ascii="Times New Roman" w:hAnsi="Times New Roman"/>
          <w:sz w:val="28"/>
          <w:szCs w:val="28"/>
          <w:lang w:eastAsia="ru-RU"/>
        </w:rPr>
        <w:t>,</w:t>
      </w:r>
      <w:r w:rsidRPr="00E61EA5">
        <w:rPr>
          <w:rFonts w:ascii="Times New Roman" w:hAnsi="Times New Roman"/>
          <w:sz w:val="28"/>
          <w:szCs w:val="28"/>
          <w:lang w:eastAsia="ru-RU"/>
        </w:rPr>
        <w:t xml:space="preserve"> находящихся в нормативном состоянии</w:t>
      </w:r>
      <w:r>
        <w:rPr>
          <w:rFonts w:ascii="Times New Roman" w:hAnsi="Times New Roman"/>
          <w:sz w:val="28"/>
          <w:szCs w:val="28"/>
          <w:lang w:eastAsia="ru-RU"/>
        </w:rPr>
        <w:t>,</w:t>
      </w:r>
      <w:r w:rsidRPr="00E61EA5">
        <w:rPr>
          <w:rFonts w:ascii="Times New Roman" w:hAnsi="Times New Roman"/>
          <w:sz w:val="28"/>
          <w:szCs w:val="28"/>
          <w:lang w:eastAsia="ru-RU"/>
        </w:rPr>
        <w:t xml:space="preserve"> с результатом 44%. (</w:t>
      </w:r>
      <w:r w:rsidRPr="00E61EA5">
        <w:rPr>
          <w:rFonts w:ascii="Times New Roman" w:hAnsi="Times New Roman"/>
          <w:i/>
          <w:sz w:val="28"/>
          <w:szCs w:val="28"/>
          <w:lang w:eastAsia="ru-RU"/>
        </w:rPr>
        <w:t>Общая доля местных дорог находящихся в нормативном состоянии составила 48%</w:t>
      </w:r>
      <w:r w:rsidRPr="00E61EA5">
        <w:rPr>
          <w:rFonts w:ascii="Times New Roman" w:hAnsi="Times New Roman"/>
          <w:sz w:val="28"/>
          <w:szCs w:val="28"/>
          <w:lang w:eastAsia="ru-RU"/>
        </w:rPr>
        <w:t xml:space="preserve">). </w:t>
      </w:r>
    </w:p>
    <w:p w:rsidR="00100FFB" w:rsidRDefault="00100FFB" w:rsidP="005B05FD">
      <w:pPr>
        <w:widowControl w:val="0"/>
        <w:spacing w:after="0" w:line="240" w:lineRule="auto"/>
        <w:ind w:right="-1" w:firstLine="709"/>
        <w:jc w:val="both"/>
        <w:rPr>
          <w:rFonts w:ascii="Times New Roman" w:hAnsi="Times New Roman"/>
          <w:sz w:val="28"/>
          <w:szCs w:val="28"/>
          <w:lang w:eastAsia="ru-RU"/>
        </w:rPr>
      </w:pPr>
      <w:r w:rsidRPr="00E61EA5">
        <w:rPr>
          <w:rFonts w:ascii="Times New Roman" w:hAnsi="Times New Roman"/>
          <w:sz w:val="28"/>
          <w:szCs w:val="28"/>
          <w:lang w:eastAsia="ru-RU"/>
        </w:rPr>
        <w:t xml:space="preserve">По результатам проведенного интернет-опроса </w:t>
      </w:r>
      <w:r w:rsidRPr="00E61EA5">
        <w:rPr>
          <w:rFonts w:ascii="Times New Roman" w:hAnsi="Times New Roman"/>
          <w:b/>
          <w:sz w:val="28"/>
          <w:szCs w:val="28"/>
          <w:lang w:eastAsia="ru-RU"/>
        </w:rPr>
        <w:t xml:space="preserve">более 60% </w:t>
      </w:r>
      <w:r w:rsidRPr="00E61EA5">
        <w:rPr>
          <w:rFonts w:ascii="Times New Roman" w:hAnsi="Times New Roman"/>
          <w:sz w:val="28"/>
          <w:szCs w:val="28"/>
          <w:lang w:eastAsia="ru-RU"/>
        </w:rPr>
        <w:t xml:space="preserve">населения удовлетворены качеством дорог. </w:t>
      </w:r>
    </w:p>
    <w:p w:rsidR="00100FFB" w:rsidRDefault="00100FFB" w:rsidP="005B05FD">
      <w:pPr>
        <w:widowControl w:val="0"/>
        <w:spacing w:after="0" w:line="240" w:lineRule="auto"/>
        <w:ind w:right="-1" w:firstLine="709"/>
        <w:jc w:val="both"/>
        <w:rPr>
          <w:rFonts w:ascii="Times New Roman" w:hAnsi="Times New Roman"/>
          <w:sz w:val="28"/>
          <w:szCs w:val="28"/>
          <w:lang w:eastAsia="ru-RU"/>
        </w:rPr>
      </w:pPr>
    </w:p>
    <w:p w:rsidR="00100FFB" w:rsidRPr="00532C5F" w:rsidRDefault="00100FFB" w:rsidP="005B05FD">
      <w:pPr>
        <w:widowControl w:val="0"/>
        <w:spacing w:after="0" w:line="240" w:lineRule="auto"/>
        <w:ind w:left="720"/>
        <w:contextualSpacing/>
        <w:jc w:val="center"/>
        <w:rPr>
          <w:rFonts w:ascii="Times New Roman" w:hAnsi="Times New Roman"/>
          <w:b/>
          <w:i/>
          <w:iCs/>
          <w:sz w:val="28"/>
          <w:szCs w:val="28"/>
        </w:rPr>
      </w:pPr>
      <w:r w:rsidRPr="00532C5F">
        <w:rPr>
          <w:rFonts w:ascii="Times New Roman" w:hAnsi="Times New Roman"/>
          <w:b/>
          <w:i/>
          <w:iCs/>
          <w:sz w:val="28"/>
          <w:szCs w:val="28"/>
        </w:rPr>
        <w:t>Приоритеты и цели деятельности на 2019 год в дорожной отрасли</w:t>
      </w:r>
    </w:p>
    <w:p w:rsidR="00100FFB" w:rsidRPr="00532C5F" w:rsidRDefault="00100FFB" w:rsidP="005B05FD">
      <w:pPr>
        <w:widowControl w:val="0"/>
        <w:spacing w:after="0" w:line="240" w:lineRule="auto"/>
        <w:ind w:firstLine="709"/>
        <w:contextualSpacing/>
        <w:jc w:val="both"/>
        <w:rPr>
          <w:rFonts w:ascii="Times New Roman" w:hAnsi="Times New Roman"/>
          <w:sz w:val="28"/>
          <w:szCs w:val="28"/>
        </w:rPr>
      </w:pPr>
    </w:p>
    <w:p w:rsidR="00100FFB" w:rsidRPr="00532C5F" w:rsidRDefault="00100FFB" w:rsidP="005B05FD">
      <w:pPr>
        <w:widowControl w:val="0"/>
        <w:spacing w:after="0" w:line="240" w:lineRule="auto"/>
        <w:ind w:firstLine="709"/>
        <w:contextualSpacing/>
        <w:jc w:val="both"/>
        <w:rPr>
          <w:rFonts w:ascii="Times New Roman" w:hAnsi="Times New Roman"/>
          <w:sz w:val="28"/>
          <w:szCs w:val="28"/>
        </w:rPr>
      </w:pPr>
      <w:r w:rsidRPr="00532C5F">
        <w:rPr>
          <w:rFonts w:ascii="Times New Roman" w:hAnsi="Times New Roman"/>
          <w:sz w:val="28"/>
          <w:szCs w:val="28"/>
        </w:rPr>
        <w:t>Ключевые цели по развитию дорожной отрасли в 2019 году следующие:</w:t>
      </w:r>
    </w:p>
    <w:p w:rsidR="00100FFB" w:rsidRPr="00532C5F" w:rsidRDefault="00100FFB" w:rsidP="005B05FD">
      <w:pPr>
        <w:widowControl w:val="0"/>
        <w:spacing w:after="0" w:line="240" w:lineRule="auto"/>
        <w:ind w:left="709"/>
        <w:contextualSpacing/>
        <w:jc w:val="both"/>
        <w:rPr>
          <w:rFonts w:ascii="Times New Roman" w:hAnsi="Times New Roman"/>
          <w:b/>
          <w:sz w:val="28"/>
          <w:szCs w:val="28"/>
          <w:lang w:eastAsia="ru-RU"/>
        </w:rPr>
      </w:pPr>
      <w:r w:rsidRPr="00532C5F">
        <w:rPr>
          <w:rFonts w:ascii="Times New Roman" w:hAnsi="Times New Roman"/>
          <w:b/>
          <w:sz w:val="28"/>
          <w:szCs w:val="28"/>
          <w:lang w:eastAsia="ru-RU"/>
        </w:rPr>
        <w:t xml:space="preserve">Реализация национального проекта «Безопасные и качественные автомобильные дороги», </w:t>
      </w:r>
      <w:r>
        <w:rPr>
          <w:rFonts w:ascii="Times New Roman" w:hAnsi="Times New Roman"/>
          <w:b/>
          <w:sz w:val="28"/>
          <w:szCs w:val="28"/>
          <w:lang w:eastAsia="ru-RU"/>
        </w:rPr>
        <w:t xml:space="preserve"> </w:t>
      </w:r>
      <w:r w:rsidRPr="00532C5F">
        <w:rPr>
          <w:rFonts w:ascii="Times New Roman" w:hAnsi="Times New Roman"/>
          <w:sz w:val="28"/>
          <w:szCs w:val="28"/>
          <w:lang w:eastAsia="ru-RU"/>
        </w:rPr>
        <w:t xml:space="preserve">в рамках которого планируется </w:t>
      </w:r>
      <w:r>
        <w:rPr>
          <w:rFonts w:ascii="Times New Roman" w:hAnsi="Times New Roman"/>
          <w:sz w:val="28"/>
          <w:szCs w:val="28"/>
          <w:lang w:eastAsia="ru-RU"/>
        </w:rPr>
        <w:t>достижение</w:t>
      </w:r>
      <w:r w:rsidRPr="00532C5F">
        <w:rPr>
          <w:rFonts w:ascii="Times New Roman" w:hAnsi="Times New Roman"/>
          <w:sz w:val="28"/>
          <w:szCs w:val="28"/>
          <w:lang w:eastAsia="ru-RU"/>
        </w:rPr>
        <w:t xml:space="preserve"> следующи</w:t>
      </w:r>
      <w:r>
        <w:rPr>
          <w:rFonts w:ascii="Times New Roman" w:hAnsi="Times New Roman"/>
          <w:sz w:val="28"/>
          <w:szCs w:val="28"/>
          <w:lang w:eastAsia="ru-RU"/>
        </w:rPr>
        <w:t>х</w:t>
      </w:r>
      <w:r w:rsidRPr="00532C5F">
        <w:rPr>
          <w:rFonts w:ascii="Times New Roman" w:hAnsi="Times New Roman"/>
          <w:b/>
          <w:sz w:val="28"/>
          <w:szCs w:val="28"/>
          <w:lang w:eastAsia="ru-RU"/>
        </w:rPr>
        <w:t xml:space="preserve"> </w:t>
      </w:r>
      <w:r>
        <w:rPr>
          <w:rFonts w:ascii="Times New Roman" w:hAnsi="Times New Roman"/>
          <w:b/>
          <w:sz w:val="28"/>
          <w:szCs w:val="28"/>
          <w:lang w:eastAsia="ru-RU"/>
        </w:rPr>
        <w:t>результатов</w:t>
      </w:r>
      <w:r w:rsidRPr="00532C5F">
        <w:rPr>
          <w:rFonts w:ascii="Times New Roman" w:hAnsi="Times New Roman"/>
          <w:b/>
          <w:sz w:val="28"/>
          <w:szCs w:val="28"/>
          <w:lang w:eastAsia="ru-RU"/>
        </w:rPr>
        <w:t>:</w:t>
      </w:r>
    </w:p>
    <w:p w:rsidR="00100FFB" w:rsidRPr="00532C5F" w:rsidRDefault="00100FFB" w:rsidP="005B05FD">
      <w:pPr>
        <w:widowControl w:val="0"/>
        <w:spacing w:after="0" w:line="240" w:lineRule="auto"/>
        <w:ind w:firstLine="709"/>
        <w:contextualSpacing/>
        <w:jc w:val="both"/>
        <w:rPr>
          <w:rFonts w:ascii="Times New Roman" w:hAnsi="Times New Roman"/>
          <w:b/>
          <w:sz w:val="28"/>
          <w:szCs w:val="28"/>
          <w:lang w:eastAsia="ru-RU"/>
        </w:rPr>
      </w:pPr>
      <w:r w:rsidRPr="00532C5F">
        <w:rPr>
          <w:rFonts w:ascii="Times New Roman" w:hAnsi="Times New Roman"/>
          <w:b/>
          <w:sz w:val="28"/>
          <w:szCs w:val="28"/>
          <w:lang w:eastAsia="ru-RU"/>
        </w:rPr>
        <w:t xml:space="preserve">1. </w:t>
      </w:r>
      <w:r w:rsidRPr="00532C5F">
        <w:rPr>
          <w:rFonts w:ascii="Times New Roman" w:hAnsi="Times New Roman"/>
          <w:sz w:val="28"/>
          <w:szCs w:val="28"/>
          <w:lang w:eastAsia="ru-RU"/>
        </w:rPr>
        <w:t>Увеличение доли дорог регионального значения, соответствующих нормативным требованиям, в их общей протяженности не менее чем до 50% (относительно их протяженности по состоянию на 31 декабря 2017 г.) и доведение в Ульяновской городской агломерации доли автомобильных дорог, соответствующих нормативным требованиям, в их общей протяженности до</w:t>
      </w:r>
      <w:r w:rsidRPr="00532C5F">
        <w:rPr>
          <w:rFonts w:ascii="Times New Roman" w:hAnsi="Times New Roman"/>
          <w:b/>
          <w:sz w:val="28"/>
          <w:szCs w:val="28"/>
          <w:lang w:eastAsia="ru-RU"/>
        </w:rPr>
        <w:t xml:space="preserve"> 85%. </w:t>
      </w:r>
    </w:p>
    <w:p w:rsidR="00100FFB" w:rsidRPr="00532C5F" w:rsidRDefault="00100FFB" w:rsidP="005B05FD">
      <w:pPr>
        <w:widowControl w:val="0"/>
        <w:spacing w:after="0" w:line="240" w:lineRule="auto"/>
        <w:ind w:firstLine="709"/>
        <w:contextualSpacing/>
        <w:jc w:val="both"/>
        <w:rPr>
          <w:rFonts w:ascii="Times New Roman" w:hAnsi="Times New Roman"/>
          <w:sz w:val="28"/>
          <w:szCs w:val="28"/>
          <w:lang w:eastAsia="ru-RU"/>
        </w:rPr>
      </w:pPr>
      <w:r w:rsidRPr="00532C5F">
        <w:rPr>
          <w:rFonts w:ascii="Times New Roman" w:hAnsi="Times New Roman"/>
          <w:sz w:val="28"/>
          <w:szCs w:val="28"/>
          <w:lang w:eastAsia="ru-RU"/>
        </w:rPr>
        <w:t xml:space="preserve">Из заявленных 4642,4 км автодорог соответствует нормативным требованиям 1996,2 км или 43%, по итогам 2018 года нормативу соответствовало уже 2047,5 км или 44%. Для достижения показателей отраженных в Майском Указе, с учетом износа действующей сети нам необходимо ежегодно на территории области ремонтировать не менее 90 км региональных дорог, что считаю в наших силах. </w:t>
      </w:r>
    </w:p>
    <w:p w:rsidR="00100FFB" w:rsidRPr="00532C5F" w:rsidRDefault="00100FFB" w:rsidP="005B05FD">
      <w:pPr>
        <w:widowControl w:val="0"/>
        <w:spacing w:after="0" w:line="240" w:lineRule="auto"/>
        <w:ind w:left="709"/>
        <w:contextualSpacing/>
        <w:jc w:val="both"/>
        <w:rPr>
          <w:rFonts w:ascii="Times New Roman" w:hAnsi="Times New Roman"/>
          <w:b/>
          <w:bCs/>
          <w:sz w:val="28"/>
          <w:szCs w:val="28"/>
          <w:lang w:eastAsia="ru-RU"/>
        </w:rPr>
      </w:pPr>
      <w:r w:rsidRPr="00532C5F">
        <w:rPr>
          <w:rFonts w:ascii="Times New Roman" w:hAnsi="Times New Roman"/>
          <w:b/>
          <w:bCs/>
          <w:sz w:val="28"/>
          <w:szCs w:val="28"/>
          <w:lang w:eastAsia="ru-RU"/>
        </w:rPr>
        <w:t>Ожидаемый результат:</w:t>
      </w:r>
    </w:p>
    <w:p w:rsidR="00100FFB" w:rsidRPr="00532C5F" w:rsidRDefault="00100FFB" w:rsidP="005B05FD">
      <w:pPr>
        <w:widowControl w:val="0"/>
        <w:spacing w:after="0" w:line="240" w:lineRule="auto"/>
        <w:ind w:firstLine="709"/>
        <w:contextualSpacing/>
        <w:jc w:val="both"/>
        <w:rPr>
          <w:rFonts w:ascii="Times New Roman" w:hAnsi="Times New Roman"/>
          <w:b/>
          <w:i/>
          <w:sz w:val="28"/>
          <w:szCs w:val="28"/>
          <w:lang w:eastAsia="ru-RU"/>
        </w:rPr>
      </w:pPr>
      <w:r w:rsidRPr="00532C5F">
        <w:rPr>
          <w:rFonts w:ascii="Times New Roman" w:hAnsi="Times New Roman"/>
          <w:sz w:val="28"/>
          <w:szCs w:val="28"/>
          <w:lang w:eastAsia="ru-RU"/>
        </w:rPr>
        <w:t xml:space="preserve">В 2019 году планируется выполнить ремонтные работы на </w:t>
      </w:r>
      <w:r w:rsidRPr="00532C5F">
        <w:rPr>
          <w:rFonts w:ascii="Times New Roman" w:hAnsi="Times New Roman"/>
          <w:b/>
          <w:sz w:val="28"/>
          <w:szCs w:val="28"/>
          <w:lang w:eastAsia="ru-RU"/>
        </w:rPr>
        <w:t>47 участках общей протяженностью 110 километра.</w:t>
      </w:r>
      <w:r w:rsidRPr="00532C5F">
        <w:rPr>
          <w:rFonts w:ascii="Times New Roman" w:hAnsi="Times New Roman"/>
          <w:sz w:val="28"/>
          <w:szCs w:val="28"/>
          <w:lang w:eastAsia="ru-RU"/>
        </w:rPr>
        <w:t xml:space="preserve"> В последующие годы планируется сохранить положительную тенденцию по соответствию дорог нормативным требованиям.</w:t>
      </w:r>
      <w:r w:rsidRPr="00532C5F">
        <w:rPr>
          <w:rFonts w:ascii="Times New Roman" w:hAnsi="Times New Roman"/>
          <w:b/>
          <w:i/>
          <w:sz w:val="28"/>
          <w:szCs w:val="28"/>
          <w:lang w:eastAsia="ru-RU"/>
        </w:rPr>
        <w:t xml:space="preserve"> </w:t>
      </w:r>
    </w:p>
    <w:p w:rsidR="00100FFB" w:rsidRPr="00532C5F" w:rsidRDefault="00100FFB" w:rsidP="005B05FD">
      <w:pPr>
        <w:widowControl w:val="0"/>
        <w:spacing w:after="0" w:line="240" w:lineRule="auto"/>
        <w:ind w:left="709"/>
        <w:contextualSpacing/>
        <w:jc w:val="both"/>
        <w:rPr>
          <w:rFonts w:ascii="Times New Roman" w:hAnsi="Times New Roman"/>
          <w:sz w:val="28"/>
          <w:szCs w:val="28"/>
          <w:lang w:eastAsia="ru-RU"/>
        </w:rPr>
      </w:pPr>
      <w:r w:rsidRPr="00532C5F">
        <w:rPr>
          <w:rFonts w:ascii="Times New Roman" w:hAnsi="Times New Roman"/>
          <w:sz w:val="28"/>
          <w:szCs w:val="28"/>
          <w:lang w:eastAsia="ru-RU"/>
        </w:rPr>
        <w:t>в границах Ульяновской городской агломерации:</w:t>
      </w:r>
    </w:p>
    <w:p w:rsidR="00100FFB" w:rsidRPr="00532C5F" w:rsidRDefault="00100FFB" w:rsidP="005B05FD">
      <w:pPr>
        <w:widowControl w:val="0"/>
        <w:spacing w:after="0" w:line="240" w:lineRule="auto"/>
        <w:ind w:firstLine="709"/>
        <w:contextualSpacing/>
        <w:jc w:val="both"/>
        <w:rPr>
          <w:rFonts w:ascii="Times New Roman" w:hAnsi="Times New Roman"/>
          <w:sz w:val="28"/>
          <w:szCs w:val="28"/>
          <w:lang w:eastAsia="ru-RU"/>
        </w:rPr>
      </w:pPr>
      <w:r w:rsidRPr="00532C5F">
        <w:rPr>
          <w:rFonts w:ascii="Times New Roman" w:hAnsi="Times New Roman"/>
          <w:sz w:val="28"/>
          <w:szCs w:val="28"/>
          <w:lang w:eastAsia="ru-RU"/>
        </w:rPr>
        <w:t>– 12 участков протяженностью 13,4 км улично-дорожной сети г. Ульяновска;</w:t>
      </w:r>
    </w:p>
    <w:p w:rsidR="00100FFB" w:rsidRPr="00532C5F" w:rsidRDefault="00100FFB" w:rsidP="005B05FD">
      <w:pPr>
        <w:widowControl w:val="0"/>
        <w:spacing w:after="0" w:line="240" w:lineRule="auto"/>
        <w:ind w:firstLine="709"/>
        <w:contextualSpacing/>
        <w:jc w:val="both"/>
        <w:rPr>
          <w:rFonts w:ascii="Times New Roman" w:hAnsi="Times New Roman"/>
          <w:sz w:val="28"/>
          <w:szCs w:val="28"/>
          <w:lang w:eastAsia="ru-RU"/>
        </w:rPr>
      </w:pPr>
      <w:r w:rsidRPr="00532C5F">
        <w:rPr>
          <w:rFonts w:ascii="Times New Roman" w:hAnsi="Times New Roman"/>
          <w:sz w:val="28"/>
          <w:szCs w:val="28"/>
          <w:lang w:eastAsia="ru-RU"/>
        </w:rPr>
        <w:t>– 22 участка автомобильных дорог регионального и межмуниципального значения общей протяжённостью 57,3 км;</w:t>
      </w:r>
    </w:p>
    <w:p w:rsidR="00100FFB" w:rsidRPr="00532C5F" w:rsidRDefault="00100FFB" w:rsidP="005B05FD">
      <w:pPr>
        <w:widowControl w:val="0"/>
        <w:spacing w:after="0" w:line="240" w:lineRule="auto"/>
        <w:ind w:firstLine="709"/>
        <w:contextualSpacing/>
        <w:jc w:val="both"/>
        <w:rPr>
          <w:rFonts w:ascii="Times New Roman" w:hAnsi="Times New Roman"/>
          <w:sz w:val="28"/>
          <w:szCs w:val="28"/>
          <w:lang w:eastAsia="ru-RU"/>
        </w:rPr>
      </w:pPr>
      <w:r w:rsidRPr="00532C5F">
        <w:rPr>
          <w:rFonts w:ascii="Times New Roman" w:hAnsi="Times New Roman"/>
          <w:sz w:val="28"/>
          <w:szCs w:val="28"/>
          <w:lang w:eastAsia="ru-RU"/>
        </w:rPr>
        <w:t>за пределами городской агломерации запланирован ремонт на 13 участках автомобильных дорог регионального и межмуниципального значения общей протяжённостью 39,4 км;</w:t>
      </w:r>
    </w:p>
    <w:p w:rsidR="00100FFB" w:rsidRDefault="00100FFB" w:rsidP="005B05FD">
      <w:pPr>
        <w:widowControl w:val="0"/>
        <w:spacing w:after="0" w:line="240" w:lineRule="auto"/>
        <w:ind w:firstLine="709"/>
        <w:contextualSpacing/>
        <w:jc w:val="both"/>
        <w:rPr>
          <w:rFonts w:ascii="Times New Roman" w:hAnsi="Times New Roman"/>
          <w:sz w:val="28"/>
          <w:szCs w:val="28"/>
          <w:lang w:eastAsia="ru-RU"/>
        </w:rPr>
      </w:pPr>
    </w:p>
    <w:p w:rsidR="00100FFB" w:rsidRDefault="00100FFB" w:rsidP="005B05FD">
      <w:pPr>
        <w:widowControl w:val="0"/>
        <w:spacing w:after="0" w:line="240" w:lineRule="auto"/>
        <w:ind w:firstLine="709"/>
        <w:contextualSpacing/>
        <w:jc w:val="both"/>
        <w:rPr>
          <w:rFonts w:ascii="Times New Roman" w:hAnsi="Times New Roman"/>
          <w:sz w:val="28"/>
          <w:szCs w:val="28"/>
          <w:lang w:eastAsia="ru-RU"/>
        </w:rPr>
      </w:pPr>
    </w:p>
    <w:p w:rsidR="00100FFB" w:rsidRPr="00532C5F" w:rsidRDefault="00100FFB" w:rsidP="005B05FD">
      <w:pPr>
        <w:widowControl w:val="0"/>
        <w:spacing w:after="0" w:line="240" w:lineRule="auto"/>
        <w:ind w:firstLine="709"/>
        <w:contextualSpacing/>
        <w:jc w:val="both"/>
        <w:rPr>
          <w:rFonts w:ascii="Times New Roman" w:hAnsi="Times New Roman"/>
          <w:sz w:val="28"/>
          <w:szCs w:val="28"/>
          <w:lang w:eastAsia="ru-RU"/>
        </w:rPr>
      </w:pP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b/>
          <w:sz w:val="28"/>
          <w:szCs w:val="28"/>
        </w:rPr>
        <w:t>2</w:t>
      </w:r>
      <w:r w:rsidRPr="00532C5F">
        <w:rPr>
          <w:rFonts w:ascii="Times New Roman" w:hAnsi="Times New Roman"/>
          <w:b/>
          <w:sz w:val="28"/>
          <w:szCs w:val="28"/>
          <w:lang w:eastAsia="ru-RU"/>
        </w:rPr>
        <w:t>. Снижение количества мест концентрации дорожно-транспортных происшествий (аварийно-опасных участков или «очагов аварийности») на дорожной сети в два раза по сравнению с 2017 годом.</w:t>
      </w:r>
      <w:r w:rsidRPr="00532C5F">
        <w:rPr>
          <w:rFonts w:ascii="Times New Roman" w:hAnsi="Times New Roman"/>
          <w:sz w:val="28"/>
          <w:szCs w:val="28"/>
          <w:lang w:eastAsia="ru-RU"/>
        </w:rPr>
        <w:t xml:space="preserve"> В прошлом году на территории области было </w:t>
      </w:r>
      <w:r w:rsidRPr="00532C5F">
        <w:rPr>
          <w:rFonts w:ascii="Times New Roman" w:hAnsi="Times New Roman"/>
          <w:b/>
          <w:sz w:val="28"/>
          <w:szCs w:val="28"/>
          <w:lang w:eastAsia="ru-RU"/>
        </w:rPr>
        <w:t>33</w:t>
      </w:r>
      <w:r w:rsidRPr="00532C5F">
        <w:rPr>
          <w:rFonts w:ascii="Times New Roman" w:hAnsi="Times New Roman"/>
          <w:sz w:val="28"/>
          <w:szCs w:val="28"/>
          <w:lang w:eastAsia="ru-RU"/>
        </w:rPr>
        <w:t xml:space="preserve"> места концентрации дорожно-транспортных происшествий </w:t>
      </w:r>
      <w:r w:rsidRPr="00532C5F">
        <w:rPr>
          <w:rFonts w:ascii="Times New Roman" w:hAnsi="Times New Roman"/>
          <w:i/>
          <w:sz w:val="28"/>
          <w:szCs w:val="28"/>
          <w:lang w:eastAsia="ru-RU"/>
        </w:rPr>
        <w:t>(7 на федеральных автодорогах, 1 на региональной сети и 25 на автомобильных дорогах местного значения)</w:t>
      </w:r>
      <w:r w:rsidRPr="00532C5F">
        <w:rPr>
          <w:rFonts w:ascii="Times New Roman" w:hAnsi="Times New Roman"/>
          <w:sz w:val="28"/>
          <w:szCs w:val="28"/>
          <w:lang w:eastAsia="ru-RU"/>
        </w:rPr>
        <w:t xml:space="preserve">.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sz w:val="28"/>
          <w:szCs w:val="28"/>
          <w:lang w:eastAsia="ru-RU"/>
        </w:rPr>
        <w:lastRenderedPageBreak/>
        <w:t xml:space="preserve">По итогам 2018 года выявлено </w:t>
      </w:r>
      <w:r w:rsidRPr="00532C5F">
        <w:rPr>
          <w:rFonts w:ascii="Times New Roman" w:hAnsi="Times New Roman"/>
          <w:b/>
          <w:sz w:val="28"/>
          <w:szCs w:val="28"/>
          <w:lang w:eastAsia="ru-RU"/>
        </w:rPr>
        <w:t>35 мест</w:t>
      </w:r>
      <w:r w:rsidRPr="00532C5F">
        <w:rPr>
          <w:rFonts w:ascii="Times New Roman" w:hAnsi="Times New Roman"/>
          <w:sz w:val="28"/>
          <w:szCs w:val="28"/>
          <w:lang w:eastAsia="ru-RU"/>
        </w:rPr>
        <w:t xml:space="preserve"> концентрации </w:t>
      </w:r>
      <w:r w:rsidRPr="00532C5F">
        <w:rPr>
          <w:rFonts w:ascii="Times New Roman" w:hAnsi="Times New Roman"/>
          <w:i/>
          <w:sz w:val="28"/>
          <w:szCs w:val="28"/>
          <w:lang w:eastAsia="ru-RU"/>
        </w:rPr>
        <w:t>(3 на федеральных автодорогах, 3 на региональной сети и 29 на автомобильных дорогах местного значения).</w:t>
      </w:r>
      <w:r w:rsidRPr="00532C5F">
        <w:rPr>
          <w:rFonts w:ascii="Times New Roman" w:hAnsi="Times New Roman"/>
          <w:sz w:val="28"/>
          <w:szCs w:val="28"/>
          <w:lang w:eastAsia="ru-RU"/>
        </w:rPr>
        <w:t xml:space="preserve">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sz w:val="28"/>
          <w:szCs w:val="28"/>
          <w:lang w:eastAsia="ru-RU"/>
        </w:rPr>
        <w:t xml:space="preserve">Необходимо продолжить выполнение следующих мероприятий: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sz w:val="28"/>
          <w:szCs w:val="28"/>
          <w:lang w:eastAsia="ru-RU"/>
        </w:rPr>
        <w:t xml:space="preserve">- освещение пешеходных переходов и транзитных участков автодорог;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sz w:val="28"/>
          <w:szCs w:val="28"/>
          <w:lang w:eastAsia="ru-RU"/>
        </w:rPr>
        <w:t xml:space="preserve">-установка дорожных знаков;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sz w:val="28"/>
          <w:szCs w:val="28"/>
          <w:lang w:eastAsia="ru-RU"/>
        </w:rPr>
        <w:t xml:space="preserve">-развитие и увеличению комплексов фото-видеофиксации нарушений ПДД;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sz w:val="28"/>
          <w:szCs w:val="28"/>
          <w:lang w:eastAsia="ru-RU"/>
        </w:rPr>
        <w:t xml:space="preserve">-устройство тротуаров и вело-пешеходных дорожек;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r w:rsidRPr="00532C5F">
        <w:rPr>
          <w:rFonts w:ascii="Times New Roman" w:hAnsi="Times New Roman"/>
          <w:sz w:val="28"/>
          <w:szCs w:val="28"/>
          <w:lang w:eastAsia="ru-RU"/>
        </w:rPr>
        <w:t xml:space="preserve">-переход к поэтапному увеличению дорог с нанесением горизонтальной разметки термопластиком, что потребует дополнительного финансирования. </w:t>
      </w:r>
    </w:p>
    <w:p w:rsidR="00100FFB" w:rsidRPr="00532C5F" w:rsidRDefault="00100FFB" w:rsidP="005B05FD">
      <w:pPr>
        <w:widowControl w:val="0"/>
        <w:spacing w:after="0" w:line="240" w:lineRule="auto"/>
        <w:ind w:firstLine="708"/>
        <w:contextualSpacing/>
        <w:jc w:val="both"/>
        <w:rPr>
          <w:rFonts w:ascii="Times New Roman" w:hAnsi="Times New Roman"/>
          <w:sz w:val="28"/>
          <w:szCs w:val="28"/>
          <w:lang w:eastAsia="ru-RU"/>
        </w:rPr>
      </w:pPr>
    </w:p>
    <w:p w:rsidR="00100FFB" w:rsidRPr="00532C5F" w:rsidRDefault="00100FFB" w:rsidP="005B05FD">
      <w:pPr>
        <w:widowControl w:val="0"/>
        <w:spacing w:after="0" w:line="240" w:lineRule="auto"/>
        <w:ind w:left="709"/>
        <w:contextualSpacing/>
        <w:jc w:val="both"/>
        <w:rPr>
          <w:rFonts w:ascii="Times New Roman" w:hAnsi="Times New Roman"/>
          <w:b/>
          <w:bCs/>
          <w:sz w:val="28"/>
          <w:szCs w:val="28"/>
          <w:lang w:eastAsia="ru-RU"/>
        </w:rPr>
      </w:pPr>
      <w:r w:rsidRPr="00532C5F">
        <w:rPr>
          <w:rFonts w:ascii="Times New Roman" w:hAnsi="Times New Roman"/>
          <w:b/>
          <w:bCs/>
          <w:sz w:val="28"/>
          <w:szCs w:val="28"/>
          <w:lang w:eastAsia="ru-RU"/>
        </w:rPr>
        <w:t>Ожидаемый результат:</w:t>
      </w:r>
    </w:p>
    <w:p w:rsidR="00100FFB" w:rsidRPr="009B2E8A" w:rsidRDefault="00100FFB" w:rsidP="005B05FD">
      <w:pPr>
        <w:widowControl w:val="0"/>
        <w:spacing w:line="240" w:lineRule="auto"/>
        <w:ind w:firstLine="709"/>
        <w:contextualSpacing/>
        <w:jc w:val="both"/>
        <w:rPr>
          <w:rFonts w:ascii="Times New Roman" w:hAnsi="Times New Roman"/>
          <w:sz w:val="28"/>
          <w:szCs w:val="28"/>
        </w:rPr>
      </w:pPr>
      <w:r w:rsidRPr="00532C5F">
        <w:rPr>
          <w:rFonts w:ascii="Times New Roman" w:hAnsi="Times New Roman"/>
          <w:sz w:val="28"/>
          <w:szCs w:val="28"/>
        </w:rPr>
        <w:t>Снижение количества мест концентрации дорожно-транспортных происшествий (аварийно-опасных участков) на дорожной сети Ульяновской области по итогам 2019 года на 10%.</w:t>
      </w:r>
    </w:p>
    <w:p w:rsidR="00100FFB" w:rsidRPr="00AF3CCA" w:rsidRDefault="00100FFB" w:rsidP="005B05FD">
      <w:pPr>
        <w:widowControl w:val="0"/>
        <w:spacing w:after="0" w:line="240" w:lineRule="auto"/>
        <w:ind w:firstLine="709"/>
        <w:jc w:val="both"/>
        <w:rPr>
          <w:rFonts w:ascii="Times New Roman" w:hAnsi="Times New Roman"/>
          <w:sz w:val="28"/>
          <w:szCs w:val="28"/>
          <w:lang w:eastAsia="ru-RU"/>
        </w:rPr>
      </w:pPr>
    </w:p>
    <w:p w:rsidR="00100FFB" w:rsidRDefault="00100FFB" w:rsidP="005B05FD">
      <w:pPr>
        <w:widowControl w:val="0"/>
        <w:spacing w:after="0" w:line="240" w:lineRule="auto"/>
        <w:jc w:val="center"/>
        <w:rPr>
          <w:rFonts w:ascii="Times New Roman" w:hAnsi="Times New Roman"/>
          <w:b/>
          <w:sz w:val="28"/>
          <w:szCs w:val="28"/>
          <w:lang w:eastAsia="ru-RU"/>
        </w:rPr>
      </w:pPr>
    </w:p>
    <w:p w:rsidR="00100FFB" w:rsidRDefault="00100FFB" w:rsidP="005B05FD">
      <w:pPr>
        <w:pStyle w:val="a5"/>
        <w:widowControl w:val="0"/>
        <w:numPr>
          <w:ilvl w:val="0"/>
          <w:numId w:val="2"/>
        </w:numPr>
        <w:jc w:val="center"/>
        <w:rPr>
          <w:b/>
          <w:sz w:val="28"/>
          <w:szCs w:val="28"/>
        </w:rPr>
      </w:pPr>
      <w:r>
        <w:rPr>
          <w:b/>
          <w:sz w:val="28"/>
          <w:szCs w:val="28"/>
        </w:rPr>
        <w:t>Р</w:t>
      </w:r>
      <w:r w:rsidRPr="007070A1">
        <w:rPr>
          <w:b/>
          <w:sz w:val="28"/>
          <w:szCs w:val="28"/>
        </w:rPr>
        <w:t>егиональн</w:t>
      </w:r>
      <w:r>
        <w:rPr>
          <w:b/>
          <w:sz w:val="28"/>
          <w:szCs w:val="28"/>
        </w:rPr>
        <w:t>ый</w:t>
      </w:r>
      <w:r w:rsidRPr="007070A1">
        <w:rPr>
          <w:b/>
          <w:sz w:val="28"/>
          <w:szCs w:val="28"/>
        </w:rPr>
        <w:t xml:space="preserve"> государственн</w:t>
      </w:r>
      <w:r>
        <w:rPr>
          <w:b/>
          <w:sz w:val="28"/>
          <w:szCs w:val="28"/>
        </w:rPr>
        <w:t>ый</w:t>
      </w:r>
      <w:r w:rsidRPr="007070A1">
        <w:rPr>
          <w:b/>
          <w:sz w:val="28"/>
          <w:szCs w:val="28"/>
        </w:rPr>
        <w:t xml:space="preserve"> надзор в области технического состояния и эксплуатации самоходных машин и других видов техники, аттракционов Ульяновской области</w:t>
      </w:r>
    </w:p>
    <w:p w:rsidR="00100FFB" w:rsidRPr="007070A1" w:rsidRDefault="00100FFB" w:rsidP="005B05FD">
      <w:pPr>
        <w:widowControl w:val="0"/>
        <w:spacing w:after="0" w:line="240" w:lineRule="auto"/>
        <w:jc w:val="center"/>
        <w:rPr>
          <w:rFonts w:ascii="Times New Roman" w:hAnsi="Times New Roman"/>
          <w:sz w:val="28"/>
          <w:szCs w:val="28"/>
        </w:rPr>
      </w:pPr>
    </w:p>
    <w:p w:rsidR="00100FFB" w:rsidRDefault="00100FFB" w:rsidP="005B05FD">
      <w:pPr>
        <w:widowControl w:val="0"/>
        <w:tabs>
          <w:tab w:val="left" w:pos="1230"/>
        </w:tabs>
        <w:spacing w:after="0" w:line="240" w:lineRule="auto"/>
        <w:ind w:firstLine="720"/>
        <w:jc w:val="center"/>
        <w:rPr>
          <w:rFonts w:ascii="Times New Roman" w:hAnsi="Times New Roman"/>
          <w:b/>
          <w:i/>
          <w:sz w:val="28"/>
          <w:szCs w:val="28"/>
        </w:rPr>
      </w:pPr>
      <w:r w:rsidRPr="007070A1">
        <w:rPr>
          <w:rFonts w:ascii="Times New Roman" w:hAnsi="Times New Roman"/>
          <w:b/>
          <w:i/>
          <w:sz w:val="28"/>
          <w:szCs w:val="28"/>
        </w:rPr>
        <w:t>Итоги</w:t>
      </w:r>
      <w:r>
        <w:rPr>
          <w:rFonts w:ascii="Times New Roman" w:hAnsi="Times New Roman"/>
          <w:b/>
          <w:i/>
          <w:sz w:val="28"/>
          <w:szCs w:val="28"/>
        </w:rPr>
        <w:t xml:space="preserve"> 2018 года</w:t>
      </w:r>
    </w:p>
    <w:p w:rsidR="00100FFB" w:rsidRDefault="00100FFB" w:rsidP="005B05FD">
      <w:pPr>
        <w:widowControl w:val="0"/>
        <w:tabs>
          <w:tab w:val="left" w:pos="1230"/>
        </w:tabs>
        <w:spacing w:after="0" w:line="240" w:lineRule="auto"/>
        <w:ind w:firstLine="720"/>
        <w:jc w:val="center"/>
        <w:rPr>
          <w:rFonts w:ascii="Times New Roman" w:hAnsi="Times New Roman"/>
          <w:b/>
          <w:i/>
          <w:sz w:val="28"/>
          <w:szCs w:val="28"/>
        </w:rPr>
      </w:pPr>
    </w:p>
    <w:p w:rsidR="00100FFB" w:rsidRDefault="00100FFB" w:rsidP="005B05FD">
      <w:pPr>
        <w:widowControl w:val="0"/>
        <w:tabs>
          <w:tab w:val="left" w:pos="1230"/>
        </w:tabs>
        <w:spacing w:after="0" w:line="240" w:lineRule="auto"/>
        <w:ind w:firstLine="720"/>
        <w:jc w:val="center"/>
        <w:rPr>
          <w:rFonts w:ascii="Times New Roman" w:hAnsi="Times New Roman"/>
          <w:b/>
          <w:sz w:val="28"/>
          <w:szCs w:val="28"/>
        </w:rPr>
      </w:pPr>
      <w:r w:rsidRPr="006D5294">
        <w:rPr>
          <w:rFonts w:ascii="Times New Roman" w:hAnsi="Times New Roman"/>
          <w:b/>
          <w:sz w:val="28"/>
          <w:szCs w:val="28"/>
        </w:rPr>
        <w:t xml:space="preserve"> Предоставление государственных услуг </w:t>
      </w:r>
    </w:p>
    <w:p w:rsidR="00100FFB" w:rsidRPr="006D5294" w:rsidRDefault="00100FFB" w:rsidP="005B05FD">
      <w:pPr>
        <w:widowControl w:val="0"/>
        <w:tabs>
          <w:tab w:val="left" w:pos="1230"/>
        </w:tabs>
        <w:spacing w:after="0" w:line="240" w:lineRule="auto"/>
        <w:ind w:firstLine="720"/>
        <w:jc w:val="center"/>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sz w:val="28"/>
          <w:szCs w:val="28"/>
        </w:rPr>
      </w:pPr>
      <w:r w:rsidRPr="007070A1">
        <w:rPr>
          <w:rFonts w:ascii="Times New Roman" w:hAnsi="Times New Roman"/>
          <w:sz w:val="28"/>
          <w:szCs w:val="28"/>
        </w:rPr>
        <w:t xml:space="preserve">На сегодняшний день в Гостехнадзоре Ульяновской области стоит на учёте 21 677 единиц поднадзорных машин и прицепов к ним. В 2018 году зарегистрировано 1781 единица техники, снято с учёта 1575 единиц машин и прицепов к ним, в том числе в связи со списанием - 157 единиц. Гостехнадзором Ульяновской области выдано 3860 удостоверений тракториста-машиниста, в том числе 1751 удостоверение вновь после приёма теоретического и практического экзамена. На технический осмотр представлено 13326 единиц поднадзорных машин и прицепов к ним из числа зарегистрированных, прошли ТО - 12306 единиц техники, из них с первого раза 1148 единиц. </w:t>
      </w: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p>
    <w:p w:rsidR="00100FFB" w:rsidRDefault="00100FFB" w:rsidP="005B05FD">
      <w:pPr>
        <w:widowControl w:val="0"/>
        <w:tabs>
          <w:tab w:val="left" w:pos="1230"/>
        </w:tabs>
        <w:spacing w:after="0" w:line="240" w:lineRule="auto"/>
        <w:ind w:firstLine="709"/>
        <w:jc w:val="both"/>
        <w:rPr>
          <w:rFonts w:ascii="Times New Roman" w:hAnsi="Times New Roman"/>
          <w:b/>
          <w:sz w:val="28"/>
          <w:szCs w:val="28"/>
        </w:rPr>
      </w:pPr>
      <w:r w:rsidRPr="003B6B47">
        <w:rPr>
          <w:rFonts w:ascii="Times New Roman" w:hAnsi="Times New Roman"/>
          <w:b/>
          <w:sz w:val="28"/>
          <w:szCs w:val="28"/>
        </w:rPr>
        <w:t>Алгоритм государственной регистрации поднадзорных машин</w:t>
      </w:r>
    </w:p>
    <w:p w:rsidR="00100FFB" w:rsidRPr="003B6B47" w:rsidRDefault="00100FFB" w:rsidP="005B05FD">
      <w:pPr>
        <w:widowControl w:val="0"/>
        <w:tabs>
          <w:tab w:val="left" w:pos="1230"/>
        </w:tabs>
        <w:spacing w:after="0" w:line="240" w:lineRule="auto"/>
        <w:ind w:firstLine="709"/>
        <w:jc w:val="both"/>
        <w:rPr>
          <w:rFonts w:ascii="Times New Roman" w:hAnsi="Times New Roman"/>
          <w:b/>
          <w:sz w:val="28"/>
          <w:szCs w:val="28"/>
        </w:rPr>
      </w:pPr>
    </w:p>
    <w:tbl>
      <w:tblPr>
        <w:tblW w:w="10065" w:type="dxa"/>
        <w:tblInd w:w="-34" w:type="dxa"/>
        <w:tblLayout w:type="fixed"/>
        <w:tblLook w:val="0000"/>
      </w:tblPr>
      <w:tblGrid>
        <w:gridCol w:w="10065"/>
      </w:tblGrid>
      <w:tr w:rsidR="00100FFB" w:rsidRPr="00BD036C" w:rsidTr="006B20E7">
        <w:trPr>
          <w:trHeight w:val="1"/>
        </w:trPr>
        <w:tc>
          <w:tcPr>
            <w:tcW w:w="10065" w:type="dxa"/>
            <w:tcBorders>
              <w:top w:val="single" w:sz="2" w:space="0" w:color="000000"/>
              <w:left w:val="single" w:sz="2" w:space="0" w:color="000000"/>
              <w:bottom w:val="single" w:sz="2" w:space="0" w:color="000000"/>
              <w:right w:val="single" w:sz="2" w:space="0" w:color="000000"/>
            </w:tcBorders>
            <w:shd w:val="clear" w:color="000000" w:fill="FFFFFF"/>
          </w:tcPr>
          <w:p w:rsidR="00100FFB" w:rsidRPr="003B6B47" w:rsidRDefault="00AD05BD" w:rsidP="005B05FD">
            <w:pPr>
              <w:widowControl w:val="0"/>
              <w:autoSpaceDE w:val="0"/>
              <w:autoSpaceDN w:val="0"/>
              <w:adjustRightInd w:val="0"/>
              <w:spacing w:line="240" w:lineRule="auto"/>
              <w:ind w:firstLine="34"/>
              <w:contextualSpacing/>
              <w:jc w:val="center"/>
              <w:rPr>
                <w:rFonts w:ascii="Times New Roman" w:hAnsi="Times New Roman"/>
                <w:sz w:val="24"/>
                <w:szCs w:val="24"/>
              </w:rPr>
            </w:pPr>
            <w:r w:rsidRPr="00AD05BD">
              <w:rPr>
                <w:noProof/>
                <w:lang w:eastAsia="ru-RU"/>
              </w:rPr>
              <w:pict>
                <v:line id="Прямая соединительная линия 10" o:spid="_x0000_s1028" style="position:absolute;left:0;text-align:left;z-index:251656192;visibility:visible" from="235.25pt,55.2pt" to="235.25pt,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" strokeweight=".26mm">
                  <v:stroke endarrow="block" joinstyle="miter"/>
                </v:line>
              </w:pict>
            </w:r>
            <w:r w:rsidR="00100FFB" w:rsidRPr="003B6B47">
              <w:rPr>
                <w:rFonts w:ascii="Times New Roman" w:hAnsi="Times New Roman"/>
                <w:sz w:val="24"/>
                <w:szCs w:val="24"/>
              </w:rPr>
              <w:t>Приём заявлений и документов от заявителей для предоставления государственной услуги</w:t>
            </w:r>
            <w:r w:rsidR="00100FFB" w:rsidRPr="003B6B47">
              <w:rPr>
                <w:rFonts w:ascii="Times New Roman" w:hAnsi="Times New Roman"/>
                <w:b/>
                <w:bCs/>
                <w:sz w:val="24"/>
                <w:szCs w:val="24"/>
              </w:rPr>
              <w:t xml:space="preserve"> </w:t>
            </w:r>
            <w:r w:rsidR="00100FFB" w:rsidRPr="003B6B47">
              <w:rPr>
                <w:rFonts w:ascii="Times New Roman" w:hAnsi="Times New Roman"/>
                <w:color w:val="000000"/>
                <w:sz w:val="24"/>
                <w:szCs w:val="24"/>
              </w:rPr>
              <w:t xml:space="preserve">по </w:t>
            </w:r>
            <w:r w:rsidR="00100FFB" w:rsidRPr="003B6B47">
              <w:rPr>
                <w:rFonts w:ascii="Times New Roman" w:hAnsi="Times New Roman"/>
                <w:sz w:val="24"/>
                <w:szCs w:val="24"/>
              </w:rPr>
              <w:t xml:space="preserve">государственной регистрации тракторов, самоходных дорожно-строительных и иных машин и прицепов к ним (далее – машина), а также выдаче государственных регистрационных знаков </w:t>
            </w:r>
            <w:r w:rsidR="00100FFB" w:rsidRPr="003B6B47">
              <w:rPr>
                <w:rFonts w:ascii="Times New Roman" w:hAnsi="Times New Roman"/>
                <w:sz w:val="24"/>
                <w:szCs w:val="24"/>
              </w:rPr>
              <w:br/>
              <w:t>(далее – государственная услуга). Изучение принятых документов.</w:t>
            </w:r>
          </w:p>
        </w:tc>
      </w:tr>
    </w:tbl>
    <w:p w:rsidR="00100FFB" w:rsidRPr="003B6B47" w:rsidRDefault="00100FFB" w:rsidP="005B05FD">
      <w:pPr>
        <w:widowControl w:val="0"/>
        <w:autoSpaceDE w:val="0"/>
        <w:autoSpaceDN w:val="0"/>
        <w:adjustRightInd w:val="0"/>
        <w:spacing w:line="240" w:lineRule="auto"/>
        <w:ind w:left="709"/>
        <w:contextualSpacing/>
        <w:rPr>
          <w:rFonts w:ascii="Times New Roman" w:hAnsi="Times New Roman"/>
          <w:sz w:val="24"/>
          <w:szCs w:val="24"/>
        </w:rPr>
      </w:pPr>
    </w:p>
    <w:tbl>
      <w:tblPr>
        <w:tblW w:w="10065" w:type="dxa"/>
        <w:tblInd w:w="-34" w:type="dxa"/>
        <w:tblLayout w:type="fixed"/>
        <w:tblLook w:val="0000"/>
      </w:tblPr>
      <w:tblGrid>
        <w:gridCol w:w="10065"/>
      </w:tblGrid>
      <w:tr w:rsidR="00100FFB" w:rsidRPr="00BD036C" w:rsidTr="006B20E7">
        <w:trPr>
          <w:trHeight w:val="1"/>
        </w:trPr>
        <w:tc>
          <w:tcPr>
            <w:tcW w:w="10065" w:type="dxa"/>
            <w:tcBorders>
              <w:top w:val="single" w:sz="2" w:space="0" w:color="000000"/>
              <w:left w:val="single" w:sz="2" w:space="0" w:color="000000"/>
              <w:bottom w:val="single" w:sz="2" w:space="0" w:color="000000"/>
              <w:right w:val="single" w:sz="2" w:space="0" w:color="000000"/>
            </w:tcBorders>
            <w:shd w:val="clear" w:color="000000" w:fill="FFFFFF"/>
          </w:tcPr>
          <w:p w:rsidR="00100FFB" w:rsidRPr="003B6B47" w:rsidRDefault="00100FFB" w:rsidP="005B05FD">
            <w:pPr>
              <w:widowControl w:val="0"/>
              <w:autoSpaceDE w:val="0"/>
              <w:autoSpaceDN w:val="0"/>
              <w:adjustRightInd w:val="0"/>
              <w:spacing w:line="240" w:lineRule="auto"/>
              <w:contextualSpacing/>
              <w:jc w:val="center"/>
              <w:rPr>
                <w:rFonts w:ascii="Times New Roman" w:hAnsi="Times New Roman"/>
                <w:sz w:val="24"/>
                <w:szCs w:val="24"/>
              </w:rPr>
            </w:pPr>
            <w:r w:rsidRPr="003B6B47">
              <w:rPr>
                <w:rFonts w:ascii="Times New Roman" w:hAnsi="Times New Roman"/>
                <w:sz w:val="24"/>
                <w:szCs w:val="24"/>
              </w:rPr>
              <w:t xml:space="preserve">Проведение осмотра машины на соответствие номерных агрегатов </w:t>
            </w:r>
          </w:p>
          <w:p w:rsidR="00100FFB" w:rsidRPr="003B6B47" w:rsidRDefault="00AD05BD" w:rsidP="005B05FD">
            <w:pPr>
              <w:widowControl w:val="0"/>
              <w:autoSpaceDE w:val="0"/>
              <w:autoSpaceDN w:val="0"/>
              <w:adjustRightInd w:val="0"/>
              <w:spacing w:line="240" w:lineRule="auto"/>
              <w:contextualSpacing/>
              <w:jc w:val="center"/>
              <w:rPr>
                <w:rFonts w:ascii="Times New Roman" w:hAnsi="Times New Roman"/>
                <w:sz w:val="24"/>
                <w:szCs w:val="24"/>
              </w:rPr>
            </w:pPr>
            <w:r w:rsidRPr="00AD05BD">
              <w:rPr>
                <w:noProof/>
                <w:lang w:eastAsia="ru-RU"/>
              </w:rPr>
              <w:pict>
                <v:line id="Прямая соединительная линия 16" o:spid="_x0000_s1029" style="position:absolute;left:0;text-align:left;z-index:251658240;visibility:visible" from="389pt,12.4pt" to="389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" strokeweight=".26mm">
                  <v:stroke endarrow="block" joinstyle="miter"/>
                </v:line>
              </w:pict>
            </w:r>
            <w:r w:rsidRPr="00AD05BD">
              <w:rPr>
                <w:noProof/>
                <w:lang w:eastAsia="ru-RU"/>
              </w:rPr>
              <w:pict>
                <v:line id="Прямая соединительная линия 15" o:spid="_x0000_s1030" style="position:absolute;left:0;text-align:left;z-index:251657216;visibility:visible" from="113pt,12.4pt" to="113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" strokeweight=".26mm">
                  <v:stroke endarrow="block" joinstyle="miter"/>
                </v:line>
              </w:pict>
            </w:r>
            <w:r w:rsidR="00100FFB" w:rsidRPr="003B6B47">
              <w:rPr>
                <w:rFonts w:ascii="Times New Roman" w:hAnsi="Times New Roman"/>
                <w:sz w:val="24"/>
                <w:szCs w:val="24"/>
              </w:rPr>
              <w:t xml:space="preserve">представленным документам. </w:t>
            </w:r>
          </w:p>
        </w:tc>
      </w:tr>
    </w:tbl>
    <w:p w:rsidR="00100FFB" w:rsidRPr="003B6B47" w:rsidRDefault="00100FFB" w:rsidP="005B05FD">
      <w:pPr>
        <w:widowControl w:val="0"/>
        <w:autoSpaceDE w:val="0"/>
        <w:autoSpaceDN w:val="0"/>
        <w:adjustRightInd w:val="0"/>
        <w:spacing w:line="240" w:lineRule="auto"/>
        <w:ind w:left="709"/>
        <w:contextualSpacing/>
        <w:rPr>
          <w:rFonts w:ascii="Times New Roman" w:hAnsi="Times New Roman"/>
          <w:sz w:val="24"/>
          <w:szCs w:val="24"/>
        </w:rPr>
      </w:pPr>
    </w:p>
    <w:tbl>
      <w:tblPr>
        <w:tblW w:w="10042" w:type="dxa"/>
        <w:tblInd w:w="-34" w:type="dxa"/>
        <w:tblLayout w:type="fixed"/>
        <w:tblLook w:val="0000"/>
      </w:tblPr>
      <w:tblGrid>
        <w:gridCol w:w="4822"/>
        <w:gridCol w:w="5220"/>
      </w:tblGrid>
      <w:tr w:rsidR="00100FFB" w:rsidRPr="00BD036C" w:rsidTr="006B20E7">
        <w:trPr>
          <w:trHeight w:val="1"/>
        </w:trPr>
        <w:tc>
          <w:tcPr>
            <w:tcW w:w="4822" w:type="dxa"/>
            <w:tcBorders>
              <w:top w:val="single" w:sz="2" w:space="0" w:color="000000"/>
              <w:left w:val="single" w:sz="2" w:space="0" w:color="000000"/>
              <w:bottom w:val="single" w:sz="2" w:space="0" w:color="000000"/>
              <w:right w:val="single" w:sz="2" w:space="0" w:color="000000"/>
            </w:tcBorders>
            <w:shd w:val="clear" w:color="000000" w:fill="FFFFFF"/>
          </w:tcPr>
          <w:p w:rsidR="00100FFB" w:rsidRPr="003B6B47" w:rsidRDefault="00AD05BD" w:rsidP="005B05FD">
            <w:pPr>
              <w:widowControl w:val="0"/>
              <w:autoSpaceDE w:val="0"/>
              <w:autoSpaceDN w:val="0"/>
              <w:adjustRightInd w:val="0"/>
              <w:spacing w:line="240" w:lineRule="auto"/>
              <w:contextualSpacing/>
              <w:jc w:val="center"/>
              <w:rPr>
                <w:rFonts w:ascii="Times New Roman" w:hAnsi="Times New Roman"/>
                <w:sz w:val="24"/>
                <w:szCs w:val="24"/>
              </w:rPr>
            </w:pPr>
            <w:r w:rsidRPr="00AD05BD">
              <w:rPr>
                <w:noProof/>
                <w:lang w:eastAsia="ru-RU"/>
              </w:rPr>
              <w:pict>
                <v:line id="Прямая соединительная линия 17" o:spid="_x0000_s1031" style="position:absolute;left:0;text-align:left;z-index:251659264;visibility:visible" from="113pt,27.05pt" to="113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" strokeweight=".26mm">
                  <v:stroke endarrow="block" joinstyle="miter"/>
                </v:line>
              </w:pict>
            </w:r>
            <w:r w:rsidR="00100FFB" w:rsidRPr="003B6B47">
              <w:rPr>
                <w:rFonts w:ascii="Times New Roman" w:hAnsi="Times New Roman"/>
                <w:sz w:val="24"/>
                <w:szCs w:val="24"/>
              </w:rPr>
              <w:t>Принятие решения о предоставлении государственной услуги.</w:t>
            </w:r>
          </w:p>
        </w:tc>
        <w:tc>
          <w:tcPr>
            <w:tcW w:w="5220" w:type="dxa"/>
            <w:tcBorders>
              <w:top w:val="single" w:sz="2" w:space="0" w:color="000000"/>
              <w:left w:val="single" w:sz="2" w:space="0" w:color="000000"/>
              <w:bottom w:val="single" w:sz="2" w:space="0" w:color="000000"/>
              <w:right w:val="single" w:sz="2" w:space="0" w:color="000000"/>
            </w:tcBorders>
            <w:shd w:val="clear" w:color="000000" w:fill="FFFFFF"/>
          </w:tcPr>
          <w:p w:rsidR="00100FFB" w:rsidRPr="003B6B47" w:rsidRDefault="00100FFB" w:rsidP="005B05FD">
            <w:pPr>
              <w:widowControl w:val="0"/>
              <w:autoSpaceDE w:val="0"/>
              <w:autoSpaceDN w:val="0"/>
              <w:adjustRightInd w:val="0"/>
              <w:spacing w:line="240" w:lineRule="auto"/>
              <w:contextualSpacing/>
              <w:jc w:val="center"/>
              <w:rPr>
                <w:rFonts w:ascii="Times New Roman" w:hAnsi="Times New Roman"/>
                <w:sz w:val="24"/>
                <w:szCs w:val="24"/>
              </w:rPr>
            </w:pPr>
            <w:r w:rsidRPr="003B6B47">
              <w:rPr>
                <w:rFonts w:ascii="Times New Roman" w:hAnsi="Times New Roman"/>
                <w:sz w:val="24"/>
                <w:szCs w:val="24"/>
              </w:rPr>
              <w:t>Принятие решения об отказе в предоставлении государственной услуги.</w:t>
            </w:r>
          </w:p>
        </w:tc>
      </w:tr>
    </w:tbl>
    <w:p w:rsidR="00100FFB" w:rsidRPr="003B6B47" w:rsidRDefault="00100FFB" w:rsidP="005B05FD">
      <w:pPr>
        <w:widowControl w:val="0"/>
        <w:autoSpaceDE w:val="0"/>
        <w:autoSpaceDN w:val="0"/>
        <w:adjustRightInd w:val="0"/>
        <w:spacing w:line="240" w:lineRule="auto"/>
        <w:ind w:left="709"/>
        <w:contextualSpacing/>
        <w:rPr>
          <w:rFonts w:ascii="Times New Roman" w:hAnsi="Times New Roman"/>
          <w:sz w:val="24"/>
          <w:szCs w:val="24"/>
        </w:rPr>
      </w:pPr>
    </w:p>
    <w:tbl>
      <w:tblPr>
        <w:tblW w:w="10065" w:type="dxa"/>
        <w:tblInd w:w="-34" w:type="dxa"/>
        <w:tblLayout w:type="fixed"/>
        <w:tblLook w:val="0000"/>
      </w:tblPr>
      <w:tblGrid>
        <w:gridCol w:w="10065"/>
      </w:tblGrid>
      <w:tr w:rsidR="00100FFB" w:rsidRPr="00BD036C" w:rsidTr="006B20E7">
        <w:trPr>
          <w:trHeight w:val="1"/>
        </w:trPr>
        <w:tc>
          <w:tcPr>
            <w:tcW w:w="10065" w:type="dxa"/>
            <w:tcBorders>
              <w:top w:val="single" w:sz="2" w:space="0" w:color="000000"/>
              <w:left w:val="single" w:sz="2" w:space="0" w:color="000000"/>
              <w:bottom w:val="single" w:sz="2" w:space="0" w:color="000000"/>
              <w:right w:val="single" w:sz="2" w:space="0" w:color="000000"/>
            </w:tcBorders>
            <w:shd w:val="clear" w:color="000000" w:fill="FFFFFF"/>
          </w:tcPr>
          <w:p w:rsidR="00100FFB" w:rsidRPr="003B6B47" w:rsidRDefault="00AD05BD" w:rsidP="005B05FD">
            <w:pPr>
              <w:widowControl w:val="0"/>
              <w:autoSpaceDE w:val="0"/>
              <w:autoSpaceDN w:val="0"/>
              <w:adjustRightInd w:val="0"/>
              <w:spacing w:line="240" w:lineRule="auto"/>
              <w:contextualSpacing/>
              <w:jc w:val="center"/>
              <w:rPr>
                <w:rFonts w:ascii="Times New Roman" w:hAnsi="Times New Roman"/>
                <w:sz w:val="24"/>
                <w:szCs w:val="24"/>
              </w:rPr>
            </w:pPr>
            <w:r w:rsidRPr="00AD05BD">
              <w:rPr>
                <w:noProof/>
                <w:lang w:eastAsia="ru-RU"/>
              </w:rPr>
              <w:pict>
                <v:line id="Прямая соединительная линия 18" o:spid="_x0000_s1032" style="position:absolute;left:0;text-align:left;z-index:251660288;visibility:visible" from="235.25pt,12.9pt" to="235.25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" strokeweight=".26mm">
                  <v:stroke endarrow="block" joinstyle="miter"/>
                </v:line>
              </w:pict>
            </w:r>
            <w:r w:rsidR="00100FFB" w:rsidRPr="003B6B47">
              <w:rPr>
                <w:rFonts w:ascii="Times New Roman" w:hAnsi="Times New Roman"/>
                <w:sz w:val="24"/>
                <w:szCs w:val="24"/>
              </w:rPr>
              <w:t>Получение информации об оплате государственной пошлины.</w:t>
            </w:r>
          </w:p>
        </w:tc>
      </w:tr>
    </w:tbl>
    <w:p w:rsidR="00100FFB" w:rsidRPr="003B6B47" w:rsidRDefault="00100FFB" w:rsidP="005B05FD">
      <w:pPr>
        <w:widowControl w:val="0"/>
        <w:autoSpaceDE w:val="0"/>
        <w:autoSpaceDN w:val="0"/>
        <w:adjustRightInd w:val="0"/>
        <w:spacing w:line="240" w:lineRule="auto"/>
        <w:ind w:left="709"/>
        <w:contextualSpacing/>
        <w:rPr>
          <w:rFonts w:ascii="Times New Roman" w:hAnsi="Times New Roman"/>
          <w:sz w:val="24"/>
          <w:szCs w:val="24"/>
        </w:rPr>
      </w:pPr>
    </w:p>
    <w:tbl>
      <w:tblPr>
        <w:tblW w:w="10065" w:type="dxa"/>
        <w:tblInd w:w="-34" w:type="dxa"/>
        <w:tblLayout w:type="fixed"/>
        <w:tblLook w:val="0000"/>
      </w:tblPr>
      <w:tblGrid>
        <w:gridCol w:w="10065"/>
      </w:tblGrid>
      <w:tr w:rsidR="00100FFB" w:rsidRPr="00BD036C" w:rsidTr="006B20E7">
        <w:trPr>
          <w:trHeight w:val="697"/>
        </w:trPr>
        <w:tc>
          <w:tcPr>
            <w:tcW w:w="10065" w:type="dxa"/>
            <w:tcBorders>
              <w:top w:val="single" w:sz="2" w:space="0" w:color="000000"/>
              <w:left w:val="single" w:sz="2" w:space="0" w:color="000000"/>
              <w:bottom w:val="single" w:sz="2" w:space="0" w:color="000000"/>
              <w:right w:val="single" w:sz="2" w:space="0" w:color="000000"/>
            </w:tcBorders>
            <w:shd w:val="clear" w:color="000000" w:fill="FFFFFF"/>
          </w:tcPr>
          <w:p w:rsidR="00100FFB" w:rsidRPr="003B6B47" w:rsidRDefault="00AD05BD" w:rsidP="005B05FD">
            <w:pPr>
              <w:widowControl w:val="0"/>
              <w:autoSpaceDE w:val="0"/>
              <w:autoSpaceDN w:val="0"/>
              <w:adjustRightInd w:val="0"/>
              <w:spacing w:line="240" w:lineRule="auto"/>
              <w:contextualSpacing/>
              <w:jc w:val="center"/>
              <w:rPr>
                <w:rFonts w:ascii="Times New Roman" w:hAnsi="Times New Roman"/>
                <w:sz w:val="24"/>
                <w:szCs w:val="24"/>
              </w:rPr>
            </w:pPr>
            <w:r w:rsidRPr="00AD05BD">
              <w:rPr>
                <w:noProof/>
                <w:lang w:eastAsia="ru-RU"/>
              </w:rPr>
              <w:pict>
                <v:line id="Прямая соединительная линия 20" o:spid="_x0000_s1033" style="position:absolute;left:0;text-align:left;z-index:251661312;visibility:visible" from="235.25pt,33.55pt" to="235.25pt,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" strokeweight=".26mm">
                  <v:stroke endarrow="block" joinstyle="miter"/>
                </v:line>
              </w:pict>
            </w:r>
            <w:r w:rsidR="00100FFB" w:rsidRPr="003B6B47">
              <w:rPr>
                <w:rFonts w:ascii="Times New Roman" w:hAnsi="Times New Roman"/>
                <w:sz w:val="24"/>
                <w:szCs w:val="24"/>
              </w:rPr>
              <w:t>Совершение регистрационных действий. Внесение регистрационных сведений в автоматизированную систему «Гостехнадзор Эксперт»</w:t>
            </w:r>
          </w:p>
        </w:tc>
      </w:tr>
    </w:tbl>
    <w:p w:rsidR="00100FFB" w:rsidRPr="003B6B47" w:rsidRDefault="00100FFB" w:rsidP="005B05FD">
      <w:pPr>
        <w:widowControl w:val="0"/>
        <w:autoSpaceDE w:val="0"/>
        <w:autoSpaceDN w:val="0"/>
        <w:adjustRightInd w:val="0"/>
        <w:spacing w:line="240" w:lineRule="auto"/>
        <w:ind w:left="709"/>
        <w:contextualSpacing/>
        <w:rPr>
          <w:rFonts w:ascii="Times New Roman" w:hAnsi="Times New Roman"/>
          <w:sz w:val="24"/>
          <w:szCs w:val="24"/>
        </w:rPr>
      </w:pPr>
    </w:p>
    <w:tbl>
      <w:tblPr>
        <w:tblW w:w="10065" w:type="dxa"/>
        <w:tblInd w:w="-34" w:type="dxa"/>
        <w:tblLayout w:type="fixed"/>
        <w:tblLook w:val="0000"/>
      </w:tblPr>
      <w:tblGrid>
        <w:gridCol w:w="10065"/>
      </w:tblGrid>
      <w:tr w:rsidR="00100FFB" w:rsidRPr="00BD036C" w:rsidTr="006B20E7">
        <w:trPr>
          <w:trHeight w:val="1"/>
        </w:trPr>
        <w:tc>
          <w:tcPr>
            <w:tcW w:w="10065" w:type="dxa"/>
            <w:tcBorders>
              <w:top w:val="single" w:sz="2" w:space="0" w:color="000000"/>
              <w:left w:val="single" w:sz="2" w:space="0" w:color="000000"/>
              <w:bottom w:val="single" w:sz="2" w:space="0" w:color="000000"/>
              <w:right w:val="single" w:sz="2" w:space="0" w:color="000000"/>
            </w:tcBorders>
            <w:shd w:val="clear" w:color="000000" w:fill="FFFFFF"/>
          </w:tcPr>
          <w:p w:rsidR="00100FFB" w:rsidRPr="003B6B47" w:rsidRDefault="00100FFB" w:rsidP="005B05FD">
            <w:pPr>
              <w:widowControl w:val="0"/>
              <w:autoSpaceDE w:val="0"/>
              <w:autoSpaceDN w:val="0"/>
              <w:adjustRightInd w:val="0"/>
              <w:spacing w:line="240" w:lineRule="auto"/>
              <w:contextualSpacing/>
              <w:jc w:val="center"/>
              <w:rPr>
                <w:rFonts w:ascii="Times New Roman" w:hAnsi="Times New Roman"/>
                <w:sz w:val="24"/>
                <w:szCs w:val="24"/>
              </w:rPr>
            </w:pPr>
            <w:r w:rsidRPr="003B6B47">
              <w:rPr>
                <w:rFonts w:ascii="Times New Roman" w:hAnsi="Times New Roman"/>
                <w:sz w:val="24"/>
                <w:szCs w:val="24"/>
              </w:rPr>
              <w:t xml:space="preserve">Оформление и выдача заявителю документов, подтверждающих результат </w:t>
            </w:r>
          </w:p>
          <w:p w:rsidR="00100FFB" w:rsidRPr="003B6B47" w:rsidRDefault="00100FFB" w:rsidP="005B05FD">
            <w:pPr>
              <w:widowControl w:val="0"/>
              <w:autoSpaceDE w:val="0"/>
              <w:autoSpaceDN w:val="0"/>
              <w:adjustRightInd w:val="0"/>
              <w:spacing w:line="240" w:lineRule="auto"/>
              <w:contextualSpacing/>
              <w:jc w:val="center"/>
              <w:rPr>
                <w:rFonts w:ascii="Times New Roman" w:hAnsi="Times New Roman"/>
                <w:sz w:val="24"/>
                <w:szCs w:val="24"/>
              </w:rPr>
            </w:pPr>
            <w:r w:rsidRPr="003B6B47">
              <w:rPr>
                <w:rFonts w:ascii="Times New Roman" w:hAnsi="Times New Roman"/>
                <w:sz w:val="24"/>
                <w:szCs w:val="24"/>
              </w:rPr>
              <w:t>предоставления государственной услуги</w:t>
            </w:r>
          </w:p>
        </w:tc>
      </w:tr>
    </w:tbl>
    <w:p w:rsidR="00100FFB" w:rsidRDefault="00100FFB" w:rsidP="005B05FD">
      <w:pPr>
        <w:widowControl w:val="0"/>
        <w:tabs>
          <w:tab w:val="left" w:pos="1230"/>
        </w:tabs>
        <w:spacing w:after="0" w:line="240" w:lineRule="auto"/>
        <w:ind w:firstLine="720"/>
        <w:jc w:val="both"/>
        <w:rPr>
          <w:rFonts w:ascii="Times New Roman" w:hAnsi="Times New Roman"/>
          <w:sz w:val="28"/>
          <w:szCs w:val="28"/>
        </w:rPr>
      </w:pPr>
    </w:p>
    <w:p w:rsidR="00100FFB" w:rsidRPr="003B6B47" w:rsidRDefault="00100FFB" w:rsidP="005B05FD">
      <w:pPr>
        <w:widowControl w:val="0"/>
        <w:tabs>
          <w:tab w:val="left" w:pos="1230"/>
        </w:tabs>
        <w:spacing w:after="0" w:line="240" w:lineRule="auto"/>
        <w:ind w:firstLine="720"/>
        <w:jc w:val="both"/>
        <w:rPr>
          <w:rFonts w:ascii="Times New Roman" w:hAnsi="Times New Roman"/>
          <w:sz w:val="28"/>
          <w:szCs w:val="28"/>
        </w:rPr>
      </w:pPr>
      <w:r w:rsidRPr="003B6B47">
        <w:rPr>
          <w:rFonts w:ascii="Times New Roman" w:hAnsi="Times New Roman"/>
          <w:sz w:val="28"/>
          <w:szCs w:val="28"/>
        </w:rPr>
        <w:t>Если заявитель снимает машину или прицеп с учёта, то это проходит по аналогичной схеме, только в том случае, если техника снимается не в связи со списанием. Если заявитель списывает технику, то еще потребуется акт о списании транспортных средств с юридических лиц.</w:t>
      </w:r>
    </w:p>
    <w:p w:rsidR="00100FFB" w:rsidRDefault="00100FFB" w:rsidP="005B05FD">
      <w:pPr>
        <w:widowControl w:val="0"/>
        <w:tabs>
          <w:tab w:val="left" w:pos="1230"/>
        </w:tabs>
        <w:spacing w:after="0" w:line="240" w:lineRule="auto"/>
        <w:ind w:firstLine="709"/>
        <w:jc w:val="both"/>
        <w:rPr>
          <w:rFonts w:ascii="Times New Roman" w:hAnsi="Times New Roman"/>
          <w:sz w:val="28"/>
          <w:szCs w:val="28"/>
        </w:rPr>
      </w:pPr>
    </w:p>
    <w:p w:rsidR="00100FFB" w:rsidRPr="007070A1" w:rsidRDefault="00345160" w:rsidP="005B05FD">
      <w:pPr>
        <w:widowControl w:val="0"/>
        <w:tabs>
          <w:tab w:val="left" w:pos="1230"/>
        </w:tabs>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91250" cy="3505200"/>
            <wp:effectExtent l="1905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srcRect/>
                    <a:stretch>
                      <a:fillRect/>
                    </a:stretch>
                  </pic:blipFill>
                  <pic:spPr bwMode="auto">
                    <a:xfrm>
                      <a:off x="0" y="0"/>
                      <a:ext cx="6191250" cy="3505200"/>
                    </a:xfrm>
                    <a:prstGeom prst="rect">
                      <a:avLst/>
                    </a:prstGeom>
                    <a:noFill/>
                    <a:ln w="9525">
                      <a:noFill/>
                      <a:miter lim="800000"/>
                      <a:headEnd/>
                      <a:tailEnd/>
                    </a:ln>
                  </pic:spPr>
                </pic:pic>
              </a:graphicData>
            </a:graphic>
          </wp:inline>
        </w:drawing>
      </w:r>
    </w:p>
    <w:p w:rsidR="00100FFB" w:rsidRPr="007070A1" w:rsidRDefault="00100FFB" w:rsidP="005B05FD">
      <w:pPr>
        <w:widowControl w:val="0"/>
        <w:tabs>
          <w:tab w:val="left" w:pos="1230"/>
        </w:tabs>
        <w:spacing w:after="0" w:line="240" w:lineRule="auto"/>
        <w:ind w:firstLine="720"/>
        <w:jc w:val="both"/>
        <w:rPr>
          <w:rFonts w:ascii="Times New Roman" w:hAnsi="Times New Roman"/>
          <w:sz w:val="28"/>
          <w:szCs w:val="28"/>
        </w:rPr>
      </w:pPr>
    </w:p>
    <w:p w:rsidR="00100FFB" w:rsidRPr="007070A1"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381750" cy="3314700"/>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1"/>
                    <a:srcRect/>
                    <a:stretch>
                      <a:fillRect/>
                    </a:stretch>
                  </pic:blipFill>
                  <pic:spPr bwMode="auto">
                    <a:xfrm>
                      <a:off x="0" y="0"/>
                      <a:ext cx="6381750" cy="3314700"/>
                    </a:xfrm>
                    <a:prstGeom prst="rect">
                      <a:avLst/>
                    </a:prstGeom>
                    <a:noFill/>
                    <a:ln w="9525">
                      <a:noFill/>
                      <a:miter lim="800000"/>
                      <a:headEnd/>
                      <a:tailEnd/>
                    </a:ln>
                  </pic:spPr>
                </pic:pic>
              </a:graphicData>
            </a:graphic>
          </wp:inline>
        </w:drawing>
      </w:r>
    </w:p>
    <w:p w:rsidR="00100FFB" w:rsidRPr="007070A1" w:rsidRDefault="00100FFB" w:rsidP="005B05FD">
      <w:pPr>
        <w:widowControl w:val="0"/>
        <w:spacing w:after="0" w:line="240" w:lineRule="auto"/>
        <w:ind w:firstLine="709"/>
        <w:jc w:val="both"/>
        <w:rPr>
          <w:rFonts w:ascii="Times New Roman" w:hAnsi="Times New Roman"/>
          <w:b/>
          <w:sz w:val="28"/>
          <w:szCs w:val="28"/>
        </w:rPr>
      </w:pPr>
    </w:p>
    <w:p w:rsidR="00100FFB" w:rsidRPr="007070A1" w:rsidRDefault="00100FFB" w:rsidP="005B05FD">
      <w:pPr>
        <w:widowControl w:val="0"/>
        <w:spacing w:after="0" w:line="240" w:lineRule="auto"/>
        <w:ind w:firstLine="720"/>
        <w:jc w:val="both"/>
        <w:rPr>
          <w:rFonts w:ascii="Times New Roman" w:hAnsi="Times New Roman"/>
          <w:sz w:val="28"/>
          <w:szCs w:val="28"/>
        </w:rPr>
      </w:pPr>
      <w:r w:rsidRPr="007070A1">
        <w:rPr>
          <w:rFonts w:ascii="Times New Roman" w:hAnsi="Times New Roman"/>
          <w:b/>
          <w:sz w:val="28"/>
          <w:szCs w:val="28"/>
        </w:rPr>
        <w:t xml:space="preserve"> </w:t>
      </w:r>
      <w:r w:rsidRPr="007070A1">
        <w:rPr>
          <w:rFonts w:ascii="Times New Roman" w:hAnsi="Times New Roman"/>
          <w:sz w:val="28"/>
          <w:szCs w:val="28"/>
        </w:rPr>
        <w:t>Техосмотр поднадзорной техники проводится ежегодно. Для удобства владельцев машин и прицепов к ним составляются графики и доводятся через СМИ до владельцев машин. Согласно графикам плановые ТО проводятся с 1 февраля по 31 августа, а в агропромышленном комплексе за 15 дней до начала проведения работ. Основная масса неисправностей при прохождении ТО выявляется в сельской местности, как у частников, так и в крупных хозяйствах и мелких КФХ. Самые распространённые нарушения: износ резины, отсутствие световой и звуковой сигнализации, отсутствие защитных и вспомогательных устройств, неисправность в системе гидравлики, в связи с чем Гостехнадзором Ульяновской области проводились семинары-совещания (районные и областные) по показательному ТО тракторов и комбайнов в АПК. Практика показывает, что данное мероприятие работает как фактор стабильности и улучшения данного показателя.</w:t>
      </w:r>
    </w:p>
    <w:p w:rsidR="00100FFB" w:rsidRPr="007070A1" w:rsidRDefault="00345160" w:rsidP="005B05FD">
      <w:pPr>
        <w:widowControl w:val="0"/>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381750" cy="2952750"/>
            <wp:effectExtent l="1905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srcRect/>
                    <a:stretch>
                      <a:fillRect/>
                    </a:stretch>
                  </pic:blipFill>
                  <pic:spPr bwMode="auto">
                    <a:xfrm>
                      <a:off x="0" y="0"/>
                      <a:ext cx="6381750" cy="2952750"/>
                    </a:xfrm>
                    <a:prstGeom prst="rect">
                      <a:avLst/>
                    </a:prstGeom>
                    <a:noFill/>
                    <a:ln w="9525">
                      <a:noFill/>
                      <a:miter lim="800000"/>
                      <a:headEnd/>
                      <a:tailEnd/>
                    </a:ln>
                  </pic:spPr>
                </pic:pic>
              </a:graphicData>
            </a:graphic>
          </wp:inline>
        </w:drawing>
      </w:r>
    </w:p>
    <w:p w:rsidR="00100FFB" w:rsidRDefault="00100FFB" w:rsidP="005B05FD">
      <w:pPr>
        <w:widowControl w:val="0"/>
        <w:spacing w:after="0" w:line="240" w:lineRule="auto"/>
        <w:ind w:firstLine="720"/>
        <w:jc w:val="both"/>
        <w:rPr>
          <w:rFonts w:ascii="Times New Roman" w:hAnsi="Times New Roman"/>
          <w:sz w:val="28"/>
          <w:szCs w:val="28"/>
        </w:rPr>
      </w:pPr>
    </w:p>
    <w:p w:rsidR="00100FFB" w:rsidRPr="007070A1" w:rsidRDefault="00100FFB" w:rsidP="005B05FD">
      <w:pPr>
        <w:widowControl w:val="0"/>
        <w:spacing w:after="0" w:line="240" w:lineRule="auto"/>
        <w:ind w:firstLine="720"/>
        <w:jc w:val="both"/>
        <w:rPr>
          <w:rFonts w:ascii="Times New Roman" w:hAnsi="Times New Roman"/>
          <w:sz w:val="28"/>
          <w:szCs w:val="28"/>
        </w:rPr>
      </w:pPr>
      <w:r>
        <w:rPr>
          <w:rFonts w:ascii="Times New Roman" w:hAnsi="Times New Roman"/>
          <w:sz w:val="28"/>
          <w:szCs w:val="28"/>
        </w:rPr>
        <w:lastRenderedPageBreak/>
        <w:t>В рамках оказания услуг по выдаче</w:t>
      </w:r>
      <w:r w:rsidRPr="006D5294">
        <w:t xml:space="preserve"> </w:t>
      </w:r>
      <w:r w:rsidRPr="006D5294">
        <w:rPr>
          <w:rFonts w:ascii="Times New Roman" w:hAnsi="Times New Roman"/>
          <w:sz w:val="28"/>
          <w:szCs w:val="28"/>
        </w:rPr>
        <w:t>удостоверений тракто</w:t>
      </w:r>
      <w:r>
        <w:rPr>
          <w:rFonts w:ascii="Times New Roman" w:hAnsi="Times New Roman"/>
          <w:sz w:val="28"/>
          <w:szCs w:val="28"/>
        </w:rPr>
        <w:t xml:space="preserve">риста- машиниста (тракториста) </w:t>
      </w:r>
      <w:r w:rsidRPr="007070A1">
        <w:rPr>
          <w:rFonts w:ascii="Times New Roman" w:hAnsi="Times New Roman"/>
          <w:sz w:val="28"/>
          <w:szCs w:val="28"/>
        </w:rPr>
        <w:t xml:space="preserve">на протяжении последних  лет Гостехнадзор Ульяновской области тесно сотрудничает с учебными заведениями среднего профессионального образования </w:t>
      </w:r>
      <w:r>
        <w:rPr>
          <w:rFonts w:ascii="Times New Roman" w:hAnsi="Times New Roman"/>
          <w:sz w:val="28"/>
          <w:szCs w:val="28"/>
        </w:rPr>
        <w:t>–</w:t>
      </w:r>
      <w:r w:rsidRPr="007070A1">
        <w:rPr>
          <w:rFonts w:ascii="Times New Roman" w:hAnsi="Times New Roman"/>
          <w:sz w:val="28"/>
          <w:szCs w:val="28"/>
        </w:rPr>
        <w:t xml:space="preserve"> </w:t>
      </w:r>
      <w:r>
        <w:rPr>
          <w:rFonts w:ascii="Times New Roman" w:hAnsi="Times New Roman"/>
          <w:sz w:val="28"/>
          <w:szCs w:val="28"/>
        </w:rPr>
        <w:t xml:space="preserve">сельскохозяйственными и технологическими </w:t>
      </w:r>
      <w:r w:rsidRPr="007070A1">
        <w:rPr>
          <w:rFonts w:ascii="Times New Roman" w:hAnsi="Times New Roman"/>
          <w:sz w:val="28"/>
          <w:szCs w:val="28"/>
        </w:rPr>
        <w:t>техникум</w:t>
      </w:r>
      <w:r>
        <w:rPr>
          <w:rFonts w:ascii="Times New Roman" w:hAnsi="Times New Roman"/>
          <w:sz w:val="28"/>
          <w:szCs w:val="28"/>
        </w:rPr>
        <w:t>ами</w:t>
      </w:r>
      <w:r w:rsidRPr="007070A1">
        <w:rPr>
          <w:rFonts w:ascii="Times New Roman" w:hAnsi="Times New Roman"/>
          <w:sz w:val="28"/>
          <w:szCs w:val="28"/>
        </w:rPr>
        <w:t>, с учебным заведением высшего профессионального образования - Ульяновский государственный аграрный университет и частными автошколами- АНО ОДПО «Центр технического обучения», АНО ДПО «Охрана труда», АНО ДПО УКЦ «Развитие», обучающими на профессию тракториста-машиниста различных категорий</w:t>
      </w:r>
      <w:r w:rsidRPr="006D5294">
        <w:rPr>
          <w:rFonts w:ascii="Times New Roman" w:hAnsi="Times New Roman"/>
          <w:sz w:val="28"/>
          <w:szCs w:val="28"/>
        </w:rPr>
        <w:t>. Кроме того, в</w:t>
      </w:r>
      <w:r w:rsidRPr="007070A1">
        <w:rPr>
          <w:rFonts w:ascii="Times New Roman" w:hAnsi="Times New Roman"/>
          <w:sz w:val="28"/>
          <w:szCs w:val="28"/>
        </w:rPr>
        <w:t xml:space="preserve"> 2018 году Гостехнадзором Ульяновской области организована работа с филиалами ДОСААФ в г. Барыш, в Карсунском и Старомайнском районах. </w:t>
      </w:r>
      <w:r>
        <w:rPr>
          <w:rFonts w:ascii="Times New Roman" w:hAnsi="Times New Roman"/>
          <w:sz w:val="28"/>
          <w:szCs w:val="28"/>
        </w:rPr>
        <w:t>Н</w:t>
      </w:r>
      <w:r w:rsidRPr="007070A1">
        <w:rPr>
          <w:rFonts w:ascii="Times New Roman" w:hAnsi="Times New Roman"/>
          <w:sz w:val="28"/>
          <w:szCs w:val="28"/>
        </w:rPr>
        <w:t>а базе учебных заведений провод</w:t>
      </w:r>
      <w:r>
        <w:rPr>
          <w:rFonts w:ascii="Times New Roman" w:hAnsi="Times New Roman"/>
          <w:sz w:val="28"/>
          <w:szCs w:val="28"/>
        </w:rPr>
        <w:t xml:space="preserve">ится </w:t>
      </w:r>
      <w:r w:rsidRPr="007070A1">
        <w:rPr>
          <w:rFonts w:ascii="Times New Roman" w:hAnsi="Times New Roman"/>
          <w:sz w:val="28"/>
          <w:szCs w:val="28"/>
        </w:rPr>
        <w:t xml:space="preserve"> повышение уровня квалификации совместно с такими дилерами, как Петербургский тракторный завод, Минский тракторный завод, </w:t>
      </w:r>
      <w:r w:rsidRPr="007070A1">
        <w:rPr>
          <w:rFonts w:ascii="Times New Roman" w:hAnsi="Times New Roman"/>
          <w:sz w:val="28"/>
          <w:szCs w:val="28"/>
          <w:lang w:val="en-US"/>
        </w:rPr>
        <w:t>John</w:t>
      </w:r>
      <w:r w:rsidRPr="007070A1">
        <w:rPr>
          <w:rFonts w:ascii="Times New Roman" w:hAnsi="Times New Roman"/>
          <w:sz w:val="28"/>
          <w:szCs w:val="28"/>
        </w:rPr>
        <w:t xml:space="preserve"> </w:t>
      </w:r>
      <w:r w:rsidRPr="007070A1">
        <w:rPr>
          <w:rFonts w:ascii="Times New Roman" w:hAnsi="Times New Roman"/>
          <w:sz w:val="28"/>
          <w:szCs w:val="28"/>
          <w:lang w:val="en-US"/>
        </w:rPr>
        <w:t>Deere</w:t>
      </w:r>
      <w:r w:rsidRPr="007070A1">
        <w:rPr>
          <w:rFonts w:ascii="Times New Roman" w:hAnsi="Times New Roman"/>
          <w:sz w:val="28"/>
          <w:szCs w:val="28"/>
        </w:rPr>
        <w:t xml:space="preserve">, Ростсельмаш, Гомсельмаш и т.д., занимающими продажей техники, запчастей, ремонтом. </w:t>
      </w:r>
      <w:r>
        <w:rPr>
          <w:rFonts w:ascii="Times New Roman" w:hAnsi="Times New Roman"/>
          <w:sz w:val="28"/>
          <w:szCs w:val="28"/>
        </w:rPr>
        <w:t>С</w:t>
      </w:r>
      <w:r w:rsidRPr="007070A1">
        <w:rPr>
          <w:rFonts w:ascii="Times New Roman" w:hAnsi="Times New Roman"/>
          <w:sz w:val="28"/>
          <w:szCs w:val="28"/>
        </w:rPr>
        <w:t>отрудничество с дилерами и учебными заведениями</w:t>
      </w:r>
      <w:r>
        <w:rPr>
          <w:rFonts w:ascii="Times New Roman" w:hAnsi="Times New Roman"/>
          <w:sz w:val="28"/>
          <w:szCs w:val="28"/>
        </w:rPr>
        <w:t xml:space="preserve"> способствует</w:t>
      </w:r>
      <w:r w:rsidRPr="007070A1">
        <w:rPr>
          <w:rFonts w:ascii="Times New Roman" w:hAnsi="Times New Roman"/>
          <w:sz w:val="28"/>
          <w:szCs w:val="28"/>
        </w:rPr>
        <w:t xml:space="preserve"> ознакомлени</w:t>
      </w:r>
      <w:r>
        <w:rPr>
          <w:rFonts w:ascii="Times New Roman" w:hAnsi="Times New Roman"/>
          <w:sz w:val="28"/>
          <w:szCs w:val="28"/>
        </w:rPr>
        <w:t>ю</w:t>
      </w:r>
      <w:r w:rsidRPr="007070A1">
        <w:rPr>
          <w:rFonts w:ascii="Times New Roman" w:hAnsi="Times New Roman"/>
          <w:sz w:val="28"/>
          <w:szCs w:val="28"/>
        </w:rPr>
        <w:t xml:space="preserve"> с новой энергонасыщенной современной техникой </w:t>
      </w:r>
      <w:r>
        <w:rPr>
          <w:rFonts w:ascii="Times New Roman" w:hAnsi="Times New Roman"/>
          <w:sz w:val="28"/>
          <w:szCs w:val="28"/>
        </w:rPr>
        <w:t xml:space="preserve">также и </w:t>
      </w:r>
      <w:r w:rsidRPr="007070A1">
        <w:rPr>
          <w:rFonts w:ascii="Times New Roman" w:hAnsi="Times New Roman"/>
          <w:sz w:val="28"/>
          <w:szCs w:val="28"/>
        </w:rPr>
        <w:t>инспекторского состава.</w:t>
      </w:r>
    </w:p>
    <w:p w:rsidR="00100FFB" w:rsidRPr="007070A1" w:rsidRDefault="00100FFB" w:rsidP="005B05FD">
      <w:pPr>
        <w:widowControl w:val="0"/>
        <w:spacing w:after="0" w:line="240" w:lineRule="auto"/>
        <w:ind w:firstLine="720"/>
        <w:jc w:val="both"/>
        <w:rPr>
          <w:rFonts w:ascii="Times New Roman" w:hAnsi="Times New Roman"/>
          <w:sz w:val="28"/>
          <w:szCs w:val="28"/>
        </w:rPr>
      </w:pPr>
    </w:p>
    <w:p w:rsidR="00100FFB" w:rsidRPr="007070A1" w:rsidRDefault="00100FFB" w:rsidP="005B05FD">
      <w:pPr>
        <w:widowControl w:val="0"/>
        <w:spacing w:after="0" w:line="240" w:lineRule="auto"/>
        <w:ind w:firstLine="720"/>
        <w:jc w:val="both"/>
        <w:rPr>
          <w:rFonts w:ascii="Times New Roman" w:hAnsi="Times New Roman"/>
          <w:b/>
          <w:sz w:val="28"/>
          <w:szCs w:val="28"/>
        </w:rPr>
      </w:pPr>
      <w:r w:rsidRPr="007070A1">
        <w:rPr>
          <w:rFonts w:ascii="Times New Roman" w:hAnsi="Times New Roman"/>
          <w:b/>
          <w:sz w:val="28"/>
          <w:szCs w:val="28"/>
        </w:rPr>
        <w:t>Профилактика БДД с участием поднадзорных машин и прицепов</w:t>
      </w:r>
    </w:p>
    <w:p w:rsidR="00100FFB" w:rsidRDefault="00100FFB" w:rsidP="005B05FD">
      <w:pPr>
        <w:widowControl w:val="0"/>
        <w:spacing w:after="0" w:line="240" w:lineRule="auto"/>
        <w:ind w:firstLine="709"/>
        <w:jc w:val="both"/>
        <w:rPr>
          <w:rFonts w:ascii="Times New Roman" w:hAnsi="Times New Roman"/>
          <w:sz w:val="28"/>
          <w:szCs w:val="28"/>
        </w:rPr>
      </w:pPr>
      <w:r w:rsidRPr="007070A1">
        <w:rPr>
          <w:rFonts w:ascii="Times New Roman" w:hAnsi="Times New Roman"/>
          <w:sz w:val="28"/>
          <w:szCs w:val="28"/>
        </w:rPr>
        <w:t xml:space="preserve">В целях обеспечения безопасности дорожного движения при эксплуатации поднадзорных машин и прицепов к ним в рамках возложенных полномочий Гостехнадзором Ульяновской области проведены профилактические мероприятия: «Снегоход», «Трактор», «Частник», «Прицеп». В ходе </w:t>
      </w:r>
      <w:r>
        <w:rPr>
          <w:rFonts w:ascii="Times New Roman" w:hAnsi="Times New Roman"/>
          <w:sz w:val="28"/>
          <w:szCs w:val="28"/>
        </w:rPr>
        <w:t xml:space="preserve">данных </w:t>
      </w:r>
      <w:r w:rsidRPr="007070A1">
        <w:rPr>
          <w:rFonts w:ascii="Times New Roman" w:hAnsi="Times New Roman"/>
          <w:sz w:val="28"/>
          <w:szCs w:val="28"/>
        </w:rPr>
        <w:t xml:space="preserve">мероприятий в 2018 году </w:t>
      </w:r>
      <w:r>
        <w:rPr>
          <w:rFonts w:ascii="Times New Roman" w:hAnsi="Times New Roman"/>
          <w:sz w:val="28"/>
          <w:szCs w:val="28"/>
        </w:rPr>
        <w:t xml:space="preserve">было </w:t>
      </w:r>
      <w:r w:rsidRPr="007070A1">
        <w:rPr>
          <w:rFonts w:ascii="Times New Roman" w:hAnsi="Times New Roman"/>
          <w:sz w:val="28"/>
          <w:szCs w:val="28"/>
        </w:rPr>
        <w:t>проведено 628 рейдов, проверено во время эксплуатации 10978 единиц поднадзорной техники, выявлено 212 нарушений,</w:t>
      </w:r>
      <w:r w:rsidRPr="007070A1">
        <w:rPr>
          <w:rFonts w:ascii="Times New Roman" w:hAnsi="Times New Roman"/>
          <w:color w:val="FF0000"/>
          <w:sz w:val="28"/>
          <w:szCs w:val="28"/>
        </w:rPr>
        <w:t xml:space="preserve"> </w:t>
      </w:r>
      <w:r w:rsidRPr="007070A1">
        <w:rPr>
          <w:rFonts w:ascii="Times New Roman" w:hAnsi="Times New Roman"/>
          <w:color w:val="000000"/>
          <w:kern w:val="24"/>
          <w:sz w:val="28"/>
          <w:szCs w:val="28"/>
        </w:rPr>
        <w:t>по ст. 19.22 КоАП РФ «Нарушение правил государственной регистрации» - 11, по ст. 9.3 КоАП РФ «Нарушение правил или норм эксплуатации тракторов, самоходных, дорожно-строительных и иных машин и оборудования» - 201 нарушение. Сумма штрафов</w:t>
      </w:r>
      <w:r>
        <w:rPr>
          <w:rFonts w:ascii="Times New Roman" w:hAnsi="Times New Roman"/>
          <w:color w:val="000000"/>
          <w:kern w:val="24"/>
          <w:sz w:val="28"/>
          <w:szCs w:val="28"/>
        </w:rPr>
        <w:t xml:space="preserve"> по итогам проверок </w:t>
      </w:r>
      <w:r w:rsidRPr="007070A1">
        <w:rPr>
          <w:rFonts w:ascii="Times New Roman" w:hAnsi="Times New Roman"/>
          <w:color w:val="000000"/>
          <w:kern w:val="24"/>
          <w:sz w:val="28"/>
          <w:szCs w:val="28"/>
        </w:rPr>
        <w:t xml:space="preserve"> составила 77</w:t>
      </w:r>
      <w:r>
        <w:rPr>
          <w:rFonts w:ascii="Times New Roman" w:hAnsi="Times New Roman"/>
          <w:color w:val="000000"/>
          <w:kern w:val="24"/>
          <w:sz w:val="28"/>
          <w:szCs w:val="28"/>
        </w:rPr>
        <w:t>,</w:t>
      </w:r>
      <w:r w:rsidRPr="007070A1">
        <w:rPr>
          <w:rFonts w:ascii="Times New Roman" w:hAnsi="Times New Roman"/>
          <w:color w:val="000000"/>
          <w:kern w:val="24"/>
          <w:sz w:val="28"/>
          <w:szCs w:val="28"/>
        </w:rPr>
        <w:t>8</w:t>
      </w:r>
      <w:r>
        <w:rPr>
          <w:rFonts w:ascii="Times New Roman" w:hAnsi="Times New Roman"/>
          <w:color w:val="000000"/>
          <w:kern w:val="24"/>
          <w:sz w:val="28"/>
          <w:szCs w:val="28"/>
        </w:rPr>
        <w:t xml:space="preserve"> тыс.</w:t>
      </w:r>
      <w:r w:rsidRPr="007070A1">
        <w:rPr>
          <w:rFonts w:ascii="Times New Roman" w:hAnsi="Times New Roman"/>
          <w:color w:val="000000"/>
          <w:kern w:val="24"/>
          <w:sz w:val="28"/>
          <w:szCs w:val="28"/>
        </w:rPr>
        <w:t xml:space="preserve"> рублей. </w:t>
      </w:r>
      <w:r w:rsidRPr="007070A1">
        <w:rPr>
          <w:rFonts w:ascii="Times New Roman" w:hAnsi="Times New Roman"/>
          <w:sz w:val="28"/>
          <w:szCs w:val="28"/>
        </w:rPr>
        <w:t>Достаточно много нарушений при проведении рейдовых мероприятий выявляется в сельской местности, особенно эксплуатация самоходной техники без регистрационных документов и не прохождени</w:t>
      </w:r>
      <w:r>
        <w:rPr>
          <w:rFonts w:ascii="Times New Roman" w:hAnsi="Times New Roman"/>
          <w:sz w:val="28"/>
          <w:szCs w:val="28"/>
        </w:rPr>
        <w:t>е</w:t>
      </w:r>
      <w:r w:rsidRPr="007070A1">
        <w:rPr>
          <w:rFonts w:ascii="Times New Roman" w:hAnsi="Times New Roman"/>
          <w:sz w:val="28"/>
          <w:szCs w:val="28"/>
        </w:rPr>
        <w:t xml:space="preserve"> ТО. В 2018 году Гостехнадзором Ульяновской области усилена профилактическая разъяснительная работа с помощью внештатных инспекторов среди населения.</w:t>
      </w:r>
      <w:r>
        <w:rPr>
          <w:rFonts w:ascii="Times New Roman" w:hAnsi="Times New Roman"/>
          <w:sz w:val="28"/>
          <w:szCs w:val="28"/>
        </w:rPr>
        <w:t xml:space="preserve"> </w:t>
      </w:r>
    </w:p>
    <w:p w:rsidR="00100FFB" w:rsidRDefault="00100FFB" w:rsidP="005B05FD">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Для повышения уровня осведомленности населения</w:t>
      </w:r>
      <w:r w:rsidRPr="007070A1">
        <w:rPr>
          <w:rFonts w:ascii="Times New Roman" w:hAnsi="Times New Roman"/>
          <w:sz w:val="28"/>
          <w:szCs w:val="28"/>
        </w:rPr>
        <w:t xml:space="preserve"> проводились Дни открытых дверей, где жители региона получали консультаци</w:t>
      </w:r>
      <w:r>
        <w:rPr>
          <w:rFonts w:ascii="Times New Roman" w:hAnsi="Times New Roman"/>
          <w:sz w:val="28"/>
          <w:szCs w:val="28"/>
        </w:rPr>
        <w:t>и</w:t>
      </w:r>
      <w:r w:rsidRPr="007070A1">
        <w:rPr>
          <w:rFonts w:ascii="Times New Roman" w:hAnsi="Times New Roman"/>
          <w:sz w:val="28"/>
          <w:szCs w:val="28"/>
        </w:rPr>
        <w:t xml:space="preserve"> по вопросам регистрации поднадзорной техники и прицепов, проведения технического осмотра, получения и замены удостоверения тракториста машиниста, а также восстановления регистрационных документов.</w:t>
      </w:r>
    </w:p>
    <w:p w:rsidR="00100FFB" w:rsidRPr="007070A1" w:rsidRDefault="00100FFB" w:rsidP="005B05FD">
      <w:pPr>
        <w:widowControl w:val="0"/>
        <w:tabs>
          <w:tab w:val="left" w:pos="1230"/>
        </w:tabs>
        <w:spacing w:after="0" w:line="240" w:lineRule="auto"/>
        <w:ind w:firstLine="709"/>
        <w:jc w:val="both"/>
        <w:rPr>
          <w:rFonts w:ascii="Times New Roman" w:hAnsi="Times New Roman"/>
          <w:sz w:val="28"/>
          <w:szCs w:val="28"/>
        </w:rPr>
      </w:pPr>
      <w:r w:rsidRPr="00C76976">
        <w:rPr>
          <w:rFonts w:ascii="Times New Roman" w:hAnsi="Times New Roman"/>
          <w:sz w:val="28"/>
          <w:szCs w:val="28"/>
        </w:rPr>
        <w:t xml:space="preserve">В результате предоставления Гостехнадзором Ульяновской области государственных услуг в областной бюджет поступило </w:t>
      </w:r>
      <w:r w:rsidRPr="003B6B47">
        <w:rPr>
          <w:rFonts w:ascii="Times New Roman" w:hAnsi="Times New Roman"/>
          <w:b/>
          <w:sz w:val="28"/>
          <w:szCs w:val="28"/>
        </w:rPr>
        <w:t>12,1 млн. рублей</w:t>
      </w:r>
      <w:r w:rsidRPr="00C76976">
        <w:rPr>
          <w:rFonts w:ascii="Times New Roman" w:hAnsi="Times New Roman"/>
          <w:sz w:val="28"/>
          <w:szCs w:val="28"/>
        </w:rPr>
        <w:t xml:space="preserve">. </w:t>
      </w:r>
      <w:r>
        <w:rPr>
          <w:rFonts w:ascii="Times New Roman" w:hAnsi="Times New Roman"/>
          <w:sz w:val="28"/>
          <w:szCs w:val="28"/>
        </w:rPr>
        <w:t xml:space="preserve">В </w:t>
      </w:r>
      <w:r w:rsidRPr="00C76976">
        <w:rPr>
          <w:rFonts w:ascii="Times New Roman" w:hAnsi="Times New Roman"/>
          <w:sz w:val="28"/>
          <w:szCs w:val="28"/>
        </w:rPr>
        <w:t>2018 год</w:t>
      </w:r>
      <w:r>
        <w:rPr>
          <w:rFonts w:ascii="Times New Roman" w:hAnsi="Times New Roman"/>
          <w:sz w:val="28"/>
          <w:szCs w:val="28"/>
        </w:rPr>
        <w:t>у</w:t>
      </w:r>
      <w:r w:rsidRPr="00C76976">
        <w:rPr>
          <w:rFonts w:ascii="Times New Roman" w:hAnsi="Times New Roman"/>
          <w:sz w:val="28"/>
          <w:szCs w:val="28"/>
        </w:rPr>
        <w:t xml:space="preserve"> за Гостехнадзором </w:t>
      </w:r>
      <w:r>
        <w:rPr>
          <w:rFonts w:ascii="Times New Roman" w:hAnsi="Times New Roman"/>
          <w:sz w:val="28"/>
          <w:szCs w:val="28"/>
        </w:rPr>
        <w:t xml:space="preserve">было </w:t>
      </w:r>
      <w:r w:rsidRPr="00C76976">
        <w:rPr>
          <w:rFonts w:ascii="Times New Roman" w:hAnsi="Times New Roman"/>
          <w:sz w:val="28"/>
          <w:szCs w:val="28"/>
        </w:rPr>
        <w:t>закреп</w:t>
      </w:r>
      <w:r>
        <w:rPr>
          <w:rFonts w:ascii="Times New Roman" w:hAnsi="Times New Roman"/>
          <w:sz w:val="28"/>
          <w:szCs w:val="28"/>
        </w:rPr>
        <w:t>лено</w:t>
      </w:r>
      <w:r w:rsidRPr="00C76976">
        <w:rPr>
          <w:rFonts w:ascii="Times New Roman" w:hAnsi="Times New Roman"/>
          <w:sz w:val="28"/>
          <w:szCs w:val="28"/>
        </w:rPr>
        <w:t xml:space="preserve"> новое полномочие по региональному государственному надзору в области технического состояния и эксплуатации аттракционов.</w:t>
      </w:r>
      <w:r>
        <w:rPr>
          <w:rFonts w:ascii="Times New Roman" w:hAnsi="Times New Roman"/>
          <w:sz w:val="28"/>
          <w:szCs w:val="28"/>
        </w:rPr>
        <w:t xml:space="preserve"> Для осуществления данной деятельности была проведена необходимая  нормотворческая работа.</w:t>
      </w:r>
    </w:p>
    <w:p w:rsidR="00100FFB" w:rsidRPr="007070A1" w:rsidRDefault="00100FFB" w:rsidP="005B05FD">
      <w:pPr>
        <w:widowControl w:val="0"/>
        <w:tabs>
          <w:tab w:val="left" w:pos="1230"/>
        </w:tabs>
        <w:spacing w:after="0" w:line="240" w:lineRule="auto"/>
        <w:ind w:firstLine="720"/>
        <w:jc w:val="both"/>
        <w:rPr>
          <w:rFonts w:ascii="Times New Roman" w:hAnsi="Times New Roman"/>
          <w:sz w:val="28"/>
          <w:szCs w:val="28"/>
        </w:rPr>
      </w:pPr>
    </w:p>
    <w:p w:rsidR="00100FFB" w:rsidRPr="007070A1" w:rsidRDefault="00100FFB" w:rsidP="005B05FD">
      <w:pPr>
        <w:widowControl w:val="0"/>
        <w:spacing w:after="0" w:line="240" w:lineRule="auto"/>
        <w:ind w:firstLine="709"/>
        <w:jc w:val="both"/>
        <w:rPr>
          <w:rFonts w:ascii="Times New Roman" w:hAnsi="Times New Roman"/>
          <w:b/>
          <w:sz w:val="28"/>
          <w:szCs w:val="28"/>
        </w:rPr>
      </w:pPr>
      <w:r w:rsidRPr="007070A1">
        <w:rPr>
          <w:rFonts w:ascii="Times New Roman" w:hAnsi="Times New Roman"/>
          <w:b/>
          <w:sz w:val="28"/>
          <w:szCs w:val="28"/>
        </w:rPr>
        <w:lastRenderedPageBreak/>
        <w:t>Система работы по информатизации при предоставлении государственных услуг</w:t>
      </w:r>
    </w:p>
    <w:p w:rsidR="00100FFB" w:rsidRPr="007070A1" w:rsidRDefault="00100FFB" w:rsidP="005B05FD">
      <w:pPr>
        <w:widowControl w:val="0"/>
        <w:spacing w:after="0" w:line="240" w:lineRule="auto"/>
        <w:ind w:firstLine="720"/>
        <w:jc w:val="both"/>
        <w:rPr>
          <w:rFonts w:ascii="Times New Roman" w:hAnsi="Times New Roman"/>
          <w:sz w:val="28"/>
          <w:szCs w:val="28"/>
        </w:rPr>
      </w:pPr>
      <w:r w:rsidRPr="007070A1">
        <w:rPr>
          <w:rFonts w:ascii="Times New Roman" w:hAnsi="Times New Roman"/>
          <w:sz w:val="28"/>
          <w:szCs w:val="28"/>
        </w:rPr>
        <w:t>В 2018 году проделана работа по переводу государственных услуг в электронную форму на Федеральн</w:t>
      </w:r>
      <w:r>
        <w:rPr>
          <w:rFonts w:ascii="Times New Roman" w:hAnsi="Times New Roman"/>
          <w:sz w:val="28"/>
          <w:szCs w:val="28"/>
        </w:rPr>
        <w:t xml:space="preserve">ом </w:t>
      </w:r>
      <w:r w:rsidRPr="007070A1">
        <w:rPr>
          <w:rFonts w:ascii="Times New Roman" w:hAnsi="Times New Roman"/>
          <w:sz w:val="28"/>
          <w:szCs w:val="28"/>
        </w:rPr>
        <w:t xml:space="preserve"> портал</w:t>
      </w:r>
      <w:r>
        <w:rPr>
          <w:rFonts w:ascii="Times New Roman" w:hAnsi="Times New Roman"/>
          <w:sz w:val="28"/>
          <w:szCs w:val="28"/>
        </w:rPr>
        <w:t>е</w:t>
      </w:r>
      <w:r w:rsidRPr="007070A1">
        <w:rPr>
          <w:rFonts w:ascii="Times New Roman" w:hAnsi="Times New Roman"/>
          <w:sz w:val="28"/>
          <w:szCs w:val="28"/>
        </w:rPr>
        <w:t xml:space="preserve"> государственных услуг</w:t>
      </w:r>
      <w:r>
        <w:rPr>
          <w:rFonts w:ascii="Times New Roman" w:hAnsi="Times New Roman"/>
          <w:sz w:val="28"/>
          <w:szCs w:val="28"/>
        </w:rPr>
        <w:t xml:space="preserve">. </w:t>
      </w:r>
      <w:r w:rsidRPr="00C76976">
        <w:rPr>
          <w:rFonts w:ascii="Times New Roman" w:hAnsi="Times New Roman"/>
          <w:sz w:val="28"/>
          <w:szCs w:val="28"/>
        </w:rPr>
        <w:t>Так, 52% услуг, оказанных Гостехнадзором в 2018 году, были предоставлены через портал государственных услуг.</w:t>
      </w:r>
      <w:r>
        <w:rPr>
          <w:rFonts w:ascii="Times New Roman" w:hAnsi="Times New Roman"/>
          <w:sz w:val="28"/>
          <w:szCs w:val="28"/>
        </w:rPr>
        <w:t xml:space="preserve"> Г</w:t>
      </w:r>
      <w:r w:rsidRPr="007070A1">
        <w:rPr>
          <w:rFonts w:ascii="Times New Roman" w:hAnsi="Times New Roman"/>
          <w:sz w:val="28"/>
          <w:szCs w:val="28"/>
        </w:rPr>
        <w:t xml:space="preserve">осуслугу по замене удостоверения тракториста – машиниста (тракториста) теперь можно получить через МФЦ. </w:t>
      </w:r>
    </w:p>
    <w:p w:rsidR="00100FFB" w:rsidRPr="007070A1" w:rsidRDefault="00100FFB" w:rsidP="005B05FD">
      <w:pPr>
        <w:widowControl w:val="0"/>
        <w:spacing w:after="0" w:line="240" w:lineRule="auto"/>
        <w:ind w:firstLine="720"/>
        <w:jc w:val="both"/>
        <w:rPr>
          <w:rFonts w:ascii="Times New Roman" w:hAnsi="Times New Roman"/>
          <w:sz w:val="28"/>
          <w:szCs w:val="28"/>
        </w:rPr>
      </w:pPr>
      <w:r>
        <w:rPr>
          <w:rFonts w:ascii="Times New Roman" w:hAnsi="Times New Roman"/>
          <w:sz w:val="28"/>
          <w:szCs w:val="28"/>
        </w:rPr>
        <w:t>В</w:t>
      </w:r>
      <w:r w:rsidRPr="007070A1">
        <w:rPr>
          <w:rFonts w:ascii="Times New Roman" w:hAnsi="Times New Roman"/>
          <w:sz w:val="28"/>
          <w:szCs w:val="28"/>
        </w:rPr>
        <w:t xml:space="preserve"> 2019 году жители региона могут получать государственные услуги, осуществлять онлайн-оплату услуг, а также воспользоваться онлайн-записью на прием для получения госуслуг через Федеральный портал государственных услуг.</w:t>
      </w:r>
    </w:p>
    <w:p w:rsidR="00100FFB" w:rsidRPr="007070A1" w:rsidRDefault="00100FFB" w:rsidP="005B05FD">
      <w:pPr>
        <w:widowControl w:val="0"/>
        <w:spacing w:after="0" w:line="240" w:lineRule="auto"/>
        <w:ind w:firstLine="720"/>
        <w:jc w:val="both"/>
        <w:rPr>
          <w:rFonts w:ascii="Times New Roman" w:hAnsi="Times New Roman"/>
          <w:sz w:val="28"/>
          <w:szCs w:val="28"/>
        </w:rPr>
      </w:pPr>
      <w:r w:rsidRPr="007070A1">
        <w:rPr>
          <w:rFonts w:ascii="Times New Roman" w:hAnsi="Times New Roman"/>
          <w:sz w:val="28"/>
          <w:szCs w:val="28"/>
        </w:rPr>
        <w:t>Гостехнадзор Ульяновской области оказался в числе шестнадцати субъектов РФ, которые уже в 2018 году подключились к новому порталу госуслуг,</w:t>
      </w:r>
      <w:r>
        <w:rPr>
          <w:rFonts w:ascii="Times New Roman" w:hAnsi="Times New Roman"/>
          <w:sz w:val="28"/>
          <w:szCs w:val="28"/>
        </w:rPr>
        <w:t xml:space="preserve"> а</w:t>
      </w:r>
      <w:r w:rsidRPr="007070A1">
        <w:rPr>
          <w:rFonts w:ascii="Times New Roman" w:hAnsi="Times New Roman"/>
          <w:sz w:val="28"/>
          <w:szCs w:val="28"/>
        </w:rPr>
        <w:t xml:space="preserve"> в ПФО </w:t>
      </w:r>
      <w:r>
        <w:rPr>
          <w:rFonts w:ascii="Times New Roman" w:hAnsi="Times New Roman"/>
          <w:sz w:val="28"/>
          <w:szCs w:val="28"/>
        </w:rPr>
        <w:t xml:space="preserve">мы- </w:t>
      </w:r>
      <w:r w:rsidRPr="007070A1">
        <w:rPr>
          <w:rFonts w:ascii="Times New Roman" w:hAnsi="Times New Roman"/>
          <w:sz w:val="28"/>
          <w:szCs w:val="28"/>
        </w:rPr>
        <w:t>в тройке лидеров.</w:t>
      </w:r>
    </w:p>
    <w:p w:rsidR="00100FFB" w:rsidRPr="007070A1" w:rsidRDefault="00100FFB" w:rsidP="005B05FD">
      <w:pPr>
        <w:widowControl w:val="0"/>
        <w:spacing w:after="0" w:line="240" w:lineRule="auto"/>
        <w:ind w:firstLine="709"/>
        <w:contextualSpacing/>
        <w:jc w:val="both"/>
        <w:rPr>
          <w:rFonts w:ascii="Times New Roman" w:hAnsi="Times New Roman"/>
          <w:sz w:val="28"/>
          <w:szCs w:val="28"/>
        </w:rPr>
      </w:pPr>
      <w:r w:rsidRPr="007070A1">
        <w:rPr>
          <w:rFonts w:ascii="Times New Roman" w:hAnsi="Times New Roman"/>
          <w:sz w:val="28"/>
          <w:szCs w:val="28"/>
        </w:rPr>
        <w:t>В 2018 году Гостехнадзором Ульяновской области заключено соглашение по обмену информацией в электронном виде с УФНС России по Ульяновской области. Благодаря информационному обмену сократилось время на предоставление сведений о зарегистрированной технике и о её владельцах в ФНС.</w:t>
      </w:r>
    </w:p>
    <w:p w:rsidR="00100FFB" w:rsidRDefault="00100FFB" w:rsidP="005B05FD">
      <w:pPr>
        <w:widowControl w:val="0"/>
        <w:spacing w:after="0" w:line="240" w:lineRule="auto"/>
        <w:ind w:firstLine="720"/>
        <w:jc w:val="both"/>
        <w:rPr>
          <w:rFonts w:ascii="Times New Roman" w:hAnsi="Times New Roman"/>
          <w:b/>
          <w:sz w:val="28"/>
          <w:szCs w:val="28"/>
        </w:rPr>
      </w:pPr>
    </w:p>
    <w:p w:rsidR="00100FFB" w:rsidRPr="0048492B" w:rsidRDefault="00100FFB" w:rsidP="005B05FD">
      <w:pPr>
        <w:widowControl w:val="0"/>
        <w:spacing w:after="0" w:line="240" w:lineRule="auto"/>
        <w:ind w:firstLine="709"/>
        <w:jc w:val="center"/>
        <w:rPr>
          <w:rFonts w:ascii="Times New Roman" w:hAnsi="Times New Roman"/>
          <w:b/>
          <w:i/>
          <w:sz w:val="28"/>
          <w:szCs w:val="28"/>
        </w:rPr>
      </w:pPr>
      <w:r w:rsidRPr="0048492B">
        <w:rPr>
          <w:rFonts w:ascii="Times New Roman" w:hAnsi="Times New Roman"/>
          <w:b/>
          <w:i/>
          <w:sz w:val="28"/>
          <w:szCs w:val="28"/>
        </w:rPr>
        <w:t>Задачи на 2019 год</w:t>
      </w:r>
    </w:p>
    <w:p w:rsidR="00100FFB" w:rsidRPr="0048492B" w:rsidRDefault="00100FFB" w:rsidP="005B05FD">
      <w:pPr>
        <w:widowControl w:val="0"/>
        <w:spacing w:after="0"/>
        <w:ind w:firstLine="709"/>
        <w:jc w:val="both"/>
        <w:rPr>
          <w:rFonts w:ascii="Times New Roman" w:hAnsi="Times New Roman"/>
          <w:bCs/>
          <w:sz w:val="28"/>
          <w:szCs w:val="28"/>
        </w:rPr>
      </w:pPr>
      <w:r w:rsidRPr="0048492B">
        <w:rPr>
          <w:rFonts w:ascii="Times New Roman" w:hAnsi="Times New Roman"/>
          <w:bCs/>
          <w:sz w:val="28"/>
          <w:szCs w:val="28"/>
        </w:rPr>
        <w:t>1.</w:t>
      </w:r>
      <w:r w:rsidRPr="0048492B">
        <w:rPr>
          <w:rFonts w:ascii="Times New Roman" w:hAnsi="Times New Roman"/>
          <w:bCs/>
          <w:sz w:val="28"/>
          <w:szCs w:val="28"/>
        </w:rPr>
        <w:tab/>
        <w:t>Усиление работы по выявлению незарегистрированной техники. По предварительной оценке  количество такой техники составляет более 2000 единиц. Основная проблема - это регистрация техники до 1995 года выпуска, купленной физическими и юридическими лицами в хозяйствах за натуральную оплату. Владельцам рекомендуется признать право собственности через суд, на основании решения, которого Гостехнадзор Ульяновской области осуществит регистрационные действия. В этом направлении</w:t>
      </w:r>
      <w:r w:rsidRPr="0048492B">
        <w:t xml:space="preserve"> </w:t>
      </w:r>
      <w:r w:rsidRPr="0048492B">
        <w:rPr>
          <w:rFonts w:ascii="Times New Roman" w:hAnsi="Times New Roman"/>
          <w:bCs/>
          <w:sz w:val="28"/>
          <w:szCs w:val="28"/>
        </w:rPr>
        <w:t>Гостехнадзором разработаны мероприятия, подлежащие согласованию с муниципалитетами, УМВД России, УФНС России. Их результатом должно стать повышение  безопасности жизни и здоровья населения,  а также увеличение поступлений в областной бюджет не менее, чем на  2,35 млн. рублей.</w:t>
      </w:r>
    </w:p>
    <w:p w:rsidR="00100FFB" w:rsidRPr="0048492B" w:rsidRDefault="00100FFB" w:rsidP="005B05FD">
      <w:pPr>
        <w:widowControl w:val="0"/>
        <w:spacing w:after="0"/>
        <w:ind w:firstLine="709"/>
        <w:jc w:val="both"/>
        <w:rPr>
          <w:rFonts w:ascii="Times New Roman" w:hAnsi="Times New Roman"/>
          <w:bCs/>
          <w:sz w:val="28"/>
          <w:szCs w:val="28"/>
        </w:rPr>
      </w:pPr>
      <w:r w:rsidRPr="0048492B">
        <w:rPr>
          <w:rFonts w:ascii="Times New Roman" w:hAnsi="Times New Roman"/>
          <w:bCs/>
          <w:sz w:val="28"/>
          <w:szCs w:val="28"/>
        </w:rPr>
        <w:t>2.</w:t>
      </w:r>
      <w:r w:rsidRPr="0048492B">
        <w:rPr>
          <w:rFonts w:ascii="Times New Roman" w:hAnsi="Times New Roman"/>
          <w:bCs/>
          <w:sz w:val="28"/>
          <w:szCs w:val="28"/>
        </w:rPr>
        <w:tab/>
        <w:t xml:space="preserve">Развитие цифровизации оказания государственных услуг населению. </w:t>
      </w:r>
    </w:p>
    <w:p w:rsidR="00100FFB" w:rsidRPr="0048492B" w:rsidRDefault="00100FFB" w:rsidP="005B05FD">
      <w:pPr>
        <w:widowControl w:val="0"/>
        <w:spacing w:after="0"/>
        <w:ind w:firstLine="709"/>
        <w:jc w:val="both"/>
        <w:rPr>
          <w:rFonts w:ascii="Times New Roman" w:hAnsi="Times New Roman"/>
          <w:bCs/>
          <w:sz w:val="28"/>
          <w:szCs w:val="28"/>
        </w:rPr>
      </w:pPr>
      <w:r w:rsidRPr="0048492B">
        <w:rPr>
          <w:rFonts w:ascii="Times New Roman" w:hAnsi="Times New Roman"/>
          <w:bCs/>
          <w:sz w:val="28"/>
          <w:szCs w:val="28"/>
        </w:rPr>
        <w:t xml:space="preserve">Необходимо удержать лидирующие позиции в ПФО по переходу на Федеральный портал государственных услуг и увеличить этот показатель  до 70%. </w:t>
      </w:r>
    </w:p>
    <w:p w:rsidR="00100FFB" w:rsidRPr="0048492B" w:rsidRDefault="00100FFB" w:rsidP="005B05FD">
      <w:pPr>
        <w:widowControl w:val="0"/>
        <w:spacing w:after="0"/>
        <w:ind w:firstLine="709"/>
        <w:jc w:val="both"/>
        <w:rPr>
          <w:rFonts w:ascii="Times New Roman" w:hAnsi="Times New Roman"/>
          <w:bCs/>
          <w:sz w:val="28"/>
          <w:szCs w:val="28"/>
        </w:rPr>
      </w:pPr>
      <w:r w:rsidRPr="0048492B">
        <w:rPr>
          <w:rFonts w:ascii="Times New Roman" w:hAnsi="Times New Roman"/>
          <w:bCs/>
          <w:sz w:val="28"/>
          <w:szCs w:val="28"/>
        </w:rPr>
        <w:t>3.</w:t>
      </w:r>
      <w:r w:rsidRPr="0048492B">
        <w:rPr>
          <w:rFonts w:ascii="Times New Roman" w:hAnsi="Times New Roman"/>
          <w:bCs/>
          <w:sz w:val="28"/>
          <w:szCs w:val="28"/>
        </w:rPr>
        <w:tab/>
        <w:t xml:space="preserve"> Увеличение процента  предоставления</w:t>
      </w:r>
      <w:r w:rsidRPr="0048492B">
        <w:t xml:space="preserve"> </w:t>
      </w:r>
      <w:r w:rsidRPr="0048492B">
        <w:rPr>
          <w:rFonts w:ascii="Times New Roman" w:hAnsi="Times New Roman"/>
          <w:bCs/>
          <w:sz w:val="28"/>
          <w:szCs w:val="28"/>
        </w:rPr>
        <w:t>зарегистрированной техники для прохождения технического осмотра. На сегодняшний день доля прошедшей технический осмотр техники от общего количества зарегистрированной составляет порядка 60%. Необходимо использовать не только административный ресурс, но своевременное информирование через СМИ, оповещение вышестоящих органов, администраций муниципальных образований о ходе и результатах технического осмотра машин, участвующих в полевых работах,  заготовке кормов, содержании дорожной сети  и прочее.</w:t>
      </w:r>
    </w:p>
    <w:p w:rsidR="00100FFB" w:rsidRPr="0048492B" w:rsidRDefault="00100FFB" w:rsidP="005B05FD">
      <w:pPr>
        <w:widowControl w:val="0"/>
        <w:spacing w:after="0"/>
        <w:ind w:firstLine="709"/>
        <w:jc w:val="both"/>
        <w:rPr>
          <w:rFonts w:ascii="Times New Roman" w:hAnsi="Times New Roman"/>
          <w:bCs/>
          <w:sz w:val="28"/>
          <w:szCs w:val="28"/>
        </w:rPr>
      </w:pPr>
      <w:r w:rsidRPr="0048492B">
        <w:rPr>
          <w:rFonts w:ascii="Times New Roman" w:hAnsi="Times New Roman"/>
          <w:bCs/>
          <w:sz w:val="28"/>
          <w:szCs w:val="28"/>
        </w:rPr>
        <w:t>4.</w:t>
      </w:r>
      <w:r w:rsidRPr="0048492B">
        <w:rPr>
          <w:rFonts w:ascii="Times New Roman" w:hAnsi="Times New Roman"/>
          <w:bCs/>
          <w:sz w:val="28"/>
          <w:szCs w:val="28"/>
        </w:rPr>
        <w:tab/>
        <w:t xml:space="preserve">Усиление контроля проверки машин при эксплуатации.  Планируется расширить инструментарий контрольных мероприятий, и в дополнение к  </w:t>
      </w:r>
      <w:r w:rsidRPr="0048492B">
        <w:rPr>
          <w:rFonts w:ascii="Times New Roman" w:hAnsi="Times New Roman"/>
          <w:bCs/>
          <w:sz w:val="28"/>
          <w:szCs w:val="28"/>
        </w:rPr>
        <w:lastRenderedPageBreak/>
        <w:t>стандартным операциям и рейдам отработать с органами прокуратуры проведение внеплановых проверок с особым акцентом на качество ремонта и технического обслуживания техники.</w:t>
      </w:r>
    </w:p>
    <w:p w:rsidR="00100FFB" w:rsidRPr="001272A6" w:rsidRDefault="00100FFB" w:rsidP="005B05FD">
      <w:pPr>
        <w:widowControl w:val="0"/>
        <w:spacing w:after="0"/>
        <w:ind w:firstLine="709"/>
        <w:jc w:val="both"/>
        <w:rPr>
          <w:rFonts w:ascii="Times New Roman" w:hAnsi="Times New Roman"/>
          <w:bCs/>
          <w:sz w:val="28"/>
          <w:szCs w:val="28"/>
        </w:rPr>
      </w:pPr>
      <w:r w:rsidRPr="0048492B">
        <w:rPr>
          <w:rFonts w:ascii="Times New Roman" w:hAnsi="Times New Roman"/>
          <w:bCs/>
          <w:sz w:val="28"/>
          <w:szCs w:val="28"/>
        </w:rPr>
        <w:t>5.</w:t>
      </w:r>
      <w:r w:rsidRPr="0048492B">
        <w:rPr>
          <w:rFonts w:ascii="Times New Roman" w:hAnsi="Times New Roman"/>
          <w:bCs/>
          <w:sz w:val="28"/>
          <w:szCs w:val="28"/>
        </w:rPr>
        <w:tab/>
        <w:t>Организация работы по надзору за аттракционами: формирование реестра объектов,  обеспечение безопасной эксплуатации, взаимодействие с другими регионами по работе мобильных аттракционов.</w:t>
      </w: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Pr="001272A6" w:rsidRDefault="00100FFB" w:rsidP="005B05FD">
      <w:pPr>
        <w:widowControl w:val="0"/>
        <w:spacing w:after="0"/>
        <w:ind w:firstLine="709"/>
        <w:jc w:val="both"/>
        <w:rPr>
          <w:rFonts w:ascii="Times New Roman" w:hAnsi="Times New Roman"/>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widowControl w:val="0"/>
        <w:spacing w:after="0"/>
        <w:ind w:firstLine="709"/>
        <w:jc w:val="center"/>
        <w:rPr>
          <w:rFonts w:ascii="Times New Roman" w:hAnsi="Times New Roman"/>
          <w:b/>
          <w:bCs/>
          <w:sz w:val="28"/>
          <w:szCs w:val="28"/>
        </w:rPr>
      </w:pPr>
    </w:p>
    <w:p w:rsidR="00100FFB" w:rsidRDefault="00100FFB" w:rsidP="005B05FD">
      <w:pPr>
        <w:pStyle w:val="a5"/>
        <w:widowControl w:val="0"/>
        <w:ind w:left="0"/>
        <w:jc w:val="both"/>
        <w:rPr>
          <w:sz w:val="28"/>
          <w:szCs w:val="28"/>
        </w:rPr>
      </w:pPr>
    </w:p>
    <w:sectPr w:rsidR="00100FFB" w:rsidSect="00E81D61">
      <w:headerReference w:type="default" r:id="rId143"/>
      <w:pgSz w:w="11906" w:h="16838"/>
      <w:pgMar w:top="1134" w:right="707" w:bottom="709"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2E07" w:rsidRDefault="00A82E07" w:rsidP="00B14DE0">
      <w:pPr>
        <w:spacing w:after="0" w:line="240" w:lineRule="auto"/>
      </w:pPr>
      <w:r>
        <w:separator/>
      </w:r>
    </w:p>
  </w:endnote>
  <w:endnote w:type="continuationSeparator" w:id="1">
    <w:p w:rsidR="00A82E07" w:rsidRDefault="00A82E07" w:rsidP="00B14DE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2E07" w:rsidRDefault="00A82E07" w:rsidP="00B14DE0">
      <w:pPr>
        <w:spacing w:after="0" w:line="240" w:lineRule="auto"/>
      </w:pPr>
      <w:r>
        <w:separator/>
      </w:r>
    </w:p>
  </w:footnote>
  <w:footnote w:type="continuationSeparator" w:id="1">
    <w:p w:rsidR="00A82E07" w:rsidRDefault="00A82E07" w:rsidP="00B14DE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0FFB" w:rsidRDefault="00AD05BD">
    <w:pPr>
      <w:pStyle w:val="aa"/>
      <w:jc w:val="center"/>
    </w:pPr>
    <w:fldSimple w:instr="PAGE   \* MERGEFORMAT">
      <w:r w:rsidR="00345160">
        <w:rPr>
          <w:noProof/>
        </w:rPr>
        <w:t>2</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AA47996"/>
    <w:lvl w:ilvl="0">
      <w:numFmt w:val="bullet"/>
      <w:lvlText w:val="*"/>
      <w:lvlJc w:val="left"/>
    </w:lvl>
  </w:abstractNum>
  <w:abstractNum w:abstractNumId="1">
    <w:nsid w:val="0F1961B3"/>
    <w:multiLevelType w:val="hybridMultilevel"/>
    <w:tmpl w:val="4A0AC04C"/>
    <w:lvl w:ilvl="0" w:tplc="1886310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152C65D0"/>
    <w:multiLevelType w:val="hybridMultilevel"/>
    <w:tmpl w:val="763675BA"/>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2A6B7945"/>
    <w:multiLevelType w:val="hybridMultilevel"/>
    <w:tmpl w:val="3626AF4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55600A2A"/>
    <w:multiLevelType w:val="hybridMultilevel"/>
    <w:tmpl w:val="9BE424BA"/>
    <w:lvl w:ilvl="0" w:tplc="C7440442">
      <w:start w:val="1"/>
      <w:numFmt w:val="upperRoman"/>
      <w:lvlText w:val="%1."/>
      <w:lvlJc w:val="left"/>
      <w:pPr>
        <w:ind w:left="1429" w:hanging="72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nsid w:val="572918DF"/>
    <w:multiLevelType w:val="hybridMultilevel"/>
    <w:tmpl w:val="6BD6635A"/>
    <w:lvl w:ilvl="0" w:tplc="D62E4870">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57F6540C"/>
    <w:multiLevelType w:val="hybridMultilevel"/>
    <w:tmpl w:val="F5903C4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58DA5F65"/>
    <w:multiLevelType w:val="hybridMultilevel"/>
    <w:tmpl w:val="50A08FCA"/>
    <w:lvl w:ilvl="0" w:tplc="D73803DC">
      <w:start w:val="1"/>
      <w:numFmt w:val="decimal"/>
      <w:lvlText w:val="%1."/>
      <w:lvlJc w:val="left"/>
      <w:pPr>
        <w:ind w:left="928"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76044718"/>
    <w:multiLevelType w:val="hybridMultilevel"/>
    <w:tmpl w:val="B03A34EC"/>
    <w:lvl w:ilvl="0" w:tplc="31BA243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5"/>
  </w:num>
  <w:num w:numId="3">
    <w:abstractNumId w:val="3"/>
  </w:num>
  <w:num w:numId="4">
    <w:abstractNumId w:val="6"/>
  </w:num>
  <w:num w:numId="5">
    <w:abstractNumId w:val="7"/>
  </w:num>
  <w:num w:numId="6">
    <w:abstractNumId w:val="8"/>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926020"/>
    <w:rsid w:val="0000054E"/>
    <w:rsid w:val="0000121B"/>
    <w:rsid w:val="000021F6"/>
    <w:rsid w:val="000022EA"/>
    <w:rsid w:val="00002EC0"/>
    <w:rsid w:val="00003106"/>
    <w:rsid w:val="000047EF"/>
    <w:rsid w:val="00004DED"/>
    <w:rsid w:val="00006998"/>
    <w:rsid w:val="00007030"/>
    <w:rsid w:val="0000788E"/>
    <w:rsid w:val="00007CC1"/>
    <w:rsid w:val="00013845"/>
    <w:rsid w:val="0001392F"/>
    <w:rsid w:val="00013933"/>
    <w:rsid w:val="000139F9"/>
    <w:rsid w:val="00013F06"/>
    <w:rsid w:val="000145F2"/>
    <w:rsid w:val="000153EF"/>
    <w:rsid w:val="00015570"/>
    <w:rsid w:val="000158C9"/>
    <w:rsid w:val="00016E42"/>
    <w:rsid w:val="00016E4C"/>
    <w:rsid w:val="00016E6D"/>
    <w:rsid w:val="0001727C"/>
    <w:rsid w:val="00017482"/>
    <w:rsid w:val="00020417"/>
    <w:rsid w:val="00020E52"/>
    <w:rsid w:val="00021E40"/>
    <w:rsid w:val="000233B4"/>
    <w:rsid w:val="00025D5E"/>
    <w:rsid w:val="00025F1F"/>
    <w:rsid w:val="000261DB"/>
    <w:rsid w:val="00026A99"/>
    <w:rsid w:val="00026DA8"/>
    <w:rsid w:val="00026F12"/>
    <w:rsid w:val="00027724"/>
    <w:rsid w:val="00030AB2"/>
    <w:rsid w:val="00030ACE"/>
    <w:rsid w:val="00030C4C"/>
    <w:rsid w:val="000314B4"/>
    <w:rsid w:val="000314BB"/>
    <w:rsid w:val="00031610"/>
    <w:rsid w:val="00031831"/>
    <w:rsid w:val="00031A59"/>
    <w:rsid w:val="000322E3"/>
    <w:rsid w:val="00032B73"/>
    <w:rsid w:val="000333D6"/>
    <w:rsid w:val="00033653"/>
    <w:rsid w:val="00034913"/>
    <w:rsid w:val="000351C6"/>
    <w:rsid w:val="0003701B"/>
    <w:rsid w:val="00037235"/>
    <w:rsid w:val="00037DBC"/>
    <w:rsid w:val="00037E50"/>
    <w:rsid w:val="00040D77"/>
    <w:rsid w:val="0004122D"/>
    <w:rsid w:val="0004192E"/>
    <w:rsid w:val="000422AB"/>
    <w:rsid w:val="00043599"/>
    <w:rsid w:val="00043EEB"/>
    <w:rsid w:val="00044477"/>
    <w:rsid w:val="00044BDB"/>
    <w:rsid w:val="0004559F"/>
    <w:rsid w:val="00046A41"/>
    <w:rsid w:val="000478E1"/>
    <w:rsid w:val="000510E5"/>
    <w:rsid w:val="00051584"/>
    <w:rsid w:val="000521BD"/>
    <w:rsid w:val="000522A6"/>
    <w:rsid w:val="000529FA"/>
    <w:rsid w:val="000530A8"/>
    <w:rsid w:val="0005365C"/>
    <w:rsid w:val="00053E61"/>
    <w:rsid w:val="000559E5"/>
    <w:rsid w:val="00055F0B"/>
    <w:rsid w:val="0005705A"/>
    <w:rsid w:val="0005772B"/>
    <w:rsid w:val="00057F30"/>
    <w:rsid w:val="00062115"/>
    <w:rsid w:val="00062B67"/>
    <w:rsid w:val="0006491B"/>
    <w:rsid w:val="000659D4"/>
    <w:rsid w:val="000663AC"/>
    <w:rsid w:val="000667D1"/>
    <w:rsid w:val="0007079A"/>
    <w:rsid w:val="00070A30"/>
    <w:rsid w:val="00070EFA"/>
    <w:rsid w:val="0007133E"/>
    <w:rsid w:val="00072F9A"/>
    <w:rsid w:val="000734EF"/>
    <w:rsid w:val="00073ED1"/>
    <w:rsid w:val="000757F7"/>
    <w:rsid w:val="00075E21"/>
    <w:rsid w:val="0007633B"/>
    <w:rsid w:val="00077F23"/>
    <w:rsid w:val="0008034D"/>
    <w:rsid w:val="00080AE8"/>
    <w:rsid w:val="0008299F"/>
    <w:rsid w:val="00082B3C"/>
    <w:rsid w:val="00085F66"/>
    <w:rsid w:val="0008706A"/>
    <w:rsid w:val="000872A4"/>
    <w:rsid w:val="0009063F"/>
    <w:rsid w:val="00091DCB"/>
    <w:rsid w:val="00091EEC"/>
    <w:rsid w:val="000924C0"/>
    <w:rsid w:val="00094080"/>
    <w:rsid w:val="000A0F4C"/>
    <w:rsid w:val="000A1611"/>
    <w:rsid w:val="000A3E71"/>
    <w:rsid w:val="000A3EDB"/>
    <w:rsid w:val="000A52B0"/>
    <w:rsid w:val="000A554A"/>
    <w:rsid w:val="000A7296"/>
    <w:rsid w:val="000A7367"/>
    <w:rsid w:val="000A7E18"/>
    <w:rsid w:val="000B0D8C"/>
    <w:rsid w:val="000B1009"/>
    <w:rsid w:val="000B12C6"/>
    <w:rsid w:val="000B475E"/>
    <w:rsid w:val="000B4F50"/>
    <w:rsid w:val="000B55E8"/>
    <w:rsid w:val="000B6A63"/>
    <w:rsid w:val="000B79D6"/>
    <w:rsid w:val="000C13C5"/>
    <w:rsid w:val="000C15C9"/>
    <w:rsid w:val="000C2006"/>
    <w:rsid w:val="000C423D"/>
    <w:rsid w:val="000C47B6"/>
    <w:rsid w:val="000C4FAF"/>
    <w:rsid w:val="000C667C"/>
    <w:rsid w:val="000C7CF4"/>
    <w:rsid w:val="000D14AA"/>
    <w:rsid w:val="000D1A78"/>
    <w:rsid w:val="000D3CE2"/>
    <w:rsid w:val="000D4613"/>
    <w:rsid w:val="000D493C"/>
    <w:rsid w:val="000D5025"/>
    <w:rsid w:val="000D5CD8"/>
    <w:rsid w:val="000D5CE2"/>
    <w:rsid w:val="000D61E0"/>
    <w:rsid w:val="000D63D6"/>
    <w:rsid w:val="000D7043"/>
    <w:rsid w:val="000D7D78"/>
    <w:rsid w:val="000E03D0"/>
    <w:rsid w:val="000E0533"/>
    <w:rsid w:val="000E0816"/>
    <w:rsid w:val="000E0E83"/>
    <w:rsid w:val="000E16EE"/>
    <w:rsid w:val="000E2241"/>
    <w:rsid w:val="000E2EB3"/>
    <w:rsid w:val="000E2EF4"/>
    <w:rsid w:val="000E30AE"/>
    <w:rsid w:val="000E31A9"/>
    <w:rsid w:val="000E3BD2"/>
    <w:rsid w:val="000E3D05"/>
    <w:rsid w:val="000E3D58"/>
    <w:rsid w:val="000E4ABE"/>
    <w:rsid w:val="000E605F"/>
    <w:rsid w:val="000E68F2"/>
    <w:rsid w:val="000E7190"/>
    <w:rsid w:val="000E7255"/>
    <w:rsid w:val="000F098B"/>
    <w:rsid w:val="000F12F1"/>
    <w:rsid w:val="000F17E3"/>
    <w:rsid w:val="000F1AE6"/>
    <w:rsid w:val="000F36C1"/>
    <w:rsid w:val="000F3EFB"/>
    <w:rsid w:val="000F494C"/>
    <w:rsid w:val="000F4966"/>
    <w:rsid w:val="000F5E9F"/>
    <w:rsid w:val="000F6A1C"/>
    <w:rsid w:val="000F704E"/>
    <w:rsid w:val="000F78A9"/>
    <w:rsid w:val="00100D7C"/>
    <w:rsid w:val="00100FFB"/>
    <w:rsid w:val="0010124C"/>
    <w:rsid w:val="001012EF"/>
    <w:rsid w:val="0010299D"/>
    <w:rsid w:val="001029B0"/>
    <w:rsid w:val="00103221"/>
    <w:rsid w:val="00104044"/>
    <w:rsid w:val="00104063"/>
    <w:rsid w:val="0010415B"/>
    <w:rsid w:val="0010591E"/>
    <w:rsid w:val="00110CE8"/>
    <w:rsid w:val="00110DB3"/>
    <w:rsid w:val="0011148F"/>
    <w:rsid w:val="0011327C"/>
    <w:rsid w:val="00113505"/>
    <w:rsid w:val="00113F74"/>
    <w:rsid w:val="001150C3"/>
    <w:rsid w:val="00115759"/>
    <w:rsid w:val="00116737"/>
    <w:rsid w:val="0011710B"/>
    <w:rsid w:val="001172F6"/>
    <w:rsid w:val="0011765A"/>
    <w:rsid w:val="00120474"/>
    <w:rsid w:val="001225A2"/>
    <w:rsid w:val="00123ED9"/>
    <w:rsid w:val="001248C1"/>
    <w:rsid w:val="00124AC6"/>
    <w:rsid w:val="001250A4"/>
    <w:rsid w:val="00125173"/>
    <w:rsid w:val="001251A0"/>
    <w:rsid w:val="0012594F"/>
    <w:rsid w:val="00125D62"/>
    <w:rsid w:val="00126687"/>
    <w:rsid w:val="001268E6"/>
    <w:rsid w:val="001272A6"/>
    <w:rsid w:val="001274B3"/>
    <w:rsid w:val="001326B0"/>
    <w:rsid w:val="00134F55"/>
    <w:rsid w:val="00136045"/>
    <w:rsid w:val="00136180"/>
    <w:rsid w:val="001370D8"/>
    <w:rsid w:val="00141D65"/>
    <w:rsid w:val="00141E69"/>
    <w:rsid w:val="00142797"/>
    <w:rsid w:val="00142FA1"/>
    <w:rsid w:val="00144904"/>
    <w:rsid w:val="00145F67"/>
    <w:rsid w:val="00146020"/>
    <w:rsid w:val="001469BC"/>
    <w:rsid w:val="00147450"/>
    <w:rsid w:val="00151CAF"/>
    <w:rsid w:val="00152033"/>
    <w:rsid w:val="001529B9"/>
    <w:rsid w:val="00152BB4"/>
    <w:rsid w:val="00152BD1"/>
    <w:rsid w:val="00153C98"/>
    <w:rsid w:val="00154397"/>
    <w:rsid w:val="00154EAA"/>
    <w:rsid w:val="00154ED6"/>
    <w:rsid w:val="0015523B"/>
    <w:rsid w:val="00155D4D"/>
    <w:rsid w:val="001562C3"/>
    <w:rsid w:val="0015750F"/>
    <w:rsid w:val="001578FE"/>
    <w:rsid w:val="001618BB"/>
    <w:rsid w:val="00161B0D"/>
    <w:rsid w:val="00162714"/>
    <w:rsid w:val="00162DC4"/>
    <w:rsid w:val="001630A9"/>
    <w:rsid w:val="001632F3"/>
    <w:rsid w:val="001643C3"/>
    <w:rsid w:val="00165586"/>
    <w:rsid w:val="00165AFF"/>
    <w:rsid w:val="001664C2"/>
    <w:rsid w:val="00167102"/>
    <w:rsid w:val="001701D9"/>
    <w:rsid w:val="001708FC"/>
    <w:rsid w:val="00170924"/>
    <w:rsid w:val="00170BF1"/>
    <w:rsid w:val="00170CCA"/>
    <w:rsid w:val="00170F7D"/>
    <w:rsid w:val="0017104B"/>
    <w:rsid w:val="00171C12"/>
    <w:rsid w:val="00172685"/>
    <w:rsid w:val="00172FB1"/>
    <w:rsid w:val="001747E5"/>
    <w:rsid w:val="001748E8"/>
    <w:rsid w:val="00174B28"/>
    <w:rsid w:val="00176C9A"/>
    <w:rsid w:val="00180387"/>
    <w:rsid w:val="00180B1B"/>
    <w:rsid w:val="00181213"/>
    <w:rsid w:val="00181477"/>
    <w:rsid w:val="00181CD9"/>
    <w:rsid w:val="0018211B"/>
    <w:rsid w:val="0018322B"/>
    <w:rsid w:val="00183782"/>
    <w:rsid w:val="001837BE"/>
    <w:rsid w:val="00183B91"/>
    <w:rsid w:val="00185A82"/>
    <w:rsid w:val="00185C7B"/>
    <w:rsid w:val="00186E36"/>
    <w:rsid w:val="00190C5E"/>
    <w:rsid w:val="00191307"/>
    <w:rsid w:val="001915C7"/>
    <w:rsid w:val="00192A1B"/>
    <w:rsid w:val="001947D8"/>
    <w:rsid w:val="00195901"/>
    <w:rsid w:val="00196159"/>
    <w:rsid w:val="00196B05"/>
    <w:rsid w:val="00197DC1"/>
    <w:rsid w:val="001A0081"/>
    <w:rsid w:val="001A0BA6"/>
    <w:rsid w:val="001A0D16"/>
    <w:rsid w:val="001A15D0"/>
    <w:rsid w:val="001A19F9"/>
    <w:rsid w:val="001A2C3F"/>
    <w:rsid w:val="001A2C55"/>
    <w:rsid w:val="001A33C1"/>
    <w:rsid w:val="001A4B55"/>
    <w:rsid w:val="001A62A6"/>
    <w:rsid w:val="001A6737"/>
    <w:rsid w:val="001B0352"/>
    <w:rsid w:val="001B0AA5"/>
    <w:rsid w:val="001B20D9"/>
    <w:rsid w:val="001B37C7"/>
    <w:rsid w:val="001B4C9F"/>
    <w:rsid w:val="001B58AD"/>
    <w:rsid w:val="001B5907"/>
    <w:rsid w:val="001B5D03"/>
    <w:rsid w:val="001B7488"/>
    <w:rsid w:val="001B7A54"/>
    <w:rsid w:val="001C0348"/>
    <w:rsid w:val="001C0BF3"/>
    <w:rsid w:val="001C1765"/>
    <w:rsid w:val="001C3240"/>
    <w:rsid w:val="001C37C9"/>
    <w:rsid w:val="001C43CE"/>
    <w:rsid w:val="001C50A6"/>
    <w:rsid w:val="001C50B5"/>
    <w:rsid w:val="001D0177"/>
    <w:rsid w:val="001D06B4"/>
    <w:rsid w:val="001D0D4A"/>
    <w:rsid w:val="001D1781"/>
    <w:rsid w:val="001D1A1C"/>
    <w:rsid w:val="001D1B70"/>
    <w:rsid w:val="001D1F88"/>
    <w:rsid w:val="001D3524"/>
    <w:rsid w:val="001D4433"/>
    <w:rsid w:val="001D44DE"/>
    <w:rsid w:val="001D485F"/>
    <w:rsid w:val="001D5464"/>
    <w:rsid w:val="001D5FED"/>
    <w:rsid w:val="001D7C65"/>
    <w:rsid w:val="001E037D"/>
    <w:rsid w:val="001E2364"/>
    <w:rsid w:val="001E2A09"/>
    <w:rsid w:val="001E2CBC"/>
    <w:rsid w:val="001E2D8C"/>
    <w:rsid w:val="001E2F09"/>
    <w:rsid w:val="001E4854"/>
    <w:rsid w:val="001E4BCF"/>
    <w:rsid w:val="001E4C73"/>
    <w:rsid w:val="001E4F47"/>
    <w:rsid w:val="001E521C"/>
    <w:rsid w:val="001E570D"/>
    <w:rsid w:val="001E722F"/>
    <w:rsid w:val="001E7BFD"/>
    <w:rsid w:val="001E7CC2"/>
    <w:rsid w:val="001F04A9"/>
    <w:rsid w:val="001F0DEE"/>
    <w:rsid w:val="001F2B09"/>
    <w:rsid w:val="001F2E22"/>
    <w:rsid w:val="001F3E6F"/>
    <w:rsid w:val="001F40B0"/>
    <w:rsid w:val="001F4347"/>
    <w:rsid w:val="001F595F"/>
    <w:rsid w:val="001F59D8"/>
    <w:rsid w:val="001F5FA6"/>
    <w:rsid w:val="001F6530"/>
    <w:rsid w:val="001F6B31"/>
    <w:rsid w:val="001F6BF0"/>
    <w:rsid w:val="002006BF"/>
    <w:rsid w:val="002006E9"/>
    <w:rsid w:val="00200819"/>
    <w:rsid w:val="00202BEC"/>
    <w:rsid w:val="002031D6"/>
    <w:rsid w:val="0020320A"/>
    <w:rsid w:val="002039A3"/>
    <w:rsid w:val="0020407D"/>
    <w:rsid w:val="002040A9"/>
    <w:rsid w:val="00204D26"/>
    <w:rsid w:val="0020518B"/>
    <w:rsid w:val="002062F9"/>
    <w:rsid w:val="002067D0"/>
    <w:rsid w:val="00206E8C"/>
    <w:rsid w:val="0021061C"/>
    <w:rsid w:val="00210887"/>
    <w:rsid w:val="0021101B"/>
    <w:rsid w:val="002110A3"/>
    <w:rsid w:val="00213A15"/>
    <w:rsid w:val="00213D0B"/>
    <w:rsid w:val="00214FBB"/>
    <w:rsid w:val="002153BF"/>
    <w:rsid w:val="00215793"/>
    <w:rsid w:val="0021605A"/>
    <w:rsid w:val="00216361"/>
    <w:rsid w:val="00216D43"/>
    <w:rsid w:val="002177A4"/>
    <w:rsid w:val="002177D1"/>
    <w:rsid w:val="00221A08"/>
    <w:rsid w:val="00221FBD"/>
    <w:rsid w:val="00224473"/>
    <w:rsid w:val="002250A3"/>
    <w:rsid w:val="00225487"/>
    <w:rsid w:val="002256E9"/>
    <w:rsid w:val="002261FC"/>
    <w:rsid w:val="002274A8"/>
    <w:rsid w:val="0022752F"/>
    <w:rsid w:val="00230511"/>
    <w:rsid w:val="002318DB"/>
    <w:rsid w:val="002326BC"/>
    <w:rsid w:val="0023376F"/>
    <w:rsid w:val="0023399E"/>
    <w:rsid w:val="00233B8E"/>
    <w:rsid w:val="002342C4"/>
    <w:rsid w:val="00234577"/>
    <w:rsid w:val="00235421"/>
    <w:rsid w:val="00237928"/>
    <w:rsid w:val="00237FC5"/>
    <w:rsid w:val="00241242"/>
    <w:rsid w:val="00244C46"/>
    <w:rsid w:val="0024763C"/>
    <w:rsid w:val="002503A3"/>
    <w:rsid w:val="002505DF"/>
    <w:rsid w:val="002508C4"/>
    <w:rsid w:val="00250AC5"/>
    <w:rsid w:val="0025195E"/>
    <w:rsid w:val="002528E6"/>
    <w:rsid w:val="0025314D"/>
    <w:rsid w:val="00254160"/>
    <w:rsid w:val="00256868"/>
    <w:rsid w:val="0025754B"/>
    <w:rsid w:val="002604C5"/>
    <w:rsid w:val="002605CE"/>
    <w:rsid w:val="00260F9C"/>
    <w:rsid w:val="00261068"/>
    <w:rsid w:val="0026175B"/>
    <w:rsid w:val="002619E8"/>
    <w:rsid w:val="00261D69"/>
    <w:rsid w:val="00263A80"/>
    <w:rsid w:val="002648E5"/>
    <w:rsid w:val="00265C33"/>
    <w:rsid w:val="002666F6"/>
    <w:rsid w:val="00267B84"/>
    <w:rsid w:val="00267C47"/>
    <w:rsid w:val="00271EF5"/>
    <w:rsid w:val="00272418"/>
    <w:rsid w:val="00273D63"/>
    <w:rsid w:val="00275E4C"/>
    <w:rsid w:val="002761AB"/>
    <w:rsid w:val="00276D99"/>
    <w:rsid w:val="00277C37"/>
    <w:rsid w:val="002800DC"/>
    <w:rsid w:val="00281ED9"/>
    <w:rsid w:val="00282E4C"/>
    <w:rsid w:val="00282FBA"/>
    <w:rsid w:val="0028415B"/>
    <w:rsid w:val="00284761"/>
    <w:rsid w:val="002904C8"/>
    <w:rsid w:val="00290546"/>
    <w:rsid w:val="00291586"/>
    <w:rsid w:val="00292992"/>
    <w:rsid w:val="002932BD"/>
    <w:rsid w:val="0029330A"/>
    <w:rsid w:val="00294289"/>
    <w:rsid w:val="002946DE"/>
    <w:rsid w:val="0029696C"/>
    <w:rsid w:val="00296EA9"/>
    <w:rsid w:val="00296F1F"/>
    <w:rsid w:val="00297163"/>
    <w:rsid w:val="002975ED"/>
    <w:rsid w:val="002A23F5"/>
    <w:rsid w:val="002A36A2"/>
    <w:rsid w:val="002A48D8"/>
    <w:rsid w:val="002A5B75"/>
    <w:rsid w:val="002A76AF"/>
    <w:rsid w:val="002B03BE"/>
    <w:rsid w:val="002B0863"/>
    <w:rsid w:val="002B1426"/>
    <w:rsid w:val="002B1718"/>
    <w:rsid w:val="002B2863"/>
    <w:rsid w:val="002B6EF0"/>
    <w:rsid w:val="002B73DD"/>
    <w:rsid w:val="002B7472"/>
    <w:rsid w:val="002B748D"/>
    <w:rsid w:val="002C077A"/>
    <w:rsid w:val="002C2013"/>
    <w:rsid w:val="002C22E9"/>
    <w:rsid w:val="002C695C"/>
    <w:rsid w:val="002C744A"/>
    <w:rsid w:val="002C7A45"/>
    <w:rsid w:val="002D1515"/>
    <w:rsid w:val="002D238C"/>
    <w:rsid w:val="002D243A"/>
    <w:rsid w:val="002D419D"/>
    <w:rsid w:val="002D6265"/>
    <w:rsid w:val="002D6DC7"/>
    <w:rsid w:val="002D7EC4"/>
    <w:rsid w:val="002E0202"/>
    <w:rsid w:val="002E381C"/>
    <w:rsid w:val="002E47D1"/>
    <w:rsid w:val="002E4E62"/>
    <w:rsid w:val="002E512C"/>
    <w:rsid w:val="002E5670"/>
    <w:rsid w:val="002F0F03"/>
    <w:rsid w:val="002F5081"/>
    <w:rsid w:val="002F584F"/>
    <w:rsid w:val="002F5934"/>
    <w:rsid w:val="002F6479"/>
    <w:rsid w:val="002F69B8"/>
    <w:rsid w:val="002F6E30"/>
    <w:rsid w:val="002F7DED"/>
    <w:rsid w:val="0030002D"/>
    <w:rsid w:val="00300CE4"/>
    <w:rsid w:val="00301E81"/>
    <w:rsid w:val="003026A9"/>
    <w:rsid w:val="00303096"/>
    <w:rsid w:val="003032FA"/>
    <w:rsid w:val="00303A58"/>
    <w:rsid w:val="00303A8E"/>
    <w:rsid w:val="00303F00"/>
    <w:rsid w:val="00304222"/>
    <w:rsid w:val="00304A10"/>
    <w:rsid w:val="00304AAA"/>
    <w:rsid w:val="00306F18"/>
    <w:rsid w:val="00310E95"/>
    <w:rsid w:val="00310FDD"/>
    <w:rsid w:val="003112F8"/>
    <w:rsid w:val="00311494"/>
    <w:rsid w:val="00312B7A"/>
    <w:rsid w:val="0031457E"/>
    <w:rsid w:val="00314BB3"/>
    <w:rsid w:val="00315095"/>
    <w:rsid w:val="00315714"/>
    <w:rsid w:val="00316C2C"/>
    <w:rsid w:val="00316FE6"/>
    <w:rsid w:val="0032142F"/>
    <w:rsid w:val="003214B3"/>
    <w:rsid w:val="00321B29"/>
    <w:rsid w:val="0032220E"/>
    <w:rsid w:val="00322B46"/>
    <w:rsid w:val="00323842"/>
    <w:rsid w:val="00324FE2"/>
    <w:rsid w:val="00325229"/>
    <w:rsid w:val="00325E04"/>
    <w:rsid w:val="0032682E"/>
    <w:rsid w:val="00327A0E"/>
    <w:rsid w:val="00330D39"/>
    <w:rsid w:val="00330F1F"/>
    <w:rsid w:val="00332443"/>
    <w:rsid w:val="0033275A"/>
    <w:rsid w:val="003327FF"/>
    <w:rsid w:val="00332909"/>
    <w:rsid w:val="00333A44"/>
    <w:rsid w:val="00335B22"/>
    <w:rsid w:val="00335B24"/>
    <w:rsid w:val="00335EA7"/>
    <w:rsid w:val="00335EC6"/>
    <w:rsid w:val="00335FA4"/>
    <w:rsid w:val="00336BB0"/>
    <w:rsid w:val="00336CB0"/>
    <w:rsid w:val="00337065"/>
    <w:rsid w:val="003372F7"/>
    <w:rsid w:val="0033769F"/>
    <w:rsid w:val="003378E2"/>
    <w:rsid w:val="0034004A"/>
    <w:rsid w:val="003430AC"/>
    <w:rsid w:val="0034321A"/>
    <w:rsid w:val="00343AC9"/>
    <w:rsid w:val="00345160"/>
    <w:rsid w:val="003452B4"/>
    <w:rsid w:val="0034582F"/>
    <w:rsid w:val="00345C9F"/>
    <w:rsid w:val="0034650F"/>
    <w:rsid w:val="00346F68"/>
    <w:rsid w:val="00347A6C"/>
    <w:rsid w:val="00347B22"/>
    <w:rsid w:val="00347EB8"/>
    <w:rsid w:val="003503BE"/>
    <w:rsid w:val="00350593"/>
    <w:rsid w:val="00350AE5"/>
    <w:rsid w:val="00350F4C"/>
    <w:rsid w:val="003513B0"/>
    <w:rsid w:val="00351AB7"/>
    <w:rsid w:val="00352BAF"/>
    <w:rsid w:val="00352F8B"/>
    <w:rsid w:val="003539BF"/>
    <w:rsid w:val="00353E9B"/>
    <w:rsid w:val="003543CF"/>
    <w:rsid w:val="003547DF"/>
    <w:rsid w:val="0035481D"/>
    <w:rsid w:val="0035494B"/>
    <w:rsid w:val="00357597"/>
    <w:rsid w:val="003615F7"/>
    <w:rsid w:val="0036174D"/>
    <w:rsid w:val="0036197D"/>
    <w:rsid w:val="00362BA6"/>
    <w:rsid w:val="003630BA"/>
    <w:rsid w:val="0036561D"/>
    <w:rsid w:val="00367361"/>
    <w:rsid w:val="003705E8"/>
    <w:rsid w:val="00371347"/>
    <w:rsid w:val="00371A3D"/>
    <w:rsid w:val="0037228C"/>
    <w:rsid w:val="00372ABA"/>
    <w:rsid w:val="0037440F"/>
    <w:rsid w:val="0037476C"/>
    <w:rsid w:val="00375196"/>
    <w:rsid w:val="00375597"/>
    <w:rsid w:val="003756E5"/>
    <w:rsid w:val="00376218"/>
    <w:rsid w:val="003762C6"/>
    <w:rsid w:val="00376390"/>
    <w:rsid w:val="003804C7"/>
    <w:rsid w:val="003807DD"/>
    <w:rsid w:val="00381130"/>
    <w:rsid w:val="00382DBC"/>
    <w:rsid w:val="00382FE4"/>
    <w:rsid w:val="00383573"/>
    <w:rsid w:val="00383AC0"/>
    <w:rsid w:val="00384274"/>
    <w:rsid w:val="00384674"/>
    <w:rsid w:val="0038525A"/>
    <w:rsid w:val="00386299"/>
    <w:rsid w:val="00386B45"/>
    <w:rsid w:val="00387BFD"/>
    <w:rsid w:val="00390F23"/>
    <w:rsid w:val="00391E06"/>
    <w:rsid w:val="0039303B"/>
    <w:rsid w:val="003943ED"/>
    <w:rsid w:val="003947F8"/>
    <w:rsid w:val="00395C1E"/>
    <w:rsid w:val="00395ECA"/>
    <w:rsid w:val="00395F29"/>
    <w:rsid w:val="0039619E"/>
    <w:rsid w:val="0039708E"/>
    <w:rsid w:val="00397481"/>
    <w:rsid w:val="00397FBF"/>
    <w:rsid w:val="003A06D7"/>
    <w:rsid w:val="003A17A9"/>
    <w:rsid w:val="003A18E6"/>
    <w:rsid w:val="003A275C"/>
    <w:rsid w:val="003A4622"/>
    <w:rsid w:val="003A4C93"/>
    <w:rsid w:val="003A6C06"/>
    <w:rsid w:val="003A7577"/>
    <w:rsid w:val="003A7910"/>
    <w:rsid w:val="003A7C41"/>
    <w:rsid w:val="003A7D36"/>
    <w:rsid w:val="003B3B42"/>
    <w:rsid w:val="003B470C"/>
    <w:rsid w:val="003B5457"/>
    <w:rsid w:val="003B58F4"/>
    <w:rsid w:val="003B6B47"/>
    <w:rsid w:val="003B74FB"/>
    <w:rsid w:val="003C075C"/>
    <w:rsid w:val="003C20CE"/>
    <w:rsid w:val="003C290F"/>
    <w:rsid w:val="003C297C"/>
    <w:rsid w:val="003C29E5"/>
    <w:rsid w:val="003C306C"/>
    <w:rsid w:val="003C47AB"/>
    <w:rsid w:val="003C6992"/>
    <w:rsid w:val="003D18BD"/>
    <w:rsid w:val="003D3A8D"/>
    <w:rsid w:val="003D40E0"/>
    <w:rsid w:val="003E12F2"/>
    <w:rsid w:val="003E19CE"/>
    <w:rsid w:val="003E2648"/>
    <w:rsid w:val="003E31B7"/>
    <w:rsid w:val="003E37BD"/>
    <w:rsid w:val="003E4CB2"/>
    <w:rsid w:val="003E54EE"/>
    <w:rsid w:val="003E56F7"/>
    <w:rsid w:val="003F00B5"/>
    <w:rsid w:val="003F0AC2"/>
    <w:rsid w:val="003F1494"/>
    <w:rsid w:val="003F20AD"/>
    <w:rsid w:val="003F2239"/>
    <w:rsid w:val="003F281D"/>
    <w:rsid w:val="003F2D15"/>
    <w:rsid w:val="003F3793"/>
    <w:rsid w:val="003F5CC6"/>
    <w:rsid w:val="003F6AD6"/>
    <w:rsid w:val="003F7DAB"/>
    <w:rsid w:val="003F7EF5"/>
    <w:rsid w:val="003F7F8A"/>
    <w:rsid w:val="004011DC"/>
    <w:rsid w:val="00401484"/>
    <w:rsid w:val="00401C8E"/>
    <w:rsid w:val="00403E87"/>
    <w:rsid w:val="00403F1B"/>
    <w:rsid w:val="004049C0"/>
    <w:rsid w:val="00407043"/>
    <w:rsid w:val="0041092C"/>
    <w:rsid w:val="00410B28"/>
    <w:rsid w:val="00411B59"/>
    <w:rsid w:val="00412723"/>
    <w:rsid w:val="00413C63"/>
    <w:rsid w:val="00413E15"/>
    <w:rsid w:val="00413FB4"/>
    <w:rsid w:val="00414E66"/>
    <w:rsid w:val="004171C2"/>
    <w:rsid w:val="00420307"/>
    <w:rsid w:val="004228E0"/>
    <w:rsid w:val="004229E4"/>
    <w:rsid w:val="0042384A"/>
    <w:rsid w:val="00424981"/>
    <w:rsid w:val="004252CA"/>
    <w:rsid w:val="00425755"/>
    <w:rsid w:val="004271CA"/>
    <w:rsid w:val="00430622"/>
    <w:rsid w:val="004324E2"/>
    <w:rsid w:val="004335AF"/>
    <w:rsid w:val="00433F9E"/>
    <w:rsid w:val="00435B7A"/>
    <w:rsid w:val="004375EC"/>
    <w:rsid w:val="00440957"/>
    <w:rsid w:val="004411FC"/>
    <w:rsid w:val="004414D4"/>
    <w:rsid w:val="004418A7"/>
    <w:rsid w:val="004423A0"/>
    <w:rsid w:val="00442ABC"/>
    <w:rsid w:val="0044403A"/>
    <w:rsid w:val="00444F0B"/>
    <w:rsid w:val="00445A81"/>
    <w:rsid w:val="00446DCF"/>
    <w:rsid w:val="00450341"/>
    <w:rsid w:val="004514AA"/>
    <w:rsid w:val="004520A7"/>
    <w:rsid w:val="004527D8"/>
    <w:rsid w:val="00455CD5"/>
    <w:rsid w:val="0045762F"/>
    <w:rsid w:val="00457A64"/>
    <w:rsid w:val="00461189"/>
    <w:rsid w:val="004615D6"/>
    <w:rsid w:val="00461A29"/>
    <w:rsid w:val="004625AB"/>
    <w:rsid w:val="004637E1"/>
    <w:rsid w:val="00463D3F"/>
    <w:rsid w:val="0046446C"/>
    <w:rsid w:val="00464FCC"/>
    <w:rsid w:val="0046696D"/>
    <w:rsid w:val="00466DDC"/>
    <w:rsid w:val="00467A58"/>
    <w:rsid w:val="00467C3E"/>
    <w:rsid w:val="00467DF3"/>
    <w:rsid w:val="00470967"/>
    <w:rsid w:val="004710BF"/>
    <w:rsid w:val="00471E3A"/>
    <w:rsid w:val="00473120"/>
    <w:rsid w:val="0047442E"/>
    <w:rsid w:val="004767B7"/>
    <w:rsid w:val="00477018"/>
    <w:rsid w:val="0047735A"/>
    <w:rsid w:val="004775ED"/>
    <w:rsid w:val="00477979"/>
    <w:rsid w:val="00482389"/>
    <w:rsid w:val="0048270D"/>
    <w:rsid w:val="004837CF"/>
    <w:rsid w:val="0048492B"/>
    <w:rsid w:val="00484D6D"/>
    <w:rsid w:val="00484F42"/>
    <w:rsid w:val="00484FAD"/>
    <w:rsid w:val="00485617"/>
    <w:rsid w:val="0048629F"/>
    <w:rsid w:val="00487ACD"/>
    <w:rsid w:val="00491853"/>
    <w:rsid w:val="00492121"/>
    <w:rsid w:val="00493035"/>
    <w:rsid w:val="0049376B"/>
    <w:rsid w:val="00494852"/>
    <w:rsid w:val="00496641"/>
    <w:rsid w:val="00496AAD"/>
    <w:rsid w:val="00497B23"/>
    <w:rsid w:val="004A0A4B"/>
    <w:rsid w:val="004A0C19"/>
    <w:rsid w:val="004A223C"/>
    <w:rsid w:val="004A2520"/>
    <w:rsid w:val="004A368C"/>
    <w:rsid w:val="004A3B6C"/>
    <w:rsid w:val="004A3E3B"/>
    <w:rsid w:val="004A4614"/>
    <w:rsid w:val="004A4CFD"/>
    <w:rsid w:val="004A6142"/>
    <w:rsid w:val="004A696C"/>
    <w:rsid w:val="004A7924"/>
    <w:rsid w:val="004A79BF"/>
    <w:rsid w:val="004A7F8D"/>
    <w:rsid w:val="004B0085"/>
    <w:rsid w:val="004B1E77"/>
    <w:rsid w:val="004B31EF"/>
    <w:rsid w:val="004B5893"/>
    <w:rsid w:val="004B5C7B"/>
    <w:rsid w:val="004B71EA"/>
    <w:rsid w:val="004C022A"/>
    <w:rsid w:val="004C0B27"/>
    <w:rsid w:val="004C0FF1"/>
    <w:rsid w:val="004C19D2"/>
    <w:rsid w:val="004C2611"/>
    <w:rsid w:val="004C3ACB"/>
    <w:rsid w:val="004C498C"/>
    <w:rsid w:val="004C4B28"/>
    <w:rsid w:val="004C5080"/>
    <w:rsid w:val="004C5508"/>
    <w:rsid w:val="004C5F5F"/>
    <w:rsid w:val="004C72E2"/>
    <w:rsid w:val="004C7648"/>
    <w:rsid w:val="004D05FF"/>
    <w:rsid w:val="004D0D4E"/>
    <w:rsid w:val="004D1358"/>
    <w:rsid w:val="004D21A9"/>
    <w:rsid w:val="004D2A34"/>
    <w:rsid w:val="004D3073"/>
    <w:rsid w:val="004D4009"/>
    <w:rsid w:val="004D44F7"/>
    <w:rsid w:val="004D4A45"/>
    <w:rsid w:val="004D65EA"/>
    <w:rsid w:val="004D772D"/>
    <w:rsid w:val="004D7F51"/>
    <w:rsid w:val="004D7FDF"/>
    <w:rsid w:val="004E0BBE"/>
    <w:rsid w:val="004E0CBC"/>
    <w:rsid w:val="004E2C1F"/>
    <w:rsid w:val="004E2C3E"/>
    <w:rsid w:val="004E34DD"/>
    <w:rsid w:val="004E4036"/>
    <w:rsid w:val="004E5131"/>
    <w:rsid w:val="004E561A"/>
    <w:rsid w:val="004E60A8"/>
    <w:rsid w:val="004E60E4"/>
    <w:rsid w:val="004E6BF4"/>
    <w:rsid w:val="004F0596"/>
    <w:rsid w:val="004F0683"/>
    <w:rsid w:val="004F080A"/>
    <w:rsid w:val="004F1273"/>
    <w:rsid w:val="004F1E39"/>
    <w:rsid w:val="004F3F5F"/>
    <w:rsid w:val="004F49AD"/>
    <w:rsid w:val="004F4CAD"/>
    <w:rsid w:val="004F66AD"/>
    <w:rsid w:val="004F7569"/>
    <w:rsid w:val="004F797D"/>
    <w:rsid w:val="004F79C1"/>
    <w:rsid w:val="005002B6"/>
    <w:rsid w:val="005013E8"/>
    <w:rsid w:val="0050143E"/>
    <w:rsid w:val="00502794"/>
    <w:rsid w:val="00502C15"/>
    <w:rsid w:val="0050355F"/>
    <w:rsid w:val="005036DA"/>
    <w:rsid w:val="0050520A"/>
    <w:rsid w:val="00505385"/>
    <w:rsid w:val="005074EA"/>
    <w:rsid w:val="0050760A"/>
    <w:rsid w:val="00507A61"/>
    <w:rsid w:val="00507EA7"/>
    <w:rsid w:val="005108A9"/>
    <w:rsid w:val="0051264C"/>
    <w:rsid w:val="00512722"/>
    <w:rsid w:val="00513545"/>
    <w:rsid w:val="00513690"/>
    <w:rsid w:val="005173F4"/>
    <w:rsid w:val="00517489"/>
    <w:rsid w:val="00517570"/>
    <w:rsid w:val="005176A3"/>
    <w:rsid w:val="00517B83"/>
    <w:rsid w:val="0052119E"/>
    <w:rsid w:val="00524921"/>
    <w:rsid w:val="00524E43"/>
    <w:rsid w:val="00525E85"/>
    <w:rsid w:val="005260BD"/>
    <w:rsid w:val="00526330"/>
    <w:rsid w:val="005276F1"/>
    <w:rsid w:val="00530D9C"/>
    <w:rsid w:val="005324D6"/>
    <w:rsid w:val="00532C5F"/>
    <w:rsid w:val="005337B0"/>
    <w:rsid w:val="00534775"/>
    <w:rsid w:val="005353D2"/>
    <w:rsid w:val="00535D94"/>
    <w:rsid w:val="00535EBE"/>
    <w:rsid w:val="005369BA"/>
    <w:rsid w:val="00536D05"/>
    <w:rsid w:val="00540C20"/>
    <w:rsid w:val="005417F5"/>
    <w:rsid w:val="0054201B"/>
    <w:rsid w:val="00543A85"/>
    <w:rsid w:val="0054441E"/>
    <w:rsid w:val="00544AA4"/>
    <w:rsid w:val="00545C27"/>
    <w:rsid w:val="00545F8E"/>
    <w:rsid w:val="00547657"/>
    <w:rsid w:val="00551FE5"/>
    <w:rsid w:val="0055216D"/>
    <w:rsid w:val="005535FC"/>
    <w:rsid w:val="00556023"/>
    <w:rsid w:val="00556D8E"/>
    <w:rsid w:val="0055747B"/>
    <w:rsid w:val="00557962"/>
    <w:rsid w:val="00557CFE"/>
    <w:rsid w:val="00557EB9"/>
    <w:rsid w:val="00562518"/>
    <w:rsid w:val="00562588"/>
    <w:rsid w:val="005632DE"/>
    <w:rsid w:val="00564922"/>
    <w:rsid w:val="00565E1A"/>
    <w:rsid w:val="005660BA"/>
    <w:rsid w:val="005666E9"/>
    <w:rsid w:val="00566D6C"/>
    <w:rsid w:val="00570065"/>
    <w:rsid w:val="00570872"/>
    <w:rsid w:val="00571DD1"/>
    <w:rsid w:val="00572D45"/>
    <w:rsid w:val="00573B6D"/>
    <w:rsid w:val="0057469D"/>
    <w:rsid w:val="00576599"/>
    <w:rsid w:val="00576B11"/>
    <w:rsid w:val="00577A37"/>
    <w:rsid w:val="00577C9C"/>
    <w:rsid w:val="0058194C"/>
    <w:rsid w:val="00582D97"/>
    <w:rsid w:val="005830B7"/>
    <w:rsid w:val="00583687"/>
    <w:rsid w:val="005845EA"/>
    <w:rsid w:val="0058462C"/>
    <w:rsid w:val="00590386"/>
    <w:rsid w:val="005908CE"/>
    <w:rsid w:val="00592EA5"/>
    <w:rsid w:val="0059306D"/>
    <w:rsid w:val="00594093"/>
    <w:rsid w:val="00594825"/>
    <w:rsid w:val="00594C1A"/>
    <w:rsid w:val="00595A8B"/>
    <w:rsid w:val="005A22FF"/>
    <w:rsid w:val="005A3381"/>
    <w:rsid w:val="005A360C"/>
    <w:rsid w:val="005A3D88"/>
    <w:rsid w:val="005A6D4A"/>
    <w:rsid w:val="005B05FD"/>
    <w:rsid w:val="005B12B0"/>
    <w:rsid w:val="005B1830"/>
    <w:rsid w:val="005B1D9F"/>
    <w:rsid w:val="005B2D10"/>
    <w:rsid w:val="005B391D"/>
    <w:rsid w:val="005B3BC9"/>
    <w:rsid w:val="005B3D36"/>
    <w:rsid w:val="005B3E9C"/>
    <w:rsid w:val="005B42F3"/>
    <w:rsid w:val="005B5754"/>
    <w:rsid w:val="005B7408"/>
    <w:rsid w:val="005B7D4E"/>
    <w:rsid w:val="005C0FD6"/>
    <w:rsid w:val="005C101B"/>
    <w:rsid w:val="005C1AF7"/>
    <w:rsid w:val="005C1B41"/>
    <w:rsid w:val="005C366B"/>
    <w:rsid w:val="005C5B4F"/>
    <w:rsid w:val="005C6B4E"/>
    <w:rsid w:val="005C7888"/>
    <w:rsid w:val="005D0620"/>
    <w:rsid w:val="005D0A89"/>
    <w:rsid w:val="005D0E23"/>
    <w:rsid w:val="005D18FA"/>
    <w:rsid w:val="005D1D5B"/>
    <w:rsid w:val="005D1FFD"/>
    <w:rsid w:val="005D245F"/>
    <w:rsid w:val="005D24BE"/>
    <w:rsid w:val="005D2832"/>
    <w:rsid w:val="005D3422"/>
    <w:rsid w:val="005D4052"/>
    <w:rsid w:val="005D5DCF"/>
    <w:rsid w:val="005D7EE2"/>
    <w:rsid w:val="005E02E8"/>
    <w:rsid w:val="005E081B"/>
    <w:rsid w:val="005E0E92"/>
    <w:rsid w:val="005E1054"/>
    <w:rsid w:val="005E15F3"/>
    <w:rsid w:val="005E1959"/>
    <w:rsid w:val="005E2122"/>
    <w:rsid w:val="005E3354"/>
    <w:rsid w:val="005E37B2"/>
    <w:rsid w:val="005E3CB4"/>
    <w:rsid w:val="005E4CC7"/>
    <w:rsid w:val="005E78EE"/>
    <w:rsid w:val="005E7B2E"/>
    <w:rsid w:val="005F0199"/>
    <w:rsid w:val="005F036C"/>
    <w:rsid w:val="005F043E"/>
    <w:rsid w:val="005F1303"/>
    <w:rsid w:val="005F1CDC"/>
    <w:rsid w:val="005F1FDC"/>
    <w:rsid w:val="005F2A57"/>
    <w:rsid w:val="005F35BA"/>
    <w:rsid w:val="005F4BE0"/>
    <w:rsid w:val="005F5FFF"/>
    <w:rsid w:val="005F66B9"/>
    <w:rsid w:val="005F7118"/>
    <w:rsid w:val="00601A21"/>
    <w:rsid w:val="00602147"/>
    <w:rsid w:val="00602369"/>
    <w:rsid w:val="0060260B"/>
    <w:rsid w:val="0060293A"/>
    <w:rsid w:val="00602A38"/>
    <w:rsid w:val="00604007"/>
    <w:rsid w:val="00604162"/>
    <w:rsid w:val="00604EB0"/>
    <w:rsid w:val="00604F9F"/>
    <w:rsid w:val="00607B68"/>
    <w:rsid w:val="006102D2"/>
    <w:rsid w:val="00610EA2"/>
    <w:rsid w:val="00611CB5"/>
    <w:rsid w:val="006124A5"/>
    <w:rsid w:val="00612FE1"/>
    <w:rsid w:val="006138FA"/>
    <w:rsid w:val="00613BAD"/>
    <w:rsid w:val="00613E62"/>
    <w:rsid w:val="006155AA"/>
    <w:rsid w:val="00615AF7"/>
    <w:rsid w:val="00615E7E"/>
    <w:rsid w:val="00617331"/>
    <w:rsid w:val="00617BBF"/>
    <w:rsid w:val="0062039C"/>
    <w:rsid w:val="00620F48"/>
    <w:rsid w:val="006217D4"/>
    <w:rsid w:val="006233FA"/>
    <w:rsid w:val="00623AA3"/>
    <w:rsid w:val="00623D14"/>
    <w:rsid w:val="00623F1C"/>
    <w:rsid w:val="00625CBD"/>
    <w:rsid w:val="00625D2A"/>
    <w:rsid w:val="006265AB"/>
    <w:rsid w:val="0062697A"/>
    <w:rsid w:val="00627A6A"/>
    <w:rsid w:val="00632B92"/>
    <w:rsid w:val="006336EA"/>
    <w:rsid w:val="0063467C"/>
    <w:rsid w:val="00636A02"/>
    <w:rsid w:val="00636A54"/>
    <w:rsid w:val="00637DCB"/>
    <w:rsid w:val="00640340"/>
    <w:rsid w:val="00640F68"/>
    <w:rsid w:val="006412B2"/>
    <w:rsid w:val="0064299A"/>
    <w:rsid w:val="00643F95"/>
    <w:rsid w:val="0064478E"/>
    <w:rsid w:val="00645998"/>
    <w:rsid w:val="00645E97"/>
    <w:rsid w:val="00646E63"/>
    <w:rsid w:val="00647029"/>
    <w:rsid w:val="00651544"/>
    <w:rsid w:val="00653638"/>
    <w:rsid w:val="006546C2"/>
    <w:rsid w:val="00654A7E"/>
    <w:rsid w:val="00654B4A"/>
    <w:rsid w:val="00655D6F"/>
    <w:rsid w:val="00656B54"/>
    <w:rsid w:val="006576F2"/>
    <w:rsid w:val="00657BD3"/>
    <w:rsid w:val="0066112B"/>
    <w:rsid w:val="006627A4"/>
    <w:rsid w:val="00662DBD"/>
    <w:rsid w:val="00662F60"/>
    <w:rsid w:val="0066400F"/>
    <w:rsid w:val="006644D6"/>
    <w:rsid w:val="0066464D"/>
    <w:rsid w:val="0066578E"/>
    <w:rsid w:val="0066659E"/>
    <w:rsid w:val="0066723A"/>
    <w:rsid w:val="00667306"/>
    <w:rsid w:val="006679F1"/>
    <w:rsid w:val="00667B1D"/>
    <w:rsid w:val="00670578"/>
    <w:rsid w:val="00670CBA"/>
    <w:rsid w:val="00672413"/>
    <w:rsid w:val="006730F3"/>
    <w:rsid w:val="00673721"/>
    <w:rsid w:val="00673E89"/>
    <w:rsid w:val="0067412E"/>
    <w:rsid w:val="00676EFB"/>
    <w:rsid w:val="006778B8"/>
    <w:rsid w:val="00677BA6"/>
    <w:rsid w:val="00680142"/>
    <w:rsid w:val="0068213F"/>
    <w:rsid w:val="0068217E"/>
    <w:rsid w:val="006848CC"/>
    <w:rsid w:val="006848E3"/>
    <w:rsid w:val="00684E6F"/>
    <w:rsid w:val="00684F03"/>
    <w:rsid w:val="00685084"/>
    <w:rsid w:val="006851CB"/>
    <w:rsid w:val="00685B7A"/>
    <w:rsid w:val="00685D89"/>
    <w:rsid w:val="00690086"/>
    <w:rsid w:val="006907AC"/>
    <w:rsid w:val="00690971"/>
    <w:rsid w:val="00690DD0"/>
    <w:rsid w:val="00691A9B"/>
    <w:rsid w:val="00691FB6"/>
    <w:rsid w:val="00693A91"/>
    <w:rsid w:val="00693CFC"/>
    <w:rsid w:val="0069437A"/>
    <w:rsid w:val="00694C2F"/>
    <w:rsid w:val="00695817"/>
    <w:rsid w:val="00696390"/>
    <w:rsid w:val="0069701D"/>
    <w:rsid w:val="006976D5"/>
    <w:rsid w:val="006A0753"/>
    <w:rsid w:val="006A36D6"/>
    <w:rsid w:val="006A41AC"/>
    <w:rsid w:val="006A777A"/>
    <w:rsid w:val="006B0B4B"/>
    <w:rsid w:val="006B147F"/>
    <w:rsid w:val="006B1945"/>
    <w:rsid w:val="006B20E7"/>
    <w:rsid w:val="006B30BB"/>
    <w:rsid w:val="006B3827"/>
    <w:rsid w:val="006B4096"/>
    <w:rsid w:val="006B4AD3"/>
    <w:rsid w:val="006B4E4A"/>
    <w:rsid w:val="006B517D"/>
    <w:rsid w:val="006B5A64"/>
    <w:rsid w:val="006B6AF4"/>
    <w:rsid w:val="006B736F"/>
    <w:rsid w:val="006C0939"/>
    <w:rsid w:val="006C1538"/>
    <w:rsid w:val="006C1AFA"/>
    <w:rsid w:val="006C2112"/>
    <w:rsid w:val="006C2485"/>
    <w:rsid w:val="006C425A"/>
    <w:rsid w:val="006C5004"/>
    <w:rsid w:val="006C5101"/>
    <w:rsid w:val="006C5852"/>
    <w:rsid w:val="006C617F"/>
    <w:rsid w:val="006C65A2"/>
    <w:rsid w:val="006C6A40"/>
    <w:rsid w:val="006C6BB6"/>
    <w:rsid w:val="006C6CBF"/>
    <w:rsid w:val="006C6F80"/>
    <w:rsid w:val="006C7D33"/>
    <w:rsid w:val="006D0FC4"/>
    <w:rsid w:val="006D1D05"/>
    <w:rsid w:val="006D3198"/>
    <w:rsid w:val="006D3834"/>
    <w:rsid w:val="006D498D"/>
    <w:rsid w:val="006D5294"/>
    <w:rsid w:val="006D5BC8"/>
    <w:rsid w:val="006D620D"/>
    <w:rsid w:val="006D6C29"/>
    <w:rsid w:val="006D6EEF"/>
    <w:rsid w:val="006D711A"/>
    <w:rsid w:val="006D7FD6"/>
    <w:rsid w:val="006E2C7A"/>
    <w:rsid w:val="006E35B5"/>
    <w:rsid w:val="006E4936"/>
    <w:rsid w:val="006E7053"/>
    <w:rsid w:val="006E7115"/>
    <w:rsid w:val="006E74D0"/>
    <w:rsid w:val="006F00F3"/>
    <w:rsid w:val="006F13BA"/>
    <w:rsid w:val="006F3A2A"/>
    <w:rsid w:val="006F425B"/>
    <w:rsid w:val="006F55FE"/>
    <w:rsid w:val="006F61CD"/>
    <w:rsid w:val="006F6315"/>
    <w:rsid w:val="006F64C1"/>
    <w:rsid w:val="006F72DD"/>
    <w:rsid w:val="007022C5"/>
    <w:rsid w:val="0070254E"/>
    <w:rsid w:val="007033DA"/>
    <w:rsid w:val="00703B4A"/>
    <w:rsid w:val="00704142"/>
    <w:rsid w:val="00705C54"/>
    <w:rsid w:val="007070A1"/>
    <w:rsid w:val="00710186"/>
    <w:rsid w:val="00710772"/>
    <w:rsid w:val="00711F0D"/>
    <w:rsid w:val="00712806"/>
    <w:rsid w:val="00712FF8"/>
    <w:rsid w:val="00713AAB"/>
    <w:rsid w:val="0071461D"/>
    <w:rsid w:val="0071462C"/>
    <w:rsid w:val="00714B48"/>
    <w:rsid w:val="00714F72"/>
    <w:rsid w:val="00715C80"/>
    <w:rsid w:val="00717C5E"/>
    <w:rsid w:val="00717D45"/>
    <w:rsid w:val="00717F69"/>
    <w:rsid w:val="0072227E"/>
    <w:rsid w:val="00722CBE"/>
    <w:rsid w:val="0072313E"/>
    <w:rsid w:val="00723153"/>
    <w:rsid w:val="00726828"/>
    <w:rsid w:val="00727203"/>
    <w:rsid w:val="007276B9"/>
    <w:rsid w:val="0073218E"/>
    <w:rsid w:val="00733169"/>
    <w:rsid w:val="00733E9C"/>
    <w:rsid w:val="00735268"/>
    <w:rsid w:val="00735D1B"/>
    <w:rsid w:val="00736990"/>
    <w:rsid w:val="00736BDA"/>
    <w:rsid w:val="00737E90"/>
    <w:rsid w:val="00740211"/>
    <w:rsid w:val="007405DB"/>
    <w:rsid w:val="00740C42"/>
    <w:rsid w:val="00741D49"/>
    <w:rsid w:val="007420AB"/>
    <w:rsid w:val="00742DF2"/>
    <w:rsid w:val="0074598E"/>
    <w:rsid w:val="00745CFF"/>
    <w:rsid w:val="00746187"/>
    <w:rsid w:val="00746F14"/>
    <w:rsid w:val="00747794"/>
    <w:rsid w:val="0075184C"/>
    <w:rsid w:val="00752115"/>
    <w:rsid w:val="00752FCE"/>
    <w:rsid w:val="0075485E"/>
    <w:rsid w:val="00755A9A"/>
    <w:rsid w:val="007560A3"/>
    <w:rsid w:val="0075626A"/>
    <w:rsid w:val="00756374"/>
    <w:rsid w:val="007566D8"/>
    <w:rsid w:val="0075750C"/>
    <w:rsid w:val="00760FD9"/>
    <w:rsid w:val="007612F2"/>
    <w:rsid w:val="0076138E"/>
    <w:rsid w:val="007614F1"/>
    <w:rsid w:val="00762A8D"/>
    <w:rsid w:val="00762C4F"/>
    <w:rsid w:val="00762D1E"/>
    <w:rsid w:val="007632DE"/>
    <w:rsid w:val="00764052"/>
    <w:rsid w:val="007640FD"/>
    <w:rsid w:val="007641A5"/>
    <w:rsid w:val="007641BB"/>
    <w:rsid w:val="00765988"/>
    <w:rsid w:val="00765F6A"/>
    <w:rsid w:val="007665C7"/>
    <w:rsid w:val="007671F4"/>
    <w:rsid w:val="00771552"/>
    <w:rsid w:val="00772151"/>
    <w:rsid w:val="0077280C"/>
    <w:rsid w:val="00772EE0"/>
    <w:rsid w:val="0077415D"/>
    <w:rsid w:val="007744CC"/>
    <w:rsid w:val="00775EDC"/>
    <w:rsid w:val="007764F2"/>
    <w:rsid w:val="007771AC"/>
    <w:rsid w:val="007775EB"/>
    <w:rsid w:val="00780142"/>
    <w:rsid w:val="007803FD"/>
    <w:rsid w:val="007809F0"/>
    <w:rsid w:val="00781079"/>
    <w:rsid w:val="0078146C"/>
    <w:rsid w:val="00781D9F"/>
    <w:rsid w:val="00782035"/>
    <w:rsid w:val="00782886"/>
    <w:rsid w:val="00783A15"/>
    <w:rsid w:val="0078581D"/>
    <w:rsid w:val="00785976"/>
    <w:rsid w:val="00785C9A"/>
    <w:rsid w:val="00785E16"/>
    <w:rsid w:val="007876EB"/>
    <w:rsid w:val="007879F1"/>
    <w:rsid w:val="00787A1D"/>
    <w:rsid w:val="00790A31"/>
    <w:rsid w:val="00790ED1"/>
    <w:rsid w:val="007912DE"/>
    <w:rsid w:val="0079238A"/>
    <w:rsid w:val="00792B07"/>
    <w:rsid w:val="00794224"/>
    <w:rsid w:val="00796306"/>
    <w:rsid w:val="00797217"/>
    <w:rsid w:val="007A0C9F"/>
    <w:rsid w:val="007A178A"/>
    <w:rsid w:val="007A1A55"/>
    <w:rsid w:val="007A36C4"/>
    <w:rsid w:val="007A3B31"/>
    <w:rsid w:val="007A3F5F"/>
    <w:rsid w:val="007A4531"/>
    <w:rsid w:val="007A4B09"/>
    <w:rsid w:val="007A4DC0"/>
    <w:rsid w:val="007A5D2D"/>
    <w:rsid w:val="007A60AC"/>
    <w:rsid w:val="007A7B45"/>
    <w:rsid w:val="007B13BF"/>
    <w:rsid w:val="007B2236"/>
    <w:rsid w:val="007B2B13"/>
    <w:rsid w:val="007B2FE9"/>
    <w:rsid w:val="007B3819"/>
    <w:rsid w:val="007B4F5D"/>
    <w:rsid w:val="007B503A"/>
    <w:rsid w:val="007B5A86"/>
    <w:rsid w:val="007B633D"/>
    <w:rsid w:val="007B63B3"/>
    <w:rsid w:val="007B76BC"/>
    <w:rsid w:val="007C063E"/>
    <w:rsid w:val="007C0AB5"/>
    <w:rsid w:val="007C43AB"/>
    <w:rsid w:val="007C656E"/>
    <w:rsid w:val="007C6CD4"/>
    <w:rsid w:val="007C75AF"/>
    <w:rsid w:val="007C7753"/>
    <w:rsid w:val="007C79C9"/>
    <w:rsid w:val="007D06B9"/>
    <w:rsid w:val="007D1BF8"/>
    <w:rsid w:val="007D35DE"/>
    <w:rsid w:val="007D3CC8"/>
    <w:rsid w:val="007D45E6"/>
    <w:rsid w:val="007D4B29"/>
    <w:rsid w:val="007D4BF5"/>
    <w:rsid w:val="007D59A8"/>
    <w:rsid w:val="007D7130"/>
    <w:rsid w:val="007E14E5"/>
    <w:rsid w:val="007E1F30"/>
    <w:rsid w:val="007E1F94"/>
    <w:rsid w:val="007E212B"/>
    <w:rsid w:val="007E216E"/>
    <w:rsid w:val="007E2753"/>
    <w:rsid w:val="007E27CF"/>
    <w:rsid w:val="007E2BC0"/>
    <w:rsid w:val="007E500B"/>
    <w:rsid w:val="007E5AE3"/>
    <w:rsid w:val="007E61F5"/>
    <w:rsid w:val="007E637F"/>
    <w:rsid w:val="007E68FB"/>
    <w:rsid w:val="007E6F59"/>
    <w:rsid w:val="007E76E7"/>
    <w:rsid w:val="007E7A7C"/>
    <w:rsid w:val="007E7EF9"/>
    <w:rsid w:val="007F05A5"/>
    <w:rsid w:val="007F083A"/>
    <w:rsid w:val="007F1521"/>
    <w:rsid w:val="007F2A4F"/>
    <w:rsid w:val="007F2F29"/>
    <w:rsid w:val="007F41CA"/>
    <w:rsid w:val="007F478A"/>
    <w:rsid w:val="007F5217"/>
    <w:rsid w:val="007F598F"/>
    <w:rsid w:val="007F5C98"/>
    <w:rsid w:val="007F6B4B"/>
    <w:rsid w:val="007F7CA4"/>
    <w:rsid w:val="00800736"/>
    <w:rsid w:val="008011D0"/>
    <w:rsid w:val="00802141"/>
    <w:rsid w:val="00802F9F"/>
    <w:rsid w:val="00804889"/>
    <w:rsid w:val="00805433"/>
    <w:rsid w:val="008074D9"/>
    <w:rsid w:val="00807D4B"/>
    <w:rsid w:val="00811DCD"/>
    <w:rsid w:val="00812362"/>
    <w:rsid w:val="0081244C"/>
    <w:rsid w:val="00813372"/>
    <w:rsid w:val="00813D3C"/>
    <w:rsid w:val="00814DC7"/>
    <w:rsid w:val="00814F8C"/>
    <w:rsid w:val="00816AAD"/>
    <w:rsid w:val="00817480"/>
    <w:rsid w:val="008215FA"/>
    <w:rsid w:val="008227CD"/>
    <w:rsid w:val="00823DD4"/>
    <w:rsid w:val="008246EA"/>
    <w:rsid w:val="00824840"/>
    <w:rsid w:val="00824B3F"/>
    <w:rsid w:val="00824F09"/>
    <w:rsid w:val="008252E1"/>
    <w:rsid w:val="00825899"/>
    <w:rsid w:val="008259B3"/>
    <w:rsid w:val="00830175"/>
    <w:rsid w:val="00830725"/>
    <w:rsid w:val="008307A9"/>
    <w:rsid w:val="00831B18"/>
    <w:rsid w:val="00832CD8"/>
    <w:rsid w:val="0083391E"/>
    <w:rsid w:val="00833DC3"/>
    <w:rsid w:val="00833DE4"/>
    <w:rsid w:val="008343DD"/>
    <w:rsid w:val="00834CD4"/>
    <w:rsid w:val="00835C2D"/>
    <w:rsid w:val="0083601E"/>
    <w:rsid w:val="00836B12"/>
    <w:rsid w:val="00836FDA"/>
    <w:rsid w:val="008370CA"/>
    <w:rsid w:val="0083743E"/>
    <w:rsid w:val="00841149"/>
    <w:rsid w:val="008414AC"/>
    <w:rsid w:val="00841836"/>
    <w:rsid w:val="00842278"/>
    <w:rsid w:val="008433C0"/>
    <w:rsid w:val="008441AD"/>
    <w:rsid w:val="008442F6"/>
    <w:rsid w:val="0084460D"/>
    <w:rsid w:val="008448B1"/>
    <w:rsid w:val="00845182"/>
    <w:rsid w:val="008455C8"/>
    <w:rsid w:val="00845DCE"/>
    <w:rsid w:val="008461D3"/>
    <w:rsid w:val="00846387"/>
    <w:rsid w:val="00846449"/>
    <w:rsid w:val="00852001"/>
    <w:rsid w:val="0085272D"/>
    <w:rsid w:val="0085331A"/>
    <w:rsid w:val="00856716"/>
    <w:rsid w:val="008568C8"/>
    <w:rsid w:val="008569DB"/>
    <w:rsid w:val="008573C8"/>
    <w:rsid w:val="00857500"/>
    <w:rsid w:val="00857EAE"/>
    <w:rsid w:val="008603B3"/>
    <w:rsid w:val="008603F9"/>
    <w:rsid w:val="00862C97"/>
    <w:rsid w:val="00863486"/>
    <w:rsid w:val="00863BB3"/>
    <w:rsid w:val="00863D9F"/>
    <w:rsid w:val="008650DD"/>
    <w:rsid w:val="0086562D"/>
    <w:rsid w:val="00865E45"/>
    <w:rsid w:val="00866C5A"/>
    <w:rsid w:val="008677B8"/>
    <w:rsid w:val="00867D84"/>
    <w:rsid w:val="00870543"/>
    <w:rsid w:val="00871219"/>
    <w:rsid w:val="0087157F"/>
    <w:rsid w:val="00871707"/>
    <w:rsid w:val="00871E0B"/>
    <w:rsid w:val="00871E6D"/>
    <w:rsid w:val="00873DCC"/>
    <w:rsid w:val="00874658"/>
    <w:rsid w:val="00874A95"/>
    <w:rsid w:val="00875BCB"/>
    <w:rsid w:val="008764B6"/>
    <w:rsid w:val="0088013F"/>
    <w:rsid w:val="008805A4"/>
    <w:rsid w:val="00880CC3"/>
    <w:rsid w:val="0088172C"/>
    <w:rsid w:val="00881A3D"/>
    <w:rsid w:val="008832EB"/>
    <w:rsid w:val="008848EA"/>
    <w:rsid w:val="008848F1"/>
    <w:rsid w:val="00884F8F"/>
    <w:rsid w:val="0088590E"/>
    <w:rsid w:val="00886845"/>
    <w:rsid w:val="00886A11"/>
    <w:rsid w:val="00887A10"/>
    <w:rsid w:val="00887CDA"/>
    <w:rsid w:val="00893E8C"/>
    <w:rsid w:val="008944C7"/>
    <w:rsid w:val="00895338"/>
    <w:rsid w:val="008962E0"/>
    <w:rsid w:val="008A005C"/>
    <w:rsid w:val="008A0616"/>
    <w:rsid w:val="008A0624"/>
    <w:rsid w:val="008A07D2"/>
    <w:rsid w:val="008A0878"/>
    <w:rsid w:val="008A0A11"/>
    <w:rsid w:val="008A28A8"/>
    <w:rsid w:val="008A2D15"/>
    <w:rsid w:val="008A2FB5"/>
    <w:rsid w:val="008A3E41"/>
    <w:rsid w:val="008A3ED6"/>
    <w:rsid w:val="008A5695"/>
    <w:rsid w:val="008A70A4"/>
    <w:rsid w:val="008A72F2"/>
    <w:rsid w:val="008B0B7E"/>
    <w:rsid w:val="008B19F9"/>
    <w:rsid w:val="008B2A8D"/>
    <w:rsid w:val="008B3D32"/>
    <w:rsid w:val="008B41BF"/>
    <w:rsid w:val="008B49AB"/>
    <w:rsid w:val="008B4F77"/>
    <w:rsid w:val="008B5975"/>
    <w:rsid w:val="008B5DC2"/>
    <w:rsid w:val="008B7BDB"/>
    <w:rsid w:val="008C1A3F"/>
    <w:rsid w:val="008C3110"/>
    <w:rsid w:val="008C38DF"/>
    <w:rsid w:val="008C4C00"/>
    <w:rsid w:val="008C54B3"/>
    <w:rsid w:val="008C6026"/>
    <w:rsid w:val="008C7DF9"/>
    <w:rsid w:val="008D0FDE"/>
    <w:rsid w:val="008D1DA7"/>
    <w:rsid w:val="008D2727"/>
    <w:rsid w:val="008D368E"/>
    <w:rsid w:val="008D59CF"/>
    <w:rsid w:val="008D6556"/>
    <w:rsid w:val="008D7460"/>
    <w:rsid w:val="008E0F00"/>
    <w:rsid w:val="008E1A71"/>
    <w:rsid w:val="008E3659"/>
    <w:rsid w:val="008E40EF"/>
    <w:rsid w:val="008E57D9"/>
    <w:rsid w:val="008E598F"/>
    <w:rsid w:val="008E60E2"/>
    <w:rsid w:val="008E6B22"/>
    <w:rsid w:val="008E6D5D"/>
    <w:rsid w:val="008E6EAD"/>
    <w:rsid w:val="008F063D"/>
    <w:rsid w:val="008F0872"/>
    <w:rsid w:val="008F08DD"/>
    <w:rsid w:val="008F19F3"/>
    <w:rsid w:val="008F1B73"/>
    <w:rsid w:val="008F223A"/>
    <w:rsid w:val="008F3D67"/>
    <w:rsid w:val="008F4548"/>
    <w:rsid w:val="008F47D0"/>
    <w:rsid w:val="008F6195"/>
    <w:rsid w:val="009028C3"/>
    <w:rsid w:val="00902B40"/>
    <w:rsid w:val="009031B8"/>
    <w:rsid w:val="00903930"/>
    <w:rsid w:val="00903F6B"/>
    <w:rsid w:val="00905E8B"/>
    <w:rsid w:val="00910171"/>
    <w:rsid w:val="009118B2"/>
    <w:rsid w:val="00912EEC"/>
    <w:rsid w:val="009137F6"/>
    <w:rsid w:val="00913C76"/>
    <w:rsid w:val="00914AA3"/>
    <w:rsid w:val="00914C59"/>
    <w:rsid w:val="00915481"/>
    <w:rsid w:val="0091568B"/>
    <w:rsid w:val="00915DA9"/>
    <w:rsid w:val="009166B5"/>
    <w:rsid w:val="00917597"/>
    <w:rsid w:val="00920545"/>
    <w:rsid w:val="00921BFA"/>
    <w:rsid w:val="0092212E"/>
    <w:rsid w:val="009229CD"/>
    <w:rsid w:val="00923056"/>
    <w:rsid w:val="009236BC"/>
    <w:rsid w:val="00924480"/>
    <w:rsid w:val="00925F3D"/>
    <w:rsid w:val="00926020"/>
    <w:rsid w:val="00926CCF"/>
    <w:rsid w:val="00926E5E"/>
    <w:rsid w:val="00927D48"/>
    <w:rsid w:val="00932B66"/>
    <w:rsid w:val="00933272"/>
    <w:rsid w:val="00934960"/>
    <w:rsid w:val="00934A0F"/>
    <w:rsid w:val="00934B1B"/>
    <w:rsid w:val="0093583E"/>
    <w:rsid w:val="00936504"/>
    <w:rsid w:val="009367A6"/>
    <w:rsid w:val="009371A7"/>
    <w:rsid w:val="00937942"/>
    <w:rsid w:val="00941528"/>
    <w:rsid w:val="0094159B"/>
    <w:rsid w:val="009433BB"/>
    <w:rsid w:val="009435F6"/>
    <w:rsid w:val="00944B40"/>
    <w:rsid w:val="00944B8D"/>
    <w:rsid w:val="00944DE1"/>
    <w:rsid w:val="00944EAD"/>
    <w:rsid w:val="009458CC"/>
    <w:rsid w:val="00945DEE"/>
    <w:rsid w:val="00945F15"/>
    <w:rsid w:val="00946820"/>
    <w:rsid w:val="00946954"/>
    <w:rsid w:val="00947271"/>
    <w:rsid w:val="00953857"/>
    <w:rsid w:val="00955043"/>
    <w:rsid w:val="0095508A"/>
    <w:rsid w:val="00957AB6"/>
    <w:rsid w:val="00960505"/>
    <w:rsid w:val="0096213F"/>
    <w:rsid w:val="0096263F"/>
    <w:rsid w:val="00962C51"/>
    <w:rsid w:val="00963DE5"/>
    <w:rsid w:val="009647FA"/>
    <w:rsid w:val="00964B6E"/>
    <w:rsid w:val="0096554B"/>
    <w:rsid w:val="00965886"/>
    <w:rsid w:val="0096593E"/>
    <w:rsid w:val="00965F3C"/>
    <w:rsid w:val="009670A9"/>
    <w:rsid w:val="00967425"/>
    <w:rsid w:val="00967734"/>
    <w:rsid w:val="00967EC6"/>
    <w:rsid w:val="009735B0"/>
    <w:rsid w:val="00973DCD"/>
    <w:rsid w:val="00974651"/>
    <w:rsid w:val="00974936"/>
    <w:rsid w:val="00975A2E"/>
    <w:rsid w:val="00975DD4"/>
    <w:rsid w:val="009766DE"/>
    <w:rsid w:val="009774CB"/>
    <w:rsid w:val="00977BE3"/>
    <w:rsid w:val="0098091E"/>
    <w:rsid w:val="009817A2"/>
    <w:rsid w:val="009817AE"/>
    <w:rsid w:val="009832CB"/>
    <w:rsid w:val="00983649"/>
    <w:rsid w:val="00983B39"/>
    <w:rsid w:val="00984CF2"/>
    <w:rsid w:val="009851F8"/>
    <w:rsid w:val="00987C76"/>
    <w:rsid w:val="009934CD"/>
    <w:rsid w:val="0099364A"/>
    <w:rsid w:val="00994D41"/>
    <w:rsid w:val="0099544E"/>
    <w:rsid w:val="00996437"/>
    <w:rsid w:val="00996FD4"/>
    <w:rsid w:val="00997D5F"/>
    <w:rsid w:val="00997F45"/>
    <w:rsid w:val="009A0041"/>
    <w:rsid w:val="009A04CB"/>
    <w:rsid w:val="009A0E71"/>
    <w:rsid w:val="009A24BB"/>
    <w:rsid w:val="009A3634"/>
    <w:rsid w:val="009A43CF"/>
    <w:rsid w:val="009A6B6D"/>
    <w:rsid w:val="009A7657"/>
    <w:rsid w:val="009A76B9"/>
    <w:rsid w:val="009B0055"/>
    <w:rsid w:val="009B041E"/>
    <w:rsid w:val="009B1EF9"/>
    <w:rsid w:val="009B1FBA"/>
    <w:rsid w:val="009B2E8A"/>
    <w:rsid w:val="009B501B"/>
    <w:rsid w:val="009B5642"/>
    <w:rsid w:val="009B6A3E"/>
    <w:rsid w:val="009B7F60"/>
    <w:rsid w:val="009C37FD"/>
    <w:rsid w:val="009C3E02"/>
    <w:rsid w:val="009C429C"/>
    <w:rsid w:val="009C486F"/>
    <w:rsid w:val="009C4D78"/>
    <w:rsid w:val="009C6800"/>
    <w:rsid w:val="009C79D0"/>
    <w:rsid w:val="009D07CE"/>
    <w:rsid w:val="009D0F00"/>
    <w:rsid w:val="009D1B58"/>
    <w:rsid w:val="009D228D"/>
    <w:rsid w:val="009D234B"/>
    <w:rsid w:val="009D23D1"/>
    <w:rsid w:val="009D4784"/>
    <w:rsid w:val="009D667F"/>
    <w:rsid w:val="009D75F2"/>
    <w:rsid w:val="009D7B19"/>
    <w:rsid w:val="009D7FBB"/>
    <w:rsid w:val="009E0531"/>
    <w:rsid w:val="009E094A"/>
    <w:rsid w:val="009E1238"/>
    <w:rsid w:val="009E19A7"/>
    <w:rsid w:val="009E1D67"/>
    <w:rsid w:val="009E2A4D"/>
    <w:rsid w:val="009E4104"/>
    <w:rsid w:val="009E57FB"/>
    <w:rsid w:val="009E7924"/>
    <w:rsid w:val="009F05A7"/>
    <w:rsid w:val="009F113F"/>
    <w:rsid w:val="009F1FAA"/>
    <w:rsid w:val="009F2208"/>
    <w:rsid w:val="009F2874"/>
    <w:rsid w:val="009F451A"/>
    <w:rsid w:val="009F578E"/>
    <w:rsid w:val="009F5EBD"/>
    <w:rsid w:val="009F6EB4"/>
    <w:rsid w:val="00A0025E"/>
    <w:rsid w:val="00A01ACF"/>
    <w:rsid w:val="00A02566"/>
    <w:rsid w:val="00A02700"/>
    <w:rsid w:val="00A0373B"/>
    <w:rsid w:val="00A038C8"/>
    <w:rsid w:val="00A03CB9"/>
    <w:rsid w:val="00A05F36"/>
    <w:rsid w:val="00A07212"/>
    <w:rsid w:val="00A10090"/>
    <w:rsid w:val="00A10495"/>
    <w:rsid w:val="00A10AFC"/>
    <w:rsid w:val="00A11944"/>
    <w:rsid w:val="00A12856"/>
    <w:rsid w:val="00A12C93"/>
    <w:rsid w:val="00A12D1C"/>
    <w:rsid w:val="00A12E45"/>
    <w:rsid w:val="00A13044"/>
    <w:rsid w:val="00A130DD"/>
    <w:rsid w:val="00A1477B"/>
    <w:rsid w:val="00A14FF3"/>
    <w:rsid w:val="00A15E92"/>
    <w:rsid w:val="00A1645C"/>
    <w:rsid w:val="00A17349"/>
    <w:rsid w:val="00A200CF"/>
    <w:rsid w:val="00A205E5"/>
    <w:rsid w:val="00A20DC1"/>
    <w:rsid w:val="00A210A6"/>
    <w:rsid w:val="00A21F58"/>
    <w:rsid w:val="00A22D49"/>
    <w:rsid w:val="00A23436"/>
    <w:rsid w:val="00A238DA"/>
    <w:rsid w:val="00A23DBE"/>
    <w:rsid w:val="00A24AA2"/>
    <w:rsid w:val="00A24B35"/>
    <w:rsid w:val="00A276A9"/>
    <w:rsid w:val="00A3054E"/>
    <w:rsid w:val="00A30600"/>
    <w:rsid w:val="00A31B98"/>
    <w:rsid w:val="00A32258"/>
    <w:rsid w:val="00A327D3"/>
    <w:rsid w:val="00A34118"/>
    <w:rsid w:val="00A35F06"/>
    <w:rsid w:val="00A36351"/>
    <w:rsid w:val="00A40F5F"/>
    <w:rsid w:val="00A41CCD"/>
    <w:rsid w:val="00A41D66"/>
    <w:rsid w:val="00A422EF"/>
    <w:rsid w:val="00A44139"/>
    <w:rsid w:val="00A45583"/>
    <w:rsid w:val="00A47343"/>
    <w:rsid w:val="00A4762D"/>
    <w:rsid w:val="00A47CEC"/>
    <w:rsid w:val="00A50133"/>
    <w:rsid w:val="00A520EE"/>
    <w:rsid w:val="00A54375"/>
    <w:rsid w:val="00A54586"/>
    <w:rsid w:val="00A54C5A"/>
    <w:rsid w:val="00A55AE8"/>
    <w:rsid w:val="00A55C0E"/>
    <w:rsid w:val="00A60209"/>
    <w:rsid w:val="00A60FF4"/>
    <w:rsid w:val="00A61B76"/>
    <w:rsid w:val="00A6218C"/>
    <w:rsid w:val="00A62EE2"/>
    <w:rsid w:val="00A637E4"/>
    <w:rsid w:val="00A63C51"/>
    <w:rsid w:val="00A63F82"/>
    <w:rsid w:val="00A643A3"/>
    <w:rsid w:val="00A65D5A"/>
    <w:rsid w:val="00A66BA6"/>
    <w:rsid w:val="00A66F55"/>
    <w:rsid w:val="00A67691"/>
    <w:rsid w:val="00A70207"/>
    <w:rsid w:val="00A70312"/>
    <w:rsid w:val="00A7076C"/>
    <w:rsid w:val="00A7115B"/>
    <w:rsid w:val="00A72C3E"/>
    <w:rsid w:val="00A802D7"/>
    <w:rsid w:val="00A81BCF"/>
    <w:rsid w:val="00A82D46"/>
    <w:rsid w:val="00A82E07"/>
    <w:rsid w:val="00A848C2"/>
    <w:rsid w:val="00A85407"/>
    <w:rsid w:val="00A85933"/>
    <w:rsid w:val="00A870F2"/>
    <w:rsid w:val="00A8766D"/>
    <w:rsid w:val="00A87DD8"/>
    <w:rsid w:val="00A90B79"/>
    <w:rsid w:val="00A93CB4"/>
    <w:rsid w:val="00A94835"/>
    <w:rsid w:val="00A94B82"/>
    <w:rsid w:val="00A9625B"/>
    <w:rsid w:val="00A96B62"/>
    <w:rsid w:val="00AA0901"/>
    <w:rsid w:val="00AA0FB6"/>
    <w:rsid w:val="00AA2709"/>
    <w:rsid w:val="00AA2B5A"/>
    <w:rsid w:val="00AA3DE7"/>
    <w:rsid w:val="00AA3FC2"/>
    <w:rsid w:val="00AA41C4"/>
    <w:rsid w:val="00AA53B8"/>
    <w:rsid w:val="00AA5D6D"/>
    <w:rsid w:val="00AA61D6"/>
    <w:rsid w:val="00AA742C"/>
    <w:rsid w:val="00AB03C5"/>
    <w:rsid w:val="00AB22FE"/>
    <w:rsid w:val="00AB35F4"/>
    <w:rsid w:val="00AB36F2"/>
    <w:rsid w:val="00AB40D8"/>
    <w:rsid w:val="00AB58A8"/>
    <w:rsid w:val="00AB5A76"/>
    <w:rsid w:val="00AB772E"/>
    <w:rsid w:val="00AB7FDA"/>
    <w:rsid w:val="00AC05FB"/>
    <w:rsid w:val="00AC113E"/>
    <w:rsid w:val="00AC121A"/>
    <w:rsid w:val="00AC1425"/>
    <w:rsid w:val="00AC1C89"/>
    <w:rsid w:val="00AC2E39"/>
    <w:rsid w:val="00AC451F"/>
    <w:rsid w:val="00AC4641"/>
    <w:rsid w:val="00AC553F"/>
    <w:rsid w:val="00AC59BF"/>
    <w:rsid w:val="00AC59F5"/>
    <w:rsid w:val="00AC5A62"/>
    <w:rsid w:val="00AC5AD8"/>
    <w:rsid w:val="00AC6A41"/>
    <w:rsid w:val="00AC7DE7"/>
    <w:rsid w:val="00AD007B"/>
    <w:rsid w:val="00AD05BD"/>
    <w:rsid w:val="00AD3555"/>
    <w:rsid w:val="00AD3686"/>
    <w:rsid w:val="00AD3706"/>
    <w:rsid w:val="00AD3864"/>
    <w:rsid w:val="00AD405C"/>
    <w:rsid w:val="00AD59B4"/>
    <w:rsid w:val="00AD61E3"/>
    <w:rsid w:val="00AE0729"/>
    <w:rsid w:val="00AE1321"/>
    <w:rsid w:val="00AE181F"/>
    <w:rsid w:val="00AE1AA4"/>
    <w:rsid w:val="00AE264F"/>
    <w:rsid w:val="00AE2C2E"/>
    <w:rsid w:val="00AE2D96"/>
    <w:rsid w:val="00AE35AA"/>
    <w:rsid w:val="00AE3F4A"/>
    <w:rsid w:val="00AE428D"/>
    <w:rsid w:val="00AE47A5"/>
    <w:rsid w:val="00AE4C24"/>
    <w:rsid w:val="00AE4DAB"/>
    <w:rsid w:val="00AE5301"/>
    <w:rsid w:val="00AE56EF"/>
    <w:rsid w:val="00AE7469"/>
    <w:rsid w:val="00AF153E"/>
    <w:rsid w:val="00AF174C"/>
    <w:rsid w:val="00AF1803"/>
    <w:rsid w:val="00AF2473"/>
    <w:rsid w:val="00AF252B"/>
    <w:rsid w:val="00AF3CCA"/>
    <w:rsid w:val="00AF43F3"/>
    <w:rsid w:val="00AF4F3D"/>
    <w:rsid w:val="00AF5094"/>
    <w:rsid w:val="00AF55B0"/>
    <w:rsid w:val="00AF6343"/>
    <w:rsid w:val="00AF6F82"/>
    <w:rsid w:val="00B001EA"/>
    <w:rsid w:val="00B019C2"/>
    <w:rsid w:val="00B03DE0"/>
    <w:rsid w:val="00B04265"/>
    <w:rsid w:val="00B045CF"/>
    <w:rsid w:val="00B05316"/>
    <w:rsid w:val="00B06CF1"/>
    <w:rsid w:val="00B07EE6"/>
    <w:rsid w:val="00B109ED"/>
    <w:rsid w:val="00B10A02"/>
    <w:rsid w:val="00B11A31"/>
    <w:rsid w:val="00B12EBA"/>
    <w:rsid w:val="00B132EA"/>
    <w:rsid w:val="00B141DB"/>
    <w:rsid w:val="00B14325"/>
    <w:rsid w:val="00B147B6"/>
    <w:rsid w:val="00B14DE0"/>
    <w:rsid w:val="00B1504E"/>
    <w:rsid w:val="00B153A5"/>
    <w:rsid w:val="00B163D0"/>
    <w:rsid w:val="00B21204"/>
    <w:rsid w:val="00B21F9D"/>
    <w:rsid w:val="00B225F5"/>
    <w:rsid w:val="00B23131"/>
    <w:rsid w:val="00B23C22"/>
    <w:rsid w:val="00B255A2"/>
    <w:rsid w:val="00B257FB"/>
    <w:rsid w:val="00B25D90"/>
    <w:rsid w:val="00B26651"/>
    <w:rsid w:val="00B26DBF"/>
    <w:rsid w:val="00B27FF4"/>
    <w:rsid w:val="00B30A43"/>
    <w:rsid w:val="00B31C0C"/>
    <w:rsid w:val="00B323A1"/>
    <w:rsid w:val="00B32463"/>
    <w:rsid w:val="00B33357"/>
    <w:rsid w:val="00B33DF4"/>
    <w:rsid w:val="00B342B6"/>
    <w:rsid w:val="00B349F7"/>
    <w:rsid w:val="00B3548D"/>
    <w:rsid w:val="00B356DC"/>
    <w:rsid w:val="00B35A9F"/>
    <w:rsid w:val="00B35AFB"/>
    <w:rsid w:val="00B3621D"/>
    <w:rsid w:val="00B366F9"/>
    <w:rsid w:val="00B36B57"/>
    <w:rsid w:val="00B36D58"/>
    <w:rsid w:val="00B37537"/>
    <w:rsid w:val="00B37ACF"/>
    <w:rsid w:val="00B40ADA"/>
    <w:rsid w:val="00B4199A"/>
    <w:rsid w:val="00B41F4A"/>
    <w:rsid w:val="00B42D12"/>
    <w:rsid w:val="00B44024"/>
    <w:rsid w:val="00B440BB"/>
    <w:rsid w:val="00B44ECF"/>
    <w:rsid w:val="00B455E2"/>
    <w:rsid w:val="00B45976"/>
    <w:rsid w:val="00B476E2"/>
    <w:rsid w:val="00B47DBC"/>
    <w:rsid w:val="00B47EFE"/>
    <w:rsid w:val="00B507A8"/>
    <w:rsid w:val="00B508DD"/>
    <w:rsid w:val="00B51492"/>
    <w:rsid w:val="00B517D9"/>
    <w:rsid w:val="00B51F56"/>
    <w:rsid w:val="00B52B0A"/>
    <w:rsid w:val="00B53AC9"/>
    <w:rsid w:val="00B53B1C"/>
    <w:rsid w:val="00B53BBB"/>
    <w:rsid w:val="00B552B2"/>
    <w:rsid w:val="00B55542"/>
    <w:rsid w:val="00B5586F"/>
    <w:rsid w:val="00B55B33"/>
    <w:rsid w:val="00B567B8"/>
    <w:rsid w:val="00B6089E"/>
    <w:rsid w:val="00B60A02"/>
    <w:rsid w:val="00B6156D"/>
    <w:rsid w:val="00B618B8"/>
    <w:rsid w:val="00B61DF0"/>
    <w:rsid w:val="00B61F54"/>
    <w:rsid w:val="00B62B40"/>
    <w:rsid w:val="00B63322"/>
    <w:rsid w:val="00B63E6A"/>
    <w:rsid w:val="00B65171"/>
    <w:rsid w:val="00B66299"/>
    <w:rsid w:val="00B66CA7"/>
    <w:rsid w:val="00B672B7"/>
    <w:rsid w:val="00B67B77"/>
    <w:rsid w:val="00B71BDA"/>
    <w:rsid w:val="00B72DE6"/>
    <w:rsid w:val="00B73FC2"/>
    <w:rsid w:val="00B75818"/>
    <w:rsid w:val="00B758C1"/>
    <w:rsid w:val="00B76859"/>
    <w:rsid w:val="00B775C3"/>
    <w:rsid w:val="00B77AC5"/>
    <w:rsid w:val="00B77D9C"/>
    <w:rsid w:val="00B81325"/>
    <w:rsid w:val="00B8186C"/>
    <w:rsid w:val="00B8220C"/>
    <w:rsid w:val="00B83441"/>
    <w:rsid w:val="00B83897"/>
    <w:rsid w:val="00B84808"/>
    <w:rsid w:val="00B85314"/>
    <w:rsid w:val="00B8675E"/>
    <w:rsid w:val="00B8783A"/>
    <w:rsid w:val="00B9012A"/>
    <w:rsid w:val="00B9054B"/>
    <w:rsid w:val="00B92BF4"/>
    <w:rsid w:val="00B92CE8"/>
    <w:rsid w:val="00B92F79"/>
    <w:rsid w:val="00B93016"/>
    <w:rsid w:val="00B931C0"/>
    <w:rsid w:val="00B9391D"/>
    <w:rsid w:val="00B93BFC"/>
    <w:rsid w:val="00B93EC2"/>
    <w:rsid w:val="00B94B32"/>
    <w:rsid w:val="00B95458"/>
    <w:rsid w:val="00B96A84"/>
    <w:rsid w:val="00B974CF"/>
    <w:rsid w:val="00B9797D"/>
    <w:rsid w:val="00BA0211"/>
    <w:rsid w:val="00BA32B7"/>
    <w:rsid w:val="00BA638F"/>
    <w:rsid w:val="00BA6D17"/>
    <w:rsid w:val="00BA6F25"/>
    <w:rsid w:val="00BA7085"/>
    <w:rsid w:val="00BA7B2A"/>
    <w:rsid w:val="00BA7CF1"/>
    <w:rsid w:val="00BB1373"/>
    <w:rsid w:val="00BB2442"/>
    <w:rsid w:val="00BB3269"/>
    <w:rsid w:val="00BB3623"/>
    <w:rsid w:val="00BB3944"/>
    <w:rsid w:val="00BB3DDD"/>
    <w:rsid w:val="00BB47FA"/>
    <w:rsid w:val="00BB489F"/>
    <w:rsid w:val="00BB70B4"/>
    <w:rsid w:val="00BC05B7"/>
    <w:rsid w:val="00BC1396"/>
    <w:rsid w:val="00BC3D36"/>
    <w:rsid w:val="00BC4392"/>
    <w:rsid w:val="00BC4F79"/>
    <w:rsid w:val="00BC4F83"/>
    <w:rsid w:val="00BC50ED"/>
    <w:rsid w:val="00BC75DD"/>
    <w:rsid w:val="00BC7947"/>
    <w:rsid w:val="00BD036C"/>
    <w:rsid w:val="00BD0B08"/>
    <w:rsid w:val="00BD0C48"/>
    <w:rsid w:val="00BD1E78"/>
    <w:rsid w:val="00BD2D11"/>
    <w:rsid w:val="00BD2F85"/>
    <w:rsid w:val="00BD3DE0"/>
    <w:rsid w:val="00BD5DBD"/>
    <w:rsid w:val="00BD77CC"/>
    <w:rsid w:val="00BE0126"/>
    <w:rsid w:val="00BE063C"/>
    <w:rsid w:val="00BE154A"/>
    <w:rsid w:val="00BE24EC"/>
    <w:rsid w:val="00BE3348"/>
    <w:rsid w:val="00BE3417"/>
    <w:rsid w:val="00BE43B7"/>
    <w:rsid w:val="00BE4D84"/>
    <w:rsid w:val="00BF0400"/>
    <w:rsid w:val="00BF11A2"/>
    <w:rsid w:val="00BF2A7C"/>
    <w:rsid w:val="00BF36E5"/>
    <w:rsid w:val="00BF4388"/>
    <w:rsid w:val="00BF4AD5"/>
    <w:rsid w:val="00BF4C2F"/>
    <w:rsid w:val="00BF54DB"/>
    <w:rsid w:val="00BF57D7"/>
    <w:rsid w:val="00BF664C"/>
    <w:rsid w:val="00BF66C8"/>
    <w:rsid w:val="00BF7272"/>
    <w:rsid w:val="00BF7546"/>
    <w:rsid w:val="00C00820"/>
    <w:rsid w:val="00C02B3F"/>
    <w:rsid w:val="00C0325C"/>
    <w:rsid w:val="00C03FCE"/>
    <w:rsid w:val="00C04B6A"/>
    <w:rsid w:val="00C04D3D"/>
    <w:rsid w:val="00C04D45"/>
    <w:rsid w:val="00C05C47"/>
    <w:rsid w:val="00C06131"/>
    <w:rsid w:val="00C06639"/>
    <w:rsid w:val="00C06FDA"/>
    <w:rsid w:val="00C07F7C"/>
    <w:rsid w:val="00C108F7"/>
    <w:rsid w:val="00C10C77"/>
    <w:rsid w:val="00C11266"/>
    <w:rsid w:val="00C12457"/>
    <w:rsid w:val="00C12E01"/>
    <w:rsid w:val="00C13A5A"/>
    <w:rsid w:val="00C156F0"/>
    <w:rsid w:val="00C16477"/>
    <w:rsid w:val="00C17A11"/>
    <w:rsid w:val="00C20197"/>
    <w:rsid w:val="00C20D28"/>
    <w:rsid w:val="00C211F5"/>
    <w:rsid w:val="00C21664"/>
    <w:rsid w:val="00C23B3F"/>
    <w:rsid w:val="00C24A85"/>
    <w:rsid w:val="00C24D5E"/>
    <w:rsid w:val="00C26062"/>
    <w:rsid w:val="00C2643E"/>
    <w:rsid w:val="00C268B5"/>
    <w:rsid w:val="00C30129"/>
    <w:rsid w:val="00C3088E"/>
    <w:rsid w:val="00C30DD6"/>
    <w:rsid w:val="00C30E3C"/>
    <w:rsid w:val="00C31014"/>
    <w:rsid w:val="00C32B0D"/>
    <w:rsid w:val="00C33164"/>
    <w:rsid w:val="00C36B10"/>
    <w:rsid w:val="00C373CA"/>
    <w:rsid w:val="00C42C39"/>
    <w:rsid w:val="00C4365B"/>
    <w:rsid w:val="00C45019"/>
    <w:rsid w:val="00C47033"/>
    <w:rsid w:val="00C552B0"/>
    <w:rsid w:val="00C55F2F"/>
    <w:rsid w:val="00C561E2"/>
    <w:rsid w:val="00C56CA0"/>
    <w:rsid w:val="00C573EB"/>
    <w:rsid w:val="00C57726"/>
    <w:rsid w:val="00C578DC"/>
    <w:rsid w:val="00C60B86"/>
    <w:rsid w:val="00C61058"/>
    <w:rsid w:val="00C61218"/>
    <w:rsid w:val="00C61EE8"/>
    <w:rsid w:val="00C62A8D"/>
    <w:rsid w:val="00C648FB"/>
    <w:rsid w:val="00C656C0"/>
    <w:rsid w:val="00C65F3C"/>
    <w:rsid w:val="00C660B4"/>
    <w:rsid w:val="00C71662"/>
    <w:rsid w:val="00C71792"/>
    <w:rsid w:val="00C71EAF"/>
    <w:rsid w:val="00C7205B"/>
    <w:rsid w:val="00C72DCB"/>
    <w:rsid w:val="00C73AB5"/>
    <w:rsid w:val="00C73CCB"/>
    <w:rsid w:val="00C756FD"/>
    <w:rsid w:val="00C760B0"/>
    <w:rsid w:val="00C7637C"/>
    <w:rsid w:val="00C7661F"/>
    <w:rsid w:val="00C76742"/>
    <w:rsid w:val="00C76976"/>
    <w:rsid w:val="00C76EEE"/>
    <w:rsid w:val="00C8064A"/>
    <w:rsid w:val="00C80ABD"/>
    <w:rsid w:val="00C8101F"/>
    <w:rsid w:val="00C82885"/>
    <w:rsid w:val="00C82C98"/>
    <w:rsid w:val="00C83B87"/>
    <w:rsid w:val="00C853CC"/>
    <w:rsid w:val="00C855DB"/>
    <w:rsid w:val="00C85951"/>
    <w:rsid w:val="00C863C0"/>
    <w:rsid w:val="00C86525"/>
    <w:rsid w:val="00C87BA7"/>
    <w:rsid w:val="00C9078C"/>
    <w:rsid w:val="00C90799"/>
    <w:rsid w:val="00C9144A"/>
    <w:rsid w:val="00C92356"/>
    <w:rsid w:val="00C933B2"/>
    <w:rsid w:val="00C933D1"/>
    <w:rsid w:val="00C93A39"/>
    <w:rsid w:val="00C93F29"/>
    <w:rsid w:val="00C95267"/>
    <w:rsid w:val="00C95655"/>
    <w:rsid w:val="00CA02A7"/>
    <w:rsid w:val="00CA02F1"/>
    <w:rsid w:val="00CA0448"/>
    <w:rsid w:val="00CA0CD3"/>
    <w:rsid w:val="00CA0D0C"/>
    <w:rsid w:val="00CA231C"/>
    <w:rsid w:val="00CA2622"/>
    <w:rsid w:val="00CA2A7B"/>
    <w:rsid w:val="00CA3023"/>
    <w:rsid w:val="00CA60D7"/>
    <w:rsid w:val="00CA610A"/>
    <w:rsid w:val="00CA7006"/>
    <w:rsid w:val="00CB07E7"/>
    <w:rsid w:val="00CB1AEF"/>
    <w:rsid w:val="00CB2CE7"/>
    <w:rsid w:val="00CB5809"/>
    <w:rsid w:val="00CB5B82"/>
    <w:rsid w:val="00CC09A9"/>
    <w:rsid w:val="00CC11FD"/>
    <w:rsid w:val="00CC3376"/>
    <w:rsid w:val="00CC33E1"/>
    <w:rsid w:val="00CC4B12"/>
    <w:rsid w:val="00CC5B17"/>
    <w:rsid w:val="00CC5CA7"/>
    <w:rsid w:val="00CC647F"/>
    <w:rsid w:val="00CC6929"/>
    <w:rsid w:val="00CC732A"/>
    <w:rsid w:val="00CD00B7"/>
    <w:rsid w:val="00CD15D2"/>
    <w:rsid w:val="00CD25F8"/>
    <w:rsid w:val="00CD26B9"/>
    <w:rsid w:val="00CD274A"/>
    <w:rsid w:val="00CD2A3A"/>
    <w:rsid w:val="00CD37EC"/>
    <w:rsid w:val="00CD44A1"/>
    <w:rsid w:val="00CD4670"/>
    <w:rsid w:val="00CD556B"/>
    <w:rsid w:val="00CD5822"/>
    <w:rsid w:val="00CD5B7B"/>
    <w:rsid w:val="00CD78AD"/>
    <w:rsid w:val="00CE2239"/>
    <w:rsid w:val="00CE2860"/>
    <w:rsid w:val="00CE30DC"/>
    <w:rsid w:val="00CE320E"/>
    <w:rsid w:val="00CE494A"/>
    <w:rsid w:val="00CE5141"/>
    <w:rsid w:val="00CE53D2"/>
    <w:rsid w:val="00CE6811"/>
    <w:rsid w:val="00CE771F"/>
    <w:rsid w:val="00CE791F"/>
    <w:rsid w:val="00CE795E"/>
    <w:rsid w:val="00CE7EE6"/>
    <w:rsid w:val="00CF0584"/>
    <w:rsid w:val="00CF0A4E"/>
    <w:rsid w:val="00CF0B54"/>
    <w:rsid w:val="00CF27C3"/>
    <w:rsid w:val="00CF30ED"/>
    <w:rsid w:val="00CF3283"/>
    <w:rsid w:val="00CF4BA6"/>
    <w:rsid w:val="00CF5ECD"/>
    <w:rsid w:val="00CF74BA"/>
    <w:rsid w:val="00CF7625"/>
    <w:rsid w:val="00CF7F47"/>
    <w:rsid w:val="00D00958"/>
    <w:rsid w:val="00D017F5"/>
    <w:rsid w:val="00D01ED1"/>
    <w:rsid w:val="00D02254"/>
    <w:rsid w:val="00D025C9"/>
    <w:rsid w:val="00D02B1C"/>
    <w:rsid w:val="00D02E8B"/>
    <w:rsid w:val="00D03EDE"/>
    <w:rsid w:val="00D03F5A"/>
    <w:rsid w:val="00D04B0E"/>
    <w:rsid w:val="00D06457"/>
    <w:rsid w:val="00D069D9"/>
    <w:rsid w:val="00D076EC"/>
    <w:rsid w:val="00D10C6D"/>
    <w:rsid w:val="00D114CC"/>
    <w:rsid w:val="00D11D4E"/>
    <w:rsid w:val="00D11F31"/>
    <w:rsid w:val="00D13E8A"/>
    <w:rsid w:val="00D13FF5"/>
    <w:rsid w:val="00D15A44"/>
    <w:rsid w:val="00D175D1"/>
    <w:rsid w:val="00D206FB"/>
    <w:rsid w:val="00D219DB"/>
    <w:rsid w:val="00D228E4"/>
    <w:rsid w:val="00D233A8"/>
    <w:rsid w:val="00D25564"/>
    <w:rsid w:val="00D25568"/>
    <w:rsid w:val="00D2651F"/>
    <w:rsid w:val="00D30266"/>
    <w:rsid w:val="00D30C95"/>
    <w:rsid w:val="00D3120E"/>
    <w:rsid w:val="00D316BB"/>
    <w:rsid w:val="00D33B65"/>
    <w:rsid w:val="00D3403B"/>
    <w:rsid w:val="00D34AF7"/>
    <w:rsid w:val="00D34F3D"/>
    <w:rsid w:val="00D355A9"/>
    <w:rsid w:val="00D35FCF"/>
    <w:rsid w:val="00D370F3"/>
    <w:rsid w:val="00D3797C"/>
    <w:rsid w:val="00D37FD7"/>
    <w:rsid w:val="00D40373"/>
    <w:rsid w:val="00D403DC"/>
    <w:rsid w:val="00D41673"/>
    <w:rsid w:val="00D41A22"/>
    <w:rsid w:val="00D42956"/>
    <w:rsid w:val="00D42B30"/>
    <w:rsid w:val="00D42DCA"/>
    <w:rsid w:val="00D4484C"/>
    <w:rsid w:val="00D45E98"/>
    <w:rsid w:val="00D46613"/>
    <w:rsid w:val="00D4719F"/>
    <w:rsid w:val="00D504CC"/>
    <w:rsid w:val="00D5056E"/>
    <w:rsid w:val="00D50CA9"/>
    <w:rsid w:val="00D50D2B"/>
    <w:rsid w:val="00D52A1E"/>
    <w:rsid w:val="00D5470A"/>
    <w:rsid w:val="00D54787"/>
    <w:rsid w:val="00D54CB6"/>
    <w:rsid w:val="00D55B0C"/>
    <w:rsid w:val="00D55C41"/>
    <w:rsid w:val="00D56145"/>
    <w:rsid w:val="00D56785"/>
    <w:rsid w:val="00D57EA9"/>
    <w:rsid w:val="00D60EDE"/>
    <w:rsid w:val="00D617C3"/>
    <w:rsid w:val="00D61E5A"/>
    <w:rsid w:val="00D62A12"/>
    <w:rsid w:val="00D63A47"/>
    <w:rsid w:val="00D64242"/>
    <w:rsid w:val="00D6570D"/>
    <w:rsid w:val="00D65EF4"/>
    <w:rsid w:val="00D66BFA"/>
    <w:rsid w:val="00D679A5"/>
    <w:rsid w:val="00D67FAB"/>
    <w:rsid w:val="00D70A5F"/>
    <w:rsid w:val="00D715D5"/>
    <w:rsid w:val="00D722E6"/>
    <w:rsid w:val="00D7260D"/>
    <w:rsid w:val="00D7261E"/>
    <w:rsid w:val="00D72748"/>
    <w:rsid w:val="00D743BD"/>
    <w:rsid w:val="00D749CE"/>
    <w:rsid w:val="00D753B2"/>
    <w:rsid w:val="00D766C4"/>
    <w:rsid w:val="00D76878"/>
    <w:rsid w:val="00D76993"/>
    <w:rsid w:val="00D81525"/>
    <w:rsid w:val="00D81D35"/>
    <w:rsid w:val="00D85099"/>
    <w:rsid w:val="00D85205"/>
    <w:rsid w:val="00D85D3D"/>
    <w:rsid w:val="00D86152"/>
    <w:rsid w:val="00D86C3E"/>
    <w:rsid w:val="00D871B8"/>
    <w:rsid w:val="00D876EC"/>
    <w:rsid w:val="00D90031"/>
    <w:rsid w:val="00D90AA1"/>
    <w:rsid w:val="00D9246F"/>
    <w:rsid w:val="00D93F8E"/>
    <w:rsid w:val="00D9422B"/>
    <w:rsid w:val="00D95D23"/>
    <w:rsid w:val="00DA12FE"/>
    <w:rsid w:val="00DA13CF"/>
    <w:rsid w:val="00DA1C9F"/>
    <w:rsid w:val="00DA4355"/>
    <w:rsid w:val="00DA51AF"/>
    <w:rsid w:val="00DA5B47"/>
    <w:rsid w:val="00DA6A95"/>
    <w:rsid w:val="00DA6B0E"/>
    <w:rsid w:val="00DA6C5B"/>
    <w:rsid w:val="00DB1475"/>
    <w:rsid w:val="00DB1D72"/>
    <w:rsid w:val="00DB35AC"/>
    <w:rsid w:val="00DB3ABA"/>
    <w:rsid w:val="00DB411F"/>
    <w:rsid w:val="00DB4EEA"/>
    <w:rsid w:val="00DB50A2"/>
    <w:rsid w:val="00DB58A4"/>
    <w:rsid w:val="00DB72BA"/>
    <w:rsid w:val="00DB7584"/>
    <w:rsid w:val="00DC02AE"/>
    <w:rsid w:val="00DC11CD"/>
    <w:rsid w:val="00DC1FE2"/>
    <w:rsid w:val="00DC243F"/>
    <w:rsid w:val="00DC2CF3"/>
    <w:rsid w:val="00DC3FA6"/>
    <w:rsid w:val="00DC402D"/>
    <w:rsid w:val="00DC54AF"/>
    <w:rsid w:val="00DC79F1"/>
    <w:rsid w:val="00DD1A40"/>
    <w:rsid w:val="00DD240F"/>
    <w:rsid w:val="00DD2C60"/>
    <w:rsid w:val="00DD2F97"/>
    <w:rsid w:val="00DD30E9"/>
    <w:rsid w:val="00DD3B81"/>
    <w:rsid w:val="00DD3D55"/>
    <w:rsid w:val="00DD3F4B"/>
    <w:rsid w:val="00DD445A"/>
    <w:rsid w:val="00DD6D28"/>
    <w:rsid w:val="00DE0AF6"/>
    <w:rsid w:val="00DE0F1D"/>
    <w:rsid w:val="00DE1FB8"/>
    <w:rsid w:val="00DE3E33"/>
    <w:rsid w:val="00DE5269"/>
    <w:rsid w:val="00DE67BA"/>
    <w:rsid w:val="00DE6D5D"/>
    <w:rsid w:val="00DE77CB"/>
    <w:rsid w:val="00DF1227"/>
    <w:rsid w:val="00DF2918"/>
    <w:rsid w:val="00DF2E0F"/>
    <w:rsid w:val="00DF3594"/>
    <w:rsid w:val="00DF4BD5"/>
    <w:rsid w:val="00DF4F8C"/>
    <w:rsid w:val="00DF5106"/>
    <w:rsid w:val="00DF51F2"/>
    <w:rsid w:val="00DF7E1C"/>
    <w:rsid w:val="00E0164D"/>
    <w:rsid w:val="00E03CF2"/>
    <w:rsid w:val="00E0443C"/>
    <w:rsid w:val="00E0522D"/>
    <w:rsid w:val="00E053CE"/>
    <w:rsid w:val="00E07B1D"/>
    <w:rsid w:val="00E07C7A"/>
    <w:rsid w:val="00E07FB6"/>
    <w:rsid w:val="00E10401"/>
    <w:rsid w:val="00E104A3"/>
    <w:rsid w:val="00E114C3"/>
    <w:rsid w:val="00E13DEF"/>
    <w:rsid w:val="00E1489E"/>
    <w:rsid w:val="00E14AE6"/>
    <w:rsid w:val="00E14D60"/>
    <w:rsid w:val="00E154C4"/>
    <w:rsid w:val="00E1628D"/>
    <w:rsid w:val="00E165CF"/>
    <w:rsid w:val="00E16C4C"/>
    <w:rsid w:val="00E20888"/>
    <w:rsid w:val="00E20F87"/>
    <w:rsid w:val="00E21286"/>
    <w:rsid w:val="00E23D08"/>
    <w:rsid w:val="00E26175"/>
    <w:rsid w:val="00E316EC"/>
    <w:rsid w:val="00E32DD7"/>
    <w:rsid w:val="00E341D9"/>
    <w:rsid w:val="00E34D40"/>
    <w:rsid w:val="00E35004"/>
    <w:rsid w:val="00E41EAA"/>
    <w:rsid w:val="00E42466"/>
    <w:rsid w:val="00E424E6"/>
    <w:rsid w:val="00E4257F"/>
    <w:rsid w:val="00E42D24"/>
    <w:rsid w:val="00E430E9"/>
    <w:rsid w:val="00E434F6"/>
    <w:rsid w:val="00E43CF2"/>
    <w:rsid w:val="00E4464A"/>
    <w:rsid w:val="00E45051"/>
    <w:rsid w:val="00E4520E"/>
    <w:rsid w:val="00E476E5"/>
    <w:rsid w:val="00E506F7"/>
    <w:rsid w:val="00E50D50"/>
    <w:rsid w:val="00E50D9D"/>
    <w:rsid w:val="00E511A4"/>
    <w:rsid w:val="00E52470"/>
    <w:rsid w:val="00E525F2"/>
    <w:rsid w:val="00E53260"/>
    <w:rsid w:val="00E5327F"/>
    <w:rsid w:val="00E532D3"/>
    <w:rsid w:val="00E55308"/>
    <w:rsid w:val="00E5763D"/>
    <w:rsid w:val="00E57DA4"/>
    <w:rsid w:val="00E60F3C"/>
    <w:rsid w:val="00E61EA5"/>
    <w:rsid w:val="00E61F1D"/>
    <w:rsid w:val="00E620E9"/>
    <w:rsid w:val="00E6268C"/>
    <w:rsid w:val="00E62856"/>
    <w:rsid w:val="00E62A83"/>
    <w:rsid w:val="00E635EE"/>
    <w:rsid w:val="00E638BD"/>
    <w:rsid w:val="00E64077"/>
    <w:rsid w:val="00E6411A"/>
    <w:rsid w:val="00E642BB"/>
    <w:rsid w:val="00E658ED"/>
    <w:rsid w:val="00E67614"/>
    <w:rsid w:val="00E714DF"/>
    <w:rsid w:val="00E738DA"/>
    <w:rsid w:val="00E74C91"/>
    <w:rsid w:val="00E75B8B"/>
    <w:rsid w:val="00E75C61"/>
    <w:rsid w:val="00E774AB"/>
    <w:rsid w:val="00E80CC2"/>
    <w:rsid w:val="00E80D77"/>
    <w:rsid w:val="00E80F6F"/>
    <w:rsid w:val="00E81D61"/>
    <w:rsid w:val="00E8277D"/>
    <w:rsid w:val="00E82E1C"/>
    <w:rsid w:val="00E83BFD"/>
    <w:rsid w:val="00E849F5"/>
    <w:rsid w:val="00E84C12"/>
    <w:rsid w:val="00E84F23"/>
    <w:rsid w:val="00E8621F"/>
    <w:rsid w:val="00E86B9A"/>
    <w:rsid w:val="00E875F3"/>
    <w:rsid w:val="00E90E3C"/>
    <w:rsid w:val="00E916B6"/>
    <w:rsid w:val="00E92419"/>
    <w:rsid w:val="00E92B8C"/>
    <w:rsid w:val="00E92CFF"/>
    <w:rsid w:val="00E92FF1"/>
    <w:rsid w:val="00E93836"/>
    <w:rsid w:val="00E93D87"/>
    <w:rsid w:val="00E940A0"/>
    <w:rsid w:val="00E95858"/>
    <w:rsid w:val="00E95D39"/>
    <w:rsid w:val="00E9644B"/>
    <w:rsid w:val="00E964E6"/>
    <w:rsid w:val="00E9725B"/>
    <w:rsid w:val="00E97D50"/>
    <w:rsid w:val="00EA027F"/>
    <w:rsid w:val="00EA0DC2"/>
    <w:rsid w:val="00EA2C30"/>
    <w:rsid w:val="00EA2F53"/>
    <w:rsid w:val="00EA3F6D"/>
    <w:rsid w:val="00EA4647"/>
    <w:rsid w:val="00EA6285"/>
    <w:rsid w:val="00EA6685"/>
    <w:rsid w:val="00EB02CD"/>
    <w:rsid w:val="00EB0C1B"/>
    <w:rsid w:val="00EB1C31"/>
    <w:rsid w:val="00EB1C8D"/>
    <w:rsid w:val="00EB1F52"/>
    <w:rsid w:val="00EB2384"/>
    <w:rsid w:val="00EB2610"/>
    <w:rsid w:val="00EB40E9"/>
    <w:rsid w:val="00EB4470"/>
    <w:rsid w:val="00EB65D4"/>
    <w:rsid w:val="00EB7483"/>
    <w:rsid w:val="00EC0EC1"/>
    <w:rsid w:val="00EC2B5D"/>
    <w:rsid w:val="00EC2E81"/>
    <w:rsid w:val="00EC3A72"/>
    <w:rsid w:val="00EC3C31"/>
    <w:rsid w:val="00EC3F2D"/>
    <w:rsid w:val="00EC4036"/>
    <w:rsid w:val="00EC41CE"/>
    <w:rsid w:val="00EC4FDD"/>
    <w:rsid w:val="00EC516D"/>
    <w:rsid w:val="00EC54D2"/>
    <w:rsid w:val="00EC5828"/>
    <w:rsid w:val="00EC6661"/>
    <w:rsid w:val="00ED28D1"/>
    <w:rsid w:val="00ED2DAB"/>
    <w:rsid w:val="00ED415A"/>
    <w:rsid w:val="00ED49AB"/>
    <w:rsid w:val="00ED4BC2"/>
    <w:rsid w:val="00ED6662"/>
    <w:rsid w:val="00ED684E"/>
    <w:rsid w:val="00ED7F57"/>
    <w:rsid w:val="00EE0363"/>
    <w:rsid w:val="00EE0493"/>
    <w:rsid w:val="00EE0E34"/>
    <w:rsid w:val="00EE1688"/>
    <w:rsid w:val="00EE1B60"/>
    <w:rsid w:val="00EE1D6F"/>
    <w:rsid w:val="00EE291F"/>
    <w:rsid w:val="00EE2DB3"/>
    <w:rsid w:val="00EE36F2"/>
    <w:rsid w:val="00EE59D0"/>
    <w:rsid w:val="00EE5E7D"/>
    <w:rsid w:val="00EF0996"/>
    <w:rsid w:val="00EF0AB2"/>
    <w:rsid w:val="00EF0D70"/>
    <w:rsid w:val="00EF15B6"/>
    <w:rsid w:val="00EF16F8"/>
    <w:rsid w:val="00EF174D"/>
    <w:rsid w:val="00EF2B92"/>
    <w:rsid w:val="00EF2EE8"/>
    <w:rsid w:val="00EF307F"/>
    <w:rsid w:val="00EF34EA"/>
    <w:rsid w:val="00EF3A26"/>
    <w:rsid w:val="00EF4C5F"/>
    <w:rsid w:val="00EF6457"/>
    <w:rsid w:val="00EF68CF"/>
    <w:rsid w:val="00F00209"/>
    <w:rsid w:val="00F00601"/>
    <w:rsid w:val="00F0074B"/>
    <w:rsid w:val="00F0090B"/>
    <w:rsid w:val="00F01394"/>
    <w:rsid w:val="00F02E4D"/>
    <w:rsid w:val="00F0345B"/>
    <w:rsid w:val="00F042D1"/>
    <w:rsid w:val="00F0460E"/>
    <w:rsid w:val="00F0550E"/>
    <w:rsid w:val="00F05A83"/>
    <w:rsid w:val="00F05C0D"/>
    <w:rsid w:val="00F060CE"/>
    <w:rsid w:val="00F06670"/>
    <w:rsid w:val="00F06F9F"/>
    <w:rsid w:val="00F07C62"/>
    <w:rsid w:val="00F1143C"/>
    <w:rsid w:val="00F130F3"/>
    <w:rsid w:val="00F16A64"/>
    <w:rsid w:val="00F16EE8"/>
    <w:rsid w:val="00F2447F"/>
    <w:rsid w:val="00F24F47"/>
    <w:rsid w:val="00F24FB3"/>
    <w:rsid w:val="00F25084"/>
    <w:rsid w:val="00F316C1"/>
    <w:rsid w:val="00F3232B"/>
    <w:rsid w:val="00F332A0"/>
    <w:rsid w:val="00F336F8"/>
    <w:rsid w:val="00F340E0"/>
    <w:rsid w:val="00F350DB"/>
    <w:rsid w:val="00F353DE"/>
    <w:rsid w:val="00F35A27"/>
    <w:rsid w:val="00F36FEA"/>
    <w:rsid w:val="00F37C27"/>
    <w:rsid w:val="00F40006"/>
    <w:rsid w:val="00F41CD4"/>
    <w:rsid w:val="00F43478"/>
    <w:rsid w:val="00F43D0F"/>
    <w:rsid w:val="00F44110"/>
    <w:rsid w:val="00F445EF"/>
    <w:rsid w:val="00F456BD"/>
    <w:rsid w:val="00F473B6"/>
    <w:rsid w:val="00F50E41"/>
    <w:rsid w:val="00F51556"/>
    <w:rsid w:val="00F529CE"/>
    <w:rsid w:val="00F530A6"/>
    <w:rsid w:val="00F540B4"/>
    <w:rsid w:val="00F542B4"/>
    <w:rsid w:val="00F550A6"/>
    <w:rsid w:val="00F551FB"/>
    <w:rsid w:val="00F5566F"/>
    <w:rsid w:val="00F55ABC"/>
    <w:rsid w:val="00F55ACB"/>
    <w:rsid w:val="00F55CF5"/>
    <w:rsid w:val="00F5623E"/>
    <w:rsid w:val="00F57028"/>
    <w:rsid w:val="00F5794E"/>
    <w:rsid w:val="00F57B2E"/>
    <w:rsid w:val="00F6061B"/>
    <w:rsid w:val="00F62EAE"/>
    <w:rsid w:val="00F6311C"/>
    <w:rsid w:val="00F6438A"/>
    <w:rsid w:val="00F6452D"/>
    <w:rsid w:val="00F656D9"/>
    <w:rsid w:val="00F66433"/>
    <w:rsid w:val="00F665B8"/>
    <w:rsid w:val="00F668A6"/>
    <w:rsid w:val="00F70AE3"/>
    <w:rsid w:val="00F72044"/>
    <w:rsid w:val="00F74A37"/>
    <w:rsid w:val="00F75201"/>
    <w:rsid w:val="00F752DB"/>
    <w:rsid w:val="00F75436"/>
    <w:rsid w:val="00F75FA3"/>
    <w:rsid w:val="00F75FBD"/>
    <w:rsid w:val="00F75FC6"/>
    <w:rsid w:val="00F76786"/>
    <w:rsid w:val="00F76853"/>
    <w:rsid w:val="00F777A5"/>
    <w:rsid w:val="00F77EBA"/>
    <w:rsid w:val="00F81331"/>
    <w:rsid w:val="00F84123"/>
    <w:rsid w:val="00F852EA"/>
    <w:rsid w:val="00F865AC"/>
    <w:rsid w:val="00F86D84"/>
    <w:rsid w:val="00F8737B"/>
    <w:rsid w:val="00F87557"/>
    <w:rsid w:val="00F923F5"/>
    <w:rsid w:val="00F9286C"/>
    <w:rsid w:val="00F93BD3"/>
    <w:rsid w:val="00F9414D"/>
    <w:rsid w:val="00F958D5"/>
    <w:rsid w:val="00F95A63"/>
    <w:rsid w:val="00F95FE9"/>
    <w:rsid w:val="00F96281"/>
    <w:rsid w:val="00F97493"/>
    <w:rsid w:val="00FA06D8"/>
    <w:rsid w:val="00FA08D2"/>
    <w:rsid w:val="00FA2962"/>
    <w:rsid w:val="00FA4797"/>
    <w:rsid w:val="00FA5AE0"/>
    <w:rsid w:val="00FA5FF4"/>
    <w:rsid w:val="00FA698C"/>
    <w:rsid w:val="00FA6CE2"/>
    <w:rsid w:val="00FA6DDD"/>
    <w:rsid w:val="00FA7BC3"/>
    <w:rsid w:val="00FA7BD8"/>
    <w:rsid w:val="00FA7E69"/>
    <w:rsid w:val="00FB0B1B"/>
    <w:rsid w:val="00FB17AA"/>
    <w:rsid w:val="00FB1AB6"/>
    <w:rsid w:val="00FB1CC6"/>
    <w:rsid w:val="00FB2C85"/>
    <w:rsid w:val="00FB5680"/>
    <w:rsid w:val="00FB5CE8"/>
    <w:rsid w:val="00FB62EC"/>
    <w:rsid w:val="00FC059B"/>
    <w:rsid w:val="00FC0665"/>
    <w:rsid w:val="00FC099D"/>
    <w:rsid w:val="00FC0B68"/>
    <w:rsid w:val="00FC104D"/>
    <w:rsid w:val="00FC13CA"/>
    <w:rsid w:val="00FC33C1"/>
    <w:rsid w:val="00FC46C1"/>
    <w:rsid w:val="00FC587F"/>
    <w:rsid w:val="00FC5D97"/>
    <w:rsid w:val="00FC7101"/>
    <w:rsid w:val="00FC71FB"/>
    <w:rsid w:val="00FC7B3B"/>
    <w:rsid w:val="00FD04F2"/>
    <w:rsid w:val="00FD0655"/>
    <w:rsid w:val="00FD0C78"/>
    <w:rsid w:val="00FD15F7"/>
    <w:rsid w:val="00FD1892"/>
    <w:rsid w:val="00FD22BC"/>
    <w:rsid w:val="00FD3362"/>
    <w:rsid w:val="00FD431D"/>
    <w:rsid w:val="00FD4BB8"/>
    <w:rsid w:val="00FD5D9B"/>
    <w:rsid w:val="00FD758C"/>
    <w:rsid w:val="00FD795C"/>
    <w:rsid w:val="00FD7F45"/>
    <w:rsid w:val="00FE010A"/>
    <w:rsid w:val="00FE0F3B"/>
    <w:rsid w:val="00FE1DE3"/>
    <w:rsid w:val="00FE1F76"/>
    <w:rsid w:val="00FE305F"/>
    <w:rsid w:val="00FE3AE2"/>
    <w:rsid w:val="00FE4424"/>
    <w:rsid w:val="00FE47F8"/>
    <w:rsid w:val="00FE4FF3"/>
    <w:rsid w:val="00FE58AA"/>
    <w:rsid w:val="00FE6AB4"/>
    <w:rsid w:val="00FE6B0B"/>
    <w:rsid w:val="00FE758A"/>
    <w:rsid w:val="00FE7F7D"/>
    <w:rsid w:val="00FF20A6"/>
    <w:rsid w:val="00FF3EEE"/>
    <w:rsid w:val="00FF4CF0"/>
    <w:rsid w:val="00FF5445"/>
    <w:rsid w:val="00FF79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3"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264F"/>
    <w:pPr>
      <w:spacing w:after="200" w:line="276" w:lineRule="auto"/>
    </w:pPr>
    <w:rPr>
      <w:lang w:eastAsia="en-US"/>
    </w:rPr>
  </w:style>
  <w:style w:type="paragraph" w:styleId="1">
    <w:name w:val="heading 1"/>
    <w:basedOn w:val="a"/>
    <w:next w:val="a"/>
    <w:link w:val="10"/>
    <w:uiPriority w:val="99"/>
    <w:qFormat/>
    <w:rsid w:val="00B21F9D"/>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8442F6"/>
    <w:pPr>
      <w:keepNext/>
      <w:spacing w:before="240" w:after="60" w:line="240" w:lineRule="auto"/>
      <w:outlineLvl w:val="1"/>
    </w:pPr>
    <w:rPr>
      <w:rFonts w:ascii="Cambria" w:eastAsia="Times New Roman" w:hAnsi="Cambria"/>
      <w:b/>
      <w:bCs/>
      <w:i/>
      <w:iCs/>
      <w:sz w:val="28"/>
      <w:szCs w:val="28"/>
      <w:lang w:eastAsia="ru-RU"/>
    </w:rPr>
  </w:style>
  <w:style w:type="paragraph" w:styleId="4">
    <w:name w:val="heading 4"/>
    <w:basedOn w:val="a"/>
    <w:next w:val="a"/>
    <w:link w:val="40"/>
    <w:uiPriority w:val="99"/>
    <w:qFormat/>
    <w:rsid w:val="00AE1321"/>
    <w:pPr>
      <w:keepNext/>
      <w:keepLines/>
      <w:spacing w:before="200" w:after="0"/>
      <w:outlineLvl w:val="3"/>
    </w:pPr>
    <w:rPr>
      <w:rFonts w:ascii="Cambria" w:eastAsia="Times New Roman" w:hAnsi="Cambria"/>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21F9D"/>
    <w:rPr>
      <w:rFonts w:ascii="Cambria" w:hAnsi="Cambria" w:cs="Times New Roman"/>
      <w:b/>
      <w:bCs/>
      <w:color w:val="365F91"/>
      <w:sz w:val="28"/>
      <w:szCs w:val="28"/>
    </w:rPr>
  </w:style>
  <w:style w:type="character" w:customStyle="1" w:styleId="20">
    <w:name w:val="Заголовок 2 Знак"/>
    <w:basedOn w:val="a0"/>
    <w:link w:val="2"/>
    <w:uiPriority w:val="99"/>
    <w:locked/>
    <w:rsid w:val="008442F6"/>
    <w:rPr>
      <w:rFonts w:ascii="Cambria" w:hAnsi="Cambria" w:cs="Times New Roman"/>
      <w:b/>
      <w:bCs/>
      <w:i/>
      <w:iCs/>
      <w:sz w:val="28"/>
      <w:szCs w:val="28"/>
    </w:rPr>
  </w:style>
  <w:style w:type="character" w:customStyle="1" w:styleId="40">
    <w:name w:val="Заголовок 4 Знак"/>
    <w:basedOn w:val="a0"/>
    <w:link w:val="4"/>
    <w:uiPriority w:val="99"/>
    <w:semiHidden/>
    <w:locked/>
    <w:rsid w:val="00AE1321"/>
    <w:rPr>
      <w:rFonts w:ascii="Cambria" w:hAnsi="Cambria" w:cs="Times New Roman"/>
      <w:b/>
      <w:bCs/>
      <w:i/>
      <w:iCs/>
      <w:color w:val="4F81BD"/>
    </w:rPr>
  </w:style>
  <w:style w:type="paragraph" w:styleId="a3">
    <w:name w:val="Balloon Text"/>
    <w:basedOn w:val="a"/>
    <w:link w:val="a4"/>
    <w:uiPriority w:val="99"/>
    <w:semiHidden/>
    <w:rsid w:val="0092602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926020"/>
    <w:rPr>
      <w:rFonts w:ascii="Tahoma" w:hAnsi="Tahoma" w:cs="Tahoma"/>
      <w:sz w:val="16"/>
      <w:szCs w:val="16"/>
    </w:rPr>
  </w:style>
  <w:style w:type="paragraph" w:styleId="a5">
    <w:name w:val="List Paragraph"/>
    <w:aliases w:val="ПАРАГРАФ"/>
    <w:basedOn w:val="a"/>
    <w:link w:val="a6"/>
    <w:uiPriority w:val="99"/>
    <w:qFormat/>
    <w:rsid w:val="001F2B09"/>
    <w:pPr>
      <w:spacing w:after="0" w:line="240" w:lineRule="auto"/>
      <w:ind w:left="720"/>
      <w:contextualSpacing/>
    </w:pPr>
    <w:rPr>
      <w:rFonts w:ascii="Times New Roman" w:hAnsi="Times New Roman"/>
      <w:sz w:val="24"/>
      <w:szCs w:val="20"/>
      <w:lang w:eastAsia="ru-RU"/>
    </w:rPr>
  </w:style>
  <w:style w:type="table" w:styleId="a7">
    <w:name w:val="Table Grid"/>
    <w:basedOn w:val="a1"/>
    <w:uiPriority w:val="99"/>
    <w:rsid w:val="00171C1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
    <w:link w:val="11"/>
    <w:uiPriority w:val="99"/>
    <w:rsid w:val="007C79C9"/>
    <w:pPr>
      <w:spacing w:before="100" w:beforeAutospacing="1" w:after="100" w:afterAutospacing="1" w:line="240" w:lineRule="auto"/>
    </w:pPr>
    <w:rPr>
      <w:rFonts w:ascii="Times New Roman" w:hAnsi="Times New Roman"/>
      <w:sz w:val="24"/>
      <w:szCs w:val="20"/>
      <w:lang w:eastAsia="ru-RU"/>
    </w:rPr>
  </w:style>
  <w:style w:type="character" w:styleId="a9">
    <w:name w:val="Emphasis"/>
    <w:basedOn w:val="a0"/>
    <w:uiPriority w:val="99"/>
    <w:qFormat/>
    <w:rsid w:val="007C79C9"/>
    <w:rPr>
      <w:rFonts w:cs="Times New Roman"/>
      <w:i/>
    </w:rPr>
  </w:style>
  <w:style w:type="paragraph" w:styleId="aa">
    <w:name w:val="header"/>
    <w:basedOn w:val="a"/>
    <w:link w:val="ab"/>
    <w:uiPriority w:val="99"/>
    <w:rsid w:val="00B14DE0"/>
    <w:pPr>
      <w:tabs>
        <w:tab w:val="center" w:pos="4677"/>
        <w:tab w:val="right" w:pos="9355"/>
      </w:tabs>
      <w:spacing w:after="0" w:line="240" w:lineRule="auto"/>
    </w:pPr>
  </w:style>
  <w:style w:type="character" w:customStyle="1" w:styleId="ab">
    <w:name w:val="Верхний колонтитул Знак"/>
    <w:basedOn w:val="a0"/>
    <w:link w:val="aa"/>
    <w:uiPriority w:val="99"/>
    <w:locked/>
    <w:rsid w:val="00B14DE0"/>
    <w:rPr>
      <w:rFonts w:cs="Times New Roman"/>
    </w:rPr>
  </w:style>
  <w:style w:type="paragraph" w:styleId="ac">
    <w:name w:val="footer"/>
    <w:basedOn w:val="a"/>
    <w:link w:val="ad"/>
    <w:uiPriority w:val="99"/>
    <w:rsid w:val="00B14DE0"/>
    <w:pPr>
      <w:tabs>
        <w:tab w:val="center" w:pos="4677"/>
        <w:tab w:val="right" w:pos="9355"/>
      </w:tabs>
      <w:spacing w:after="0" w:line="240" w:lineRule="auto"/>
    </w:pPr>
  </w:style>
  <w:style w:type="character" w:customStyle="1" w:styleId="ad">
    <w:name w:val="Нижний колонтитул Знак"/>
    <w:basedOn w:val="a0"/>
    <w:link w:val="ac"/>
    <w:uiPriority w:val="99"/>
    <w:locked/>
    <w:rsid w:val="00B14DE0"/>
    <w:rPr>
      <w:rFonts w:cs="Times New Roman"/>
    </w:rPr>
  </w:style>
  <w:style w:type="paragraph" w:customStyle="1" w:styleId="Standard">
    <w:name w:val="Standard"/>
    <w:basedOn w:val="a"/>
    <w:uiPriority w:val="99"/>
    <w:rsid w:val="008442F6"/>
    <w:pPr>
      <w:adjustRightInd w:val="0"/>
      <w:spacing w:after="0" w:line="240" w:lineRule="auto"/>
    </w:pPr>
    <w:rPr>
      <w:rFonts w:ascii="Times New Roman" w:eastAsia="Times New Roman" w:hAnsi="Times New Roman"/>
      <w:sz w:val="24"/>
      <w:szCs w:val="20"/>
      <w:lang w:eastAsia="ru-RU"/>
    </w:rPr>
  </w:style>
  <w:style w:type="character" w:styleId="ae">
    <w:name w:val="Hyperlink"/>
    <w:basedOn w:val="a0"/>
    <w:uiPriority w:val="99"/>
    <w:semiHidden/>
    <w:rsid w:val="006D7FD6"/>
    <w:rPr>
      <w:rFonts w:cs="Times New Roman"/>
      <w:color w:val="0000FF"/>
      <w:u w:val="single"/>
    </w:rPr>
  </w:style>
  <w:style w:type="character" w:customStyle="1" w:styleId="12">
    <w:name w:val="Дата1"/>
    <w:basedOn w:val="a0"/>
    <w:uiPriority w:val="99"/>
    <w:rsid w:val="00B21F9D"/>
    <w:rPr>
      <w:rFonts w:cs="Times New Roman"/>
    </w:rPr>
  </w:style>
  <w:style w:type="character" w:customStyle="1" w:styleId="print">
    <w:name w:val="print"/>
    <w:basedOn w:val="a0"/>
    <w:uiPriority w:val="99"/>
    <w:rsid w:val="00B21F9D"/>
    <w:rPr>
      <w:rFonts w:cs="Times New Roman"/>
    </w:rPr>
  </w:style>
  <w:style w:type="character" w:customStyle="1" w:styleId="plink">
    <w:name w:val="plink"/>
    <w:basedOn w:val="a0"/>
    <w:uiPriority w:val="99"/>
    <w:rsid w:val="00B21F9D"/>
    <w:rPr>
      <w:rFonts w:cs="Times New Roman"/>
    </w:rPr>
  </w:style>
  <w:style w:type="character" w:styleId="af">
    <w:name w:val="Strong"/>
    <w:basedOn w:val="a0"/>
    <w:uiPriority w:val="99"/>
    <w:qFormat/>
    <w:rsid w:val="00B21F9D"/>
    <w:rPr>
      <w:rFonts w:cs="Times New Roman"/>
      <w:b/>
      <w:bCs/>
    </w:rPr>
  </w:style>
  <w:style w:type="paragraph" w:customStyle="1" w:styleId="13">
    <w:name w:val="Знак Знак Знак Знак1"/>
    <w:basedOn w:val="a"/>
    <w:uiPriority w:val="99"/>
    <w:rsid w:val="00BD1E78"/>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Default">
    <w:name w:val="Default"/>
    <w:uiPriority w:val="99"/>
    <w:rsid w:val="00836FDA"/>
    <w:pPr>
      <w:autoSpaceDE w:val="0"/>
      <w:autoSpaceDN w:val="0"/>
      <w:adjustRightInd w:val="0"/>
    </w:pPr>
    <w:rPr>
      <w:rFonts w:ascii="Times New Roman" w:eastAsia="Times New Roman" w:hAnsi="Times New Roman"/>
      <w:color w:val="000000"/>
      <w:sz w:val="24"/>
      <w:szCs w:val="24"/>
    </w:rPr>
  </w:style>
  <w:style w:type="paragraph" w:customStyle="1" w:styleId="110">
    <w:name w:val="Знак Знак Знак Знак11"/>
    <w:basedOn w:val="a"/>
    <w:uiPriority w:val="99"/>
    <w:rsid w:val="00F43D0F"/>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Style6">
    <w:name w:val="Style6"/>
    <w:basedOn w:val="a"/>
    <w:uiPriority w:val="99"/>
    <w:rsid w:val="00D85205"/>
    <w:pPr>
      <w:widowControl w:val="0"/>
      <w:autoSpaceDE w:val="0"/>
      <w:autoSpaceDN w:val="0"/>
      <w:adjustRightInd w:val="0"/>
      <w:spacing w:after="0" w:line="370" w:lineRule="exact"/>
      <w:jc w:val="both"/>
    </w:pPr>
    <w:rPr>
      <w:rFonts w:ascii="Times New Roman" w:eastAsia="Times New Roman" w:hAnsi="Times New Roman"/>
      <w:sz w:val="24"/>
      <w:szCs w:val="24"/>
      <w:lang w:eastAsia="ru-RU"/>
    </w:rPr>
  </w:style>
  <w:style w:type="character" w:customStyle="1" w:styleId="a6">
    <w:name w:val="Абзац списка Знак"/>
    <w:aliases w:val="ПАРАГРАФ Знак"/>
    <w:link w:val="a5"/>
    <w:uiPriority w:val="99"/>
    <w:locked/>
    <w:rsid w:val="001012EF"/>
    <w:rPr>
      <w:rFonts w:ascii="Times New Roman" w:hAnsi="Times New Roman"/>
      <w:sz w:val="24"/>
      <w:lang w:eastAsia="ru-RU"/>
    </w:rPr>
  </w:style>
  <w:style w:type="character" w:styleId="af0">
    <w:name w:val="annotation reference"/>
    <w:basedOn w:val="a0"/>
    <w:uiPriority w:val="99"/>
    <w:semiHidden/>
    <w:rsid w:val="001012EF"/>
    <w:rPr>
      <w:rFonts w:cs="Times New Roman"/>
      <w:sz w:val="16"/>
      <w:szCs w:val="16"/>
    </w:rPr>
  </w:style>
  <w:style w:type="paragraph" w:styleId="af1">
    <w:name w:val="annotation text"/>
    <w:basedOn w:val="a"/>
    <w:link w:val="af2"/>
    <w:uiPriority w:val="99"/>
    <w:semiHidden/>
    <w:rsid w:val="001012EF"/>
    <w:pPr>
      <w:spacing w:line="240" w:lineRule="auto"/>
    </w:pPr>
    <w:rPr>
      <w:sz w:val="20"/>
      <w:szCs w:val="20"/>
    </w:rPr>
  </w:style>
  <w:style w:type="character" w:customStyle="1" w:styleId="af2">
    <w:name w:val="Текст примечания Знак"/>
    <w:basedOn w:val="a0"/>
    <w:link w:val="af1"/>
    <w:uiPriority w:val="99"/>
    <w:semiHidden/>
    <w:locked/>
    <w:rsid w:val="001012EF"/>
    <w:rPr>
      <w:rFonts w:cs="Times New Roman"/>
      <w:sz w:val="20"/>
      <w:szCs w:val="20"/>
    </w:rPr>
  </w:style>
  <w:style w:type="character" w:customStyle="1" w:styleId="11">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8"/>
    <w:uiPriority w:val="99"/>
    <w:locked/>
    <w:rsid w:val="004E6BF4"/>
    <w:rPr>
      <w:rFonts w:ascii="Times New Roman" w:hAnsi="Times New Roman"/>
      <w:sz w:val="24"/>
      <w:lang w:eastAsia="ru-RU"/>
    </w:rPr>
  </w:style>
  <w:style w:type="paragraph" w:customStyle="1" w:styleId="af3">
    <w:name w:val="Знак Знак Знак Знак"/>
    <w:basedOn w:val="a"/>
    <w:uiPriority w:val="99"/>
    <w:rsid w:val="007070A1"/>
    <w:pPr>
      <w:spacing w:before="100" w:beforeAutospacing="1" w:after="100" w:afterAutospacing="1" w:line="240" w:lineRule="auto"/>
    </w:pPr>
    <w:rPr>
      <w:rFonts w:ascii="Tahoma" w:eastAsia="Times New Roman" w:hAnsi="Tahoma"/>
      <w:sz w:val="20"/>
      <w:szCs w:val="20"/>
      <w:lang w:val="en-US"/>
    </w:rPr>
  </w:style>
  <w:style w:type="table" w:customStyle="1" w:styleId="14">
    <w:name w:val="Сетка таблицы1"/>
    <w:uiPriority w:val="99"/>
    <w:rsid w:val="00091E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Текст письма"/>
    <w:basedOn w:val="a"/>
    <w:uiPriority w:val="99"/>
    <w:rsid w:val="00E61EA5"/>
    <w:pPr>
      <w:spacing w:after="0" w:line="360" w:lineRule="auto"/>
      <w:ind w:firstLine="709"/>
      <w:jc w:val="both"/>
    </w:pPr>
    <w:rPr>
      <w:rFonts w:ascii="Times New Roman" w:hAnsi="Times New Roman"/>
      <w:sz w:val="24"/>
      <w:szCs w:val="20"/>
      <w:lang w:eastAsia="ru-RU"/>
    </w:rPr>
  </w:style>
  <w:style w:type="paragraph" w:customStyle="1" w:styleId="formattext">
    <w:name w:val="formattext"/>
    <w:basedOn w:val="a"/>
    <w:uiPriority w:val="99"/>
    <w:rsid w:val="00E61EA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
    <w:name w:val="p3"/>
    <w:basedOn w:val="a"/>
    <w:uiPriority w:val="99"/>
    <w:rsid w:val="00E61EA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onsPlusNormal">
    <w:name w:val="ConsPlusNormal"/>
    <w:uiPriority w:val="99"/>
    <w:rsid w:val="00E61EA5"/>
    <w:pPr>
      <w:autoSpaceDE w:val="0"/>
      <w:autoSpaceDN w:val="0"/>
      <w:adjustRightInd w:val="0"/>
    </w:pPr>
    <w:rPr>
      <w:rFonts w:ascii="Times New Roman" w:hAnsi="Times New Roman"/>
      <w:sz w:val="28"/>
      <w:szCs w:val="28"/>
      <w:lang w:eastAsia="en-US"/>
    </w:rPr>
  </w:style>
  <w:style w:type="character" w:customStyle="1" w:styleId="apple-converted-space">
    <w:name w:val="apple-converted-space"/>
    <w:basedOn w:val="a0"/>
    <w:uiPriority w:val="99"/>
    <w:rsid w:val="00E61EA5"/>
    <w:rPr>
      <w:rFonts w:cs="Times New Roman"/>
    </w:rPr>
  </w:style>
  <w:style w:type="table" w:customStyle="1" w:styleId="21">
    <w:name w:val="Сетка таблицы2"/>
    <w:uiPriority w:val="99"/>
    <w:rsid w:val="00E61EA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5">
    <w:name w:val="Текст приказа"/>
    <w:basedOn w:val="a"/>
    <w:uiPriority w:val="99"/>
    <w:rsid w:val="00E61EA5"/>
    <w:pPr>
      <w:spacing w:after="0" w:line="360" w:lineRule="auto"/>
      <w:ind w:firstLine="851"/>
      <w:jc w:val="both"/>
    </w:pPr>
    <w:rPr>
      <w:rFonts w:ascii="Arial" w:eastAsia="Times New Roman" w:hAnsi="Arial"/>
      <w:sz w:val="24"/>
      <w:szCs w:val="20"/>
      <w:lang w:eastAsia="ru-RU"/>
    </w:rPr>
  </w:style>
  <w:style w:type="paragraph" w:customStyle="1" w:styleId="ConsPlusTitle">
    <w:name w:val="ConsPlusTitle"/>
    <w:uiPriority w:val="99"/>
    <w:rsid w:val="00E61EA5"/>
    <w:pPr>
      <w:widowControl w:val="0"/>
      <w:autoSpaceDE w:val="0"/>
      <w:autoSpaceDN w:val="0"/>
    </w:pPr>
    <w:rPr>
      <w:rFonts w:eastAsia="Times New Roman" w:cs="Calibri"/>
      <w:b/>
      <w:szCs w:val="20"/>
    </w:rPr>
  </w:style>
  <w:style w:type="character" w:customStyle="1" w:styleId="af6">
    <w:name w:val="Цветовое выделение для Нормальный"/>
    <w:uiPriority w:val="99"/>
    <w:rsid w:val="00E61EA5"/>
    <w:rPr>
      <w:sz w:val="20"/>
    </w:rPr>
  </w:style>
  <w:style w:type="character" w:customStyle="1" w:styleId="af7">
    <w:name w:val="Основной текст_"/>
    <w:link w:val="15"/>
    <w:uiPriority w:val="99"/>
    <w:locked/>
    <w:rsid w:val="00E61EA5"/>
    <w:rPr>
      <w:rFonts w:ascii="Times New Roman" w:hAnsi="Times New Roman"/>
      <w:spacing w:val="6"/>
      <w:shd w:val="clear" w:color="auto" w:fill="FFFFFF"/>
    </w:rPr>
  </w:style>
  <w:style w:type="paragraph" w:customStyle="1" w:styleId="15">
    <w:name w:val="Основной текст1"/>
    <w:basedOn w:val="a"/>
    <w:link w:val="af7"/>
    <w:uiPriority w:val="99"/>
    <w:rsid w:val="00E61EA5"/>
    <w:pPr>
      <w:widowControl w:val="0"/>
      <w:shd w:val="clear" w:color="auto" w:fill="FFFFFF"/>
      <w:spacing w:before="420" w:after="0" w:line="320" w:lineRule="exact"/>
      <w:jc w:val="both"/>
    </w:pPr>
    <w:rPr>
      <w:rFonts w:ascii="Times New Roman" w:hAnsi="Times New Roman"/>
      <w:spacing w:val="6"/>
      <w:sz w:val="20"/>
      <w:szCs w:val="20"/>
      <w:lang w:eastAsia="ru-RU"/>
    </w:rPr>
  </w:style>
  <w:style w:type="paragraph" w:styleId="3">
    <w:name w:val="Body Text 3"/>
    <w:basedOn w:val="a"/>
    <w:link w:val="30"/>
    <w:uiPriority w:val="99"/>
    <w:rsid w:val="00E61EA5"/>
    <w:pPr>
      <w:spacing w:after="0" w:line="240" w:lineRule="auto"/>
      <w:jc w:val="both"/>
    </w:pPr>
    <w:rPr>
      <w:rFonts w:ascii="Times New Roman" w:eastAsia="Times New Roman" w:hAnsi="Times New Roman"/>
      <w:sz w:val="28"/>
      <w:szCs w:val="24"/>
      <w:lang w:eastAsia="ru-RU"/>
    </w:rPr>
  </w:style>
  <w:style w:type="character" w:customStyle="1" w:styleId="30">
    <w:name w:val="Основной текст 3 Знак"/>
    <w:basedOn w:val="a0"/>
    <w:link w:val="3"/>
    <w:uiPriority w:val="99"/>
    <w:locked/>
    <w:rsid w:val="00E61EA5"/>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655454578">
      <w:marLeft w:val="0"/>
      <w:marRight w:val="0"/>
      <w:marTop w:val="0"/>
      <w:marBottom w:val="0"/>
      <w:divBdr>
        <w:top w:val="none" w:sz="0" w:space="0" w:color="auto"/>
        <w:left w:val="none" w:sz="0" w:space="0" w:color="auto"/>
        <w:bottom w:val="none" w:sz="0" w:space="0" w:color="auto"/>
        <w:right w:val="none" w:sz="0" w:space="0" w:color="auto"/>
      </w:divBdr>
    </w:div>
    <w:div w:id="655454579">
      <w:marLeft w:val="0"/>
      <w:marRight w:val="0"/>
      <w:marTop w:val="0"/>
      <w:marBottom w:val="0"/>
      <w:divBdr>
        <w:top w:val="none" w:sz="0" w:space="0" w:color="auto"/>
        <w:left w:val="none" w:sz="0" w:space="0" w:color="auto"/>
        <w:bottom w:val="none" w:sz="0" w:space="0" w:color="auto"/>
        <w:right w:val="none" w:sz="0" w:space="0" w:color="auto"/>
      </w:divBdr>
    </w:div>
    <w:div w:id="655454580">
      <w:marLeft w:val="0"/>
      <w:marRight w:val="0"/>
      <w:marTop w:val="0"/>
      <w:marBottom w:val="0"/>
      <w:divBdr>
        <w:top w:val="none" w:sz="0" w:space="0" w:color="auto"/>
        <w:left w:val="none" w:sz="0" w:space="0" w:color="auto"/>
        <w:bottom w:val="none" w:sz="0" w:space="0" w:color="auto"/>
        <w:right w:val="none" w:sz="0" w:space="0" w:color="auto"/>
      </w:divBdr>
    </w:div>
    <w:div w:id="655454581">
      <w:marLeft w:val="0"/>
      <w:marRight w:val="0"/>
      <w:marTop w:val="0"/>
      <w:marBottom w:val="0"/>
      <w:divBdr>
        <w:top w:val="none" w:sz="0" w:space="0" w:color="auto"/>
        <w:left w:val="none" w:sz="0" w:space="0" w:color="auto"/>
        <w:bottom w:val="none" w:sz="0" w:space="0" w:color="auto"/>
        <w:right w:val="none" w:sz="0" w:space="0" w:color="auto"/>
      </w:divBdr>
    </w:div>
    <w:div w:id="655454582">
      <w:marLeft w:val="0"/>
      <w:marRight w:val="0"/>
      <w:marTop w:val="0"/>
      <w:marBottom w:val="0"/>
      <w:divBdr>
        <w:top w:val="none" w:sz="0" w:space="0" w:color="auto"/>
        <w:left w:val="none" w:sz="0" w:space="0" w:color="auto"/>
        <w:bottom w:val="none" w:sz="0" w:space="0" w:color="auto"/>
        <w:right w:val="none" w:sz="0" w:space="0" w:color="auto"/>
      </w:divBdr>
    </w:div>
    <w:div w:id="655454584">
      <w:marLeft w:val="0"/>
      <w:marRight w:val="0"/>
      <w:marTop w:val="0"/>
      <w:marBottom w:val="0"/>
      <w:divBdr>
        <w:top w:val="none" w:sz="0" w:space="0" w:color="auto"/>
        <w:left w:val="none" w:sz="0" w:space="0" w:color="auto"/>
        <w:bottom w:val="none" w:sz="0" w:space="0" w:color="auto"/>
        <w:right w:val="none" w:sz="0" w:space="0" w:color="auto"/>
      </w:divBdr>
    </w:div>
    <w:div w:id="655454585">
      <w:marLeft w:val="0"/>
      <w:marRight w:val="0"/>
      <w:marTop w:val="0"/>
      <w:marBottom w:val="0"/>
      <w:divBdr>
        <w:top w:val="none" w:sz="0" w:space="0" w:color="auto"/>
        <w:left w:val="none" w:sz="0" w:space="0" w:color="auto"/>
        <w:bottom w:val="none" w:sz="0" w:space="0" w:color="auto"/>
        <w:right w:val="none" w:sz="0" w:space="0" w:color="auto"/>
      </w:divBdr>
    </w:div>
    <w:div w:id="655454586">
      <w:marLeft w:val="0"/>
      <w:marRight w:val="0"/>
      <w:marTop w:val="0"/>
      <w:marBottom w:val="0"/>
      <w:divBdr>
        <w:top w:val="none" w:sz="0" w:space="0" w:color="auto"/>
        <w:left w:val="none" w:sz="0" w:space="0" w:color="auto"/>
        <w:bottom w:val="none" w:sz="0" w:space="0" w:color="auto"/>
        <w:right w:val="none" w:sz="0" w:space="0" w:color="auto"/>
      </w:divBdr>
    </w:div>
    <w:div w:id="655454588">
      <w:marLeft w:val="0"/>
      <w:marRight w:val="0"/>
      <w:marTop w:val="0"/>
      <w:marBottom w:val="0"/>
      <w:divBdr>
        <w:top w:val="none" w:sz="0" w:space="0" w:color="auto"/>
        <w:left w:val="none" w:sz="0" w:space="0" w:color="auto"/>
        <w:bottom w:val="none" w:sz="0" w:space="0" w:color="auto"/>
        <w:right w:val="none" w:sz="0" w:space="0" w:color="auto"/>
      </w:divBdr>
    </w:div>
    <w:div w:id="655454589">
      <w:marLeft w:val="0"/>
      <w:marRight w:val="0"/>
      <w:marTop w:val="0"/>
      <w:marBottom w:val="0"/>
      <w:divBdr>
        <w:top w:val="none" w:sz="0" w:space="0" w:color="auto"/>
        <w:left w:val="none" w:sz="0" w:space="0" w:color="auto"/>
        <w:bottom w:val="none" w:sz="0" w:space="0" w:color="auto"/>
        <w:right w:val="none" w:sz="0" w:space="0" w:color="auto"/>
      </w:divBdr>
      <w:divsChild>
        <w:div w:id="655454645">
          <w:marLeft w:val="0"/>
          <w:marRight w:val="0"/>
          <w:marTop w:val="0"/>
          <w:marBottom w:val="0"/>
          <w:divBdr>
            <w:top w:val="none" w:sz="0" w:space="0" w:color="auto"/>
            <w:left w:val="none" w:sz="0" w:space="0" w:color="auto"/>
            <w:bottom w:val="none" w:sz="0" w:space="0" w:color="auto"/>
            <w:right w:val="none" w:sz="0" w:space="0" w:color="auto"/>
          </w:divBdr>
          <w:divsChild>
            <w:div w:id="655454620">
              <w:marLeft w:val="0"/>
              <w:marRight w:val="0"/>
              <w:marTop w:val="0"/>
              <w:marBottom w:val="0"/>
              <w:divBdr>
                <w:top w:val="none" w:sz="0" w:space="0" w:color="auto"/>
                <w:left w:val="none" w:sz="0" w:space="0" w:color="auto"/>
                <w:bottom w:val="none" w:sz="0" w:space="0" w:color="auto"/>
                <w:right w:val="none" w:sz="0" w:space="0" w:color="auto"/>
              </w:divBdr>
            </w:div>
          </w:divsChild>
        </w:div>
        <w:div w:id="655454651">
          <w:marLeft w:val="0"/>
          <w:marRight w:val="0"/>
          <w:marTop w:val="225"/>
          <w:marBottom w:val="0"/>
          <w:divBdr>
            <w:top w:val="none" w:sz="0" w:space="0" w:color="auto"/>
            <w:left w:val="none" w:sz="0" w:space="0" w:color="auto"/>
            <w:bottom w:val="none" w:sz="0" w:space="0" w:color="auto"/>
            <w:right w:val="none" w:sz="0" w:space="0" w:color="auto"/>
          </w:divBdr>
          <w:divsChild>
            <w:div w:id="65545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4591">
      <w:marLeft w:val="0"/>
      <w:marRight w:val="0"/>
      <w:marTop w:val="0"/>
      <w:marBottom w:val="0"/>
      <w:divBdr>
        <w:top w:val="none" w:sz="0" w:space="0" w:color="auto"/>
        <w:left w:val="none" w:sz="0" w:space="0" w:color="auto"/>
        <w:bottom w:val="none" w:sz="0" w:space="0" w:color="auto"/>
        <w:right w:val="none" w:sz="0" w:space="0" w:color="auto"/>
      </w:divBdr>
      <w:divsChild>
        <w:div w:id="655454583">
          <w:marLeft w:val="547"/>
          <w:marRight w:val="0"/>
          <w:marTop w:val="0"/>
          <w:marBottom w:val="0"/>
          <w:divBdr>
            <w:top w:val="none" w:sz="0" w:space="0" w:color="auto"/>
            <w:left w:val="none" w:sz="0" w:space="0" w:color="auto"/>
            <w:bottom w:val="none" w:sz="0" w:space="0" w:color="auto"/>
            <w:right w:val="none" w:sz="0" w:space="0" w:color="auto"/>
          </w:divBdr>
        </w:div>
        <w:div w:id="655454609">
          <w:marLeft w:val="547"/>
          <w:marRight w:val="0"/>
          <w:marTop w:val="0"/>
          <w:marBottom w:val="0"/>
          <w:divBdr>
            <w:top w:val="none" w:sz="0" w:space="0" w:color="auto"/>
            <w:left w:val="none" w:sz="0" w:space="0" w:color="auto"/>
            <w:bottom w:val="none" w:sz="0" w:space="0" w:color="auto"/>
            <w:right w:val="none" w:sz="0" w:space="0" w:color="auto"/>
          </w:divBdr>
        </w:div>
        <w:div w:id="655454610">
          <w:marLeft w:val="547"/>
          <w:marRight w:val="0"/>
          <w:marTop w:val="0"/>
          <w:marBottom w:val="0"/>
          <w:divBdr>
            <w:top w:val="none" w:sz="0" w:space="0" w:color="auto"/>
            <w:left w:val="none" w:sz="0" w:space="0" w:color="auto"/>
            <w:bottom w:val="none" w:sz="0" w:space="0" w:color="auto"/>
            <w:right w:val="none" w:sz="0" w:space="0" w:color="auto"/>
          </w:divBdr>
        </w:div>
        <w:div w:id="655454640">
          <w:marLeft w:val="547"/>
          <w:marRight w:val="0"/>
          <w:marTop w:val="0"/>
          <w:marBottom w:val="0"/>
          <w:divBdr>
            <w:top w:val="none" w:sz="0" w:space="0" w:color="auto"/>
            <w:left w:val="none" w:sz="0" w:space="0" w:color="auto"/>
            <w:bottom w:val="none" w:sz="0" w:space="0" w:color="auto"/>
            <w:right w:val="none" w:sz="0" w:space="0" w:color="auto"/>
          </w:divBdr>
        </w:div>
        <w:div w:id="655454663">
          <w:marLeft w:val="547"/>
          <w:marRight w:val="0"/>
          <w:marTop w:val="0"/>
          <w:marBottom w:val="0"/>
          <w:divBdr>
            <w:top w:val="none" w:sz="0" w:space="0" w:color="auto"/>
            <w:left w:val="none" w:sz="0" w:space="0" w:color="auto"/>
            <w:bottom w:val="none" w:sz="0" w:space="0" w:color="auto"/>
            <w:right w:val="none" w:sz="0" w:space="0" w:color="auto"/>
          </w:divBdr>
        </w:div>
      </w:divsChild>
    </w:div>
    <w:div w:id="655454595">
      <w:marLeft w:val="0"/>
      <w:marRight w:val="0"/>
      <w:marTop w:val="0"/>
      <w:marBottom w:val="0"/>
      <w:divBdr>
        <w:top w:val="none" w:sz="0" w:space="0" w:color="auto"/>
        <w:left w:val="none" w:sz="0" w:space="0" w:color="auto"/>
        <w:bottom w:val="none" w:sz="0" w:space="0" w:color="auto"/>
        <w:right w:val="none" w:sz="0" w:space="0" w:color="auto"/>
      </w:divBdr>
    </w:div>
    <w:div w:id="655454598">
      <w:marLeft w:val="0"/>
      <w:marRight w:val="0"/>
      <w:marTop w:val="0"/>
      <w:marBottom w:val="0"/>
      <w:divBdr>
        <w:top w:val="none" w:sz="0" w:space="0" w:color="auto"/>
        <w:left w:val="none" w:sz="0" w:space="0" w:color="auto"/>
        <w:bottom w:val="none" w:sz="0" w:space="0" w:color="auto"/>
        <w:right w:val="none" w:sz="0" w:space="0" w:color="auto"/>
      </w:divBdr>
    </w:div>
    <w:div w:id="655454599">
      <w:marLeft w:val="0"/>
      <w:marRight w:val="0"/>
      <w:marTop w:val="0"/>
      <w:marBottom w:val="0"/>
      <w:divBdr>
        <w:top w:val="none" w:sz="0" w:space="0" w:color="auto"/>
        <w:left w:val="none" w:sz="0" w:space="0" w:color="auto"/>
        <w:bottom w:val="none" w:sz="0" w:space="0" w:color="auto"/>
        <w:right w:val="none" w:sz="0" w:space="0" w:color="auto"/>
      </w:divBdr>
    </w:div>
    <w:div w:id="655454601">
      <w:marLeft w:val="0"/>
      <w:marRight w:val="0"/>
      <w:marTop w:val="0"/>
      <w:marBottom w:val="0"/>
      <w:divBdr>
        <w:top w:val="none" w:sz="0" w:space="0" w:color="auto"/>
        <w:left w:val="none" w:sz="0" w:space="0" w:color="auto"/>
        <w:bottom w:val="none" w:sz="0" w:space="0" w:color="auto"/>
        <w:right w:val="none" w:sz="0" w:space="0" w:color="auto"/>
      </w:divBdr>
    </w:div>
    <w:div w:id="655454602">
      <w:marLeft w:val="0"/>
      <w:marRight w:val="0"/>
      <w:marTop w:val="0"/>
      <w:marBottom w:val="0"/>
      <w:divBdr>
        <w:top w:val="none" w:sz="0" w:space="0" w:color="auto"/>
        <w:left w:val="none" w:sz="0" w:space="0" w:color="auto"/>
        <w:bottom w:val="none" w:sz="0" w:space="0" w:color="auto"/>
        <w:right w:val="none" w:sz="0" w:space="0" w:color="auto"/>
      </w:divBdr>
    </w:div>
    <w:div w:id="655454603">
      <w:marLeft w:val="0"/>
      <w:marRight w:val="0"/>
      <w:marTop w:val="0"/>
      <w:marBottom w:val="0"/>
      <w:divBdr>
        <w:top w:val="none" w:sz="0" w:space="0" w:color="auto"/>
        <w:left w:val="none" w:sz="0" w:space="0" w:color="auto"/>
        <w:bottom w:val="none" w:sz="0" w:space="0" w:color="auto"/>
        <w:right w:val="none" w:sz="0" w:space="0" w:color="auto"/>
      </w:divBdr>
    </w:div>
    <w:div w:id="655454604">
      <w:marLeft w:val="0"/>
      <w:marRight w:val="0"/>
      <w:marTop w:val="0"/>
      <w:marBottom w:val="0"/>
      <w:divBdr>
        <w:top w:val="none" w:sz="0" w:space="0" w:color="auto"/>
        <w:left w:val="none" w:sz="0" w:space="0" w:color="auto"/>
        <w:bottom w:val="none" w:sz="0" w:space="0" w:color="auto"/>
        <w:right w:val="none" w:sz="0" w:space="0" w:color="auto"/>
      </w:divBdr>
    </w:div>
    <w:div w:id="655454605">
      <w:marLeft w:val="0"/>
      <w:marRight w:val="0"/>
      <w:marTop w:val="0"/>
      <w:marBottom w:val="0"/>
      <w:divBdr>
        <w:top w:val="none" w:sz="0" w:space="0" w:color="auto"/>
        <w:left w:val="none" w:sz="0" w:space="0" w:color="auto"/>
        <w:bottom w:val="none" w:sz="0" w:space="0" w:color="auto"/>
        <w:right w:val="none" w:sz="0" w:space="0" w:color="auto"/>
      </w:divBdr>
    </w:div>
    <w:div w:id="655454606">
      <w:marLeft w:val="0"/>
      <w:marRight w:val="0"/>
      <w:marTop w:val="0"/>
      <w:marBottom w:val="0"/>
      <w:divBdr>
        <w:top w:val="none" w:sz="0" w:space="0" w:color="auto"/>
        <w:left w:val="none" w:sz="0" w:space="0" w:color="auto"/>
        <w:bottom w:val="none" w:sz="0" w:space="0" w:color="auto"/>
        <w:right w:val="none" w:sz="0" w:space="0" w:color="auto"/>
      </w:divBdr>
    </w:div>
    <w:div w:id="655454607">
      <w:marLeft w:val="0"/>
      <w:marRight w:val="0"/>
      <w:marTop w:val="0"/>
      <w:marBottom w:val="0"/>
      <w:divBdr>
        <w:top w:val="none" w:sz="0" w:space="0" w:color="auto"/>
        <w:left w:val="none" w:sz="0" w:space="0" w:color="auto"/>
        <w:bottom w:val="none" w:sz="0" w:space="0" w:color="auto"/>
        <w:right w:val="none" w:sz="0" w:space="0" w:color="auto"/>
      </w:divBdr>
    </w:div>
    <w:div w:id="655454608">
      <w:marLeft w:val="0"/>
      <w:marRight w:val="0"/>
      <w:marTop w:val="0"/>
      <w:marBottom w:val="0"/>
      <w:divBdr>
        <w:top w:val="none" w:sz="0" w:space="0" w:color="auto"/>
        <w:left w:val="none" w:sz="0" w:space="0" w:color="auto"/>
        <w:bottom w:val="none" w:sz="0" w:space="0" w:color="auto"/>
        <w:right w:val="none" w:sz="0" w:space="0" w:color="auto"/>
      </w:divBdr>
    </w:div>
    <w:div w:id="655454611">
      <w:marLeft w:val="0"/>
      <w:marRight w:val="0"/>
      <w:marTop w:val="0"/>
      <w:marBottom w:val="0"/>
      <w:divBdr>
        <w:top w:val="none" w:sz="0" w:space="0" w:color="auto"/>
        <w:left w:val="none" w:sz="0" w:space="0" w:color="auto"/>
        <w:bottom w:val="none" w:sz="0" w:space="0" w:color="auto"/>
        <w:right w:val="none" w:sz="0" w:space="0" w:color="auto"/>
      </w:divBdr>
      <w:divsChild>
        <w:div w:id="655454614">
          <w:marLeft w:val="0"/>
          <w:marRight w:val="0"/>
          <w:marTop w:val="0"/>
          <w:marBottom w:val="0"/>
          <w:divBdr>
            <w:top w:val="none" w:sz="0" w:space="0" w:color="auto"/>
            <w:left w:val="none" w:sz="0" w:space="0" w:color="auto"/>
            <w:bottom w:val="none" w:sz="0" w:space="0" w:color="auto"/>
            <w:right w:val="none" w:sz="0" w:space="0" w:color="auto"/>
          </w:divBdr>
        </w:div>
      </w:divsChild>
    </w:div>
    <w:div w:id="655454612">
      <w:marLeft w:val="0"/>
      <w:marRight w:val="0"/>
      <w:marTop w:val="0"/>
      <w:marBottom w:val="0"/>
      <w:divBdr>
        <w:top w:val="none" w:sz="0" w:space="0" w:color="auto"/>
        <w:left w:val="none" w:sz="0" w:space="0" w:color="auto"/>
        <w:bottom w:val="none" w:sz="0" w:space="0" w:color="auto"/>
        <w:right w:val="none" w:sz="0" w:space="0" w:color="auto"/>
      </w:divBdr>
      <w:divsChild>
        <w:div w:id="655454592">
          <w:marLeft w:val="547"/>
          <w:marRight w:val="0"/>
          <w:marTop w:val="0"/>
          <w:marBottom w:val="0"/>
          <w:divBdr>
            <w:top w:val="none" w:sz="0" w:space="0" w:color="auto"/>
            <w:left w:val="none" w:sz="0" w:space="0" w:color="auto"/>
            <w:bottom w:val="none" w:sz="0" w:space="0" w:color="auto"/>
            <w:right w:val="none" w:sz="0" w:space="0" w:color="auto"/>
          </w:divBdr>
        </w:div>
      </w:divsChild>
    </w:div>
    <w:div w:id="655454613">
      <w:marLeft w:val="0"/>
      <w:marRight w:val="0"/>
      <w:marTop w:val="0"/>
      <w:marBottom w:val="0"/>
      <w:divBdr>
        <w:top w:val="none" w:sz="0" w:space="0" w:color="auto"/>
        <w:left w:val="none" w:sz="0" w:space="0" w:color="auto"/>
        <w:bottom w:val="none" w:sz="0" w:space="0" w:color="auto"/>
        <w:right w:val="none" w:sz="0" w:space="0" w:color="auto"/>
      </w:divBdr>
      <w:divsChild>
        <w:div w:id="655454662">
          <w:marLeft w:val="547"/>
          <w:marRight w:val="0"/>
          <w:marTop w:val="0"/>
          <w:marBottom w:val="0"/>
          <w:divBdr>
            <w:top w:val="none" w:sz="0" w:space="0" w:color="auto"/>
            <w:left w:val="none" w:sz="0" w:space="0" w:color="auto"/>
            <w:bottom w:val="none" w:sz="0" w:space="0" w:color="auto"/>
            <w:right w:val="none" w:sz="0" w:space="0" w:color="auto"/>
          </w:divBdr>
        </w:div>
      </w:divsChild>
    </w:div>
    <w:div w:id="655454615">
      <w:marLeft w:val="0"/>
      <w:marRight w:val="0"/>
      <w:marTop w:val="0"/>
      <w:marBottom w:val="0"/>
      <w:divBdr>
        <w:top w:val="none" w:sz="0" w:space="0" w:color="auto"/>
        <w:left w:val="none" w:sz="0" w:space="0" w:color="auto"/>
        <w:bottom w:val="none" w:sz="0" w:space="0" w:color="auto"/>
        <w:right w:val="none" w:sz="0" w:space="0" w:color="auto"/>
      </w:divBdr>
    </w:div>
    <w:div w:id="655454616">
      <w:marLeft w:val="0"/>
      <w:marRight w:val="0"/>
      <w:marTop w:val="0"/>
      <w:marBottom w:val="0"/>
      <w:divBdr>
        <w:top w:val="none" w:sz="0" w:space="0" w:color="auto"/>
        <w:left w:val="none" w:sz="0" w:space="0" w:color="auto"/>
        <w:bottom w:val="none" w:sz="0" w:space="0" w:color="auto"/>
        <w:right w:val="none" w:sz="0" w:space="0" w:color="auto"/>
      </w:divBdr>
    </w:div>
    <w:div w:id="655454617">
      <w:marLeft w:val="0"/>
      <w:marRight w:val="0"/>
      <w:marTop w:val="0"/>
      <w:marBottom w:val="0"/>
      <w:divBdr>
        <w:top w:val="none" w:sz="0" w:space="0" w:color="auto"/>
        <w:left w:val="none" w:sz="0" w:space="0" w:color="auto"/>
        <w:bottom w:val="none" w:sz="0" w:space="0" w:color="auto"/>
        <w:right w:val="none" w:sz="0" w:space="0" w:color="auto"/>
      </w:divBdr>
      <w:divsChild>
        <w:div w:id="655454656">
          <w:marLeft w:val="547"/>
          <w:marRight w:val="0"/>
          <w:marTop w:val="0"/>
          <w:marBottom w:val="0"/>
          <w:divBdr>
            <w:top w:val="none" w:sz="0" w:space="0" w:color="auto"/>
            <w:left w:val="none" w:sz="0" w:space="0" w:color="auto"/>
            <w:bottom w:val="none" w:sz="0" w:space="0" w:color="auto"/>
            <w:right w:val="none" w:sz="0" w:space="0" w:color="auto"/>
          </w:divBdr>
        </w:div>
      </w:divsChild>
    </w:div>
    <w:div w:id="655454619">
      <w:marLeft w:val="0"/>
      <w:marRight w:val="0"/>
      <w:marTop w:val="0"/>
      <w:marBottom w:val="0"/>
      <w:divBdr>
        <w:top w:val="none" w:sz="0" w:space="0" w:color="auto"/>
        <w:left w:val="none" w:sz="0" w:space="0" w:color="auto"/>
        <w:bottom w:val="none" w:sz="0" w:space="0" w:color="auto"/>
        <w:right w:val="none" w:sz="0" w:space="0" w:color="auto"/>
      </w:divBdr>
    </w:div>
    <w:div w:id="655454621">
      <w:marLeft w:val="0"/>
      <w:marRight w:val="0"/>
      <w:marTop w:val="0"/>
      <w:marBottom w:val="0"/>
      <w:divBdr>
        <w:top w:val="none" w:sz="0" w:space="0" w:color="auto"/>
        <w:left w:val="none" w:sz="0" w:space="0" w:color="auto"/>
        <w:bottom w:val="none" w:sz="0" w:space="0" w:color="auto"/>
        <w:right w:val="none" w:sz="0" w:space="0" w:color="auto"/>
      </w:divBdr>
    </w:div>
    <w:div w:id="655454622">
      <w:marLeft w:val="0"/>
      <w:marRight w:val="0"/>
      <w:marTop w:val="0"/>
      <w:marBottom w:val="0"/>
      <w:divBdr>
        <w:top w:val="none" w:sz="0" w:space="0" w:color="auto"/>
        <w:left w:val="none" w:sz="0" w:space="0" w:color="auto"/>
        <w:bottom w:val="none" w:sz="0" w:space="0" w:color="auto"/>
        <w:right w:val="none" w:sz="0" w:space="0" w:color="auto"/>
      </w:divBdr>
    </w:div>
    <w:div w:id="655454623">
      <w:marLeft w:val="0"/>
      <w:marRight w:val="0"/>
      <w:marTop w:val="0"/>
      <w:marBottom w:val="0"/>
      <w:divBdr>
        <w:top w:val="none" w:sz="0" w:space="0" w:color="auto"/>
        <w:left w:val="none" w:sz="0" w:space="0" w:color="auto"/>
        <w:bottom w:val="none" w:sz="0" w:space="0" w:color="auto"/>
        <w:right w:val="none" w:sz="0" w:space="0" w:color="auto"/>
      </w:divBdr>
    </w:div>
    <w:div w:id="655454624">
      <w:marLeft w:val="0"/>
      <w:marRight w:val="0"/>
      <w:marTop w:val="0"/>
      <w:marBottom w:val="0"/>
      <w:divBdr>
        <w:top w:val="none" w:sz="0" w:space="0" w:color="auto"/>
        <w:left w:val="none" w:sz="0" w:space="0" w:color="auto"/>
        <w:bottom w:val="none" w:sz="0" w:space="0" w:color="auto"/>
        <w:right w:val="none" w:sz="0" w:space="0" w:color="auto"/>
      </w:divBdr>
    </w:div>
    <w:div w:id="655454625">
      <w:marLeft w:val="0"/>
      <w:marRight w:val="0"/>
      <w:marTop w:val="0"/>
      <w:marBottom w:val="0"/>
      <w:divBdr>
        <w:top w:val="none" w:sz="0" w:space="0" w:color="auto"/>
        <w:left w:val="none" w:sz="0" w:space="0" w:color="auto"/>
        <w:bottom w:val="none" w:sz="0" w:space="0" w:color="auto"/>
        <w:right w:val="none" w:sz="0" w:space="0" w:color="auto"/>
      </w:divBdr>
    </w:div>
    <w:div w:id="655454626">
      <w:marLeft w:val="0"/>
      <w:marRight w:val="0"/>
      <w:marTop w:val="0"/>
      <w:marBottom w:val="0"/>
      <w:divBdr>
        <w:top w:val="none" w:sz="0" w:space="0" w:color="auto"/>
        <w:left w:val="none" w:sz="0" w:space="0" w:color="auto"/>
        <w:bottom w:val="none" w:sz="0" w:space="0" w:color="auto"/>
        <w:right w:val="none" w:sz="0" w:space="0" w:color="auto"/>
      </w:divBdr>
    </w:div>
    <w:div w:id="655454630">
      <w:marLeft w:val="0"/>
      <w:marRight w:val="0"/>
      <w:marTop w:val="0"/>
      <w:marBottom w:val="0"/>
      <w:divBdr>
        <w:top w:val="none" w:sz="0" w:space="0" w:color="auto"/>
        <w:left w:val="none" w:sz="0" w:space="0" w:color="auto"/>
        <w:bottom w:val="none" w:sz="0" w:space="0" w:color="auto"/>
        <w:right w:val="none" w:sz="0" w:space="0" w:color="auto"/>
      </w:divBdr>
    </w:div>
    <w:div w:id="655454631">
      <w:marLeft w:val="0"/>
      <w:marRight w:val="0"/>
      <w:marTop w:val="0"/>
      <w:marBottom w:val="0"/>
      <w:divBdr>
        <w:top w:val="none" w:sz="0" w:space="0" w:color="auto"/>
        <w:left w:val="none" w:sz="0" w:space="0" w:color="auto"/>
        <w:bottom w:val="none" w:sz="0" w:space="0" w:color="auto"/>
        <w:right w:val="none" w:sz="0" w:space="0" w:color="auto"/>
      </w:divBdr>
    </w:div>
    <w:div w:id="655454633">
      <w:marLeft w:val="0"/>
      <w:marRight w:val="0"/>
      <w:marTop w:val="0"/>
      <w:marBottom w:val="0"/>
      <w:divBdr>
        <w:top w:val="none" w:sz="0" w:space="0" w:color="auto"/>
        <w:left w:val="none" w:sz="0" w:space="0" w:color="auto"/>
        <w:bottom w:val="none" w:sz="0" w:space="0" w:color="auto"/>
        <w:right w:val="none" w:sz="0" w:space="0" w:color="auto"/>
      </w:divBdr>
    </w:div>
    <w:div w:id="655454635">
      <w:marLeft w:val="0"/>
      <w:marRight w:val="0"/>
      <w:marTop w:val="0"/>
      <w:marBottom w:val="0"/>
      <w:divBdr>
        <w:top w:val="none" w:sz="0" w:space="0" w:color="auto"/>
        <w:left w:val="none" w:sz="0" w:space="0" w:color="auto"/>
        <w:bottom w:val="none" w:sz="0" w:space="0" w:color="auto"/>
        <w:right w:val="none" w:sz="0" w:space="0" w:color="auto"/>
      </w:divBdr>
    </w:div>
    <w:div w:id="655454636">
      <w:marLeft w:val="0"/>
      <w:marRight w:val="0"/>
      <w:marTop w:val="0"/>
      <w:marBottom w:val="0"/>
      <w:divBdr>
        <w:top w:val="none" w:sz="0" w:space="0" w:color="auto"/>
        <w:left w:val="none" w:sz="0" w:space="0" w:color="auto"/>
        <w:bottom w:val="none" w:sz="0" w:space="0" w:color="auto"/>
        <w:right w:val="none" w:sz="0" w:space="0" w:color="auto"/>
      </w:divBdr>
      <w:divsChild>
        <w:div w:id="655454600">
          <w:marLeft w:val="0"/>
          <w:marRight w:val="0"/>
          <w:marTop w:val="0"/>
          <w:marBottom w:val="225"/>
          <w:divBdr>
            <w:top w:val="none" w:sz="0" w:space="0" w:color="auto"/>
            <w:left w:val="none" w:sz="0" w:space="0" w:color="auto"/>
            <w:bottom w:val="none" w:sz="0" w:space="0" w:color="auto"/>
            <w:right w:val="none" w:sz="0" w:space="0" w:color="auto"/>
          </w:divBdr>
        </w:div>
        <w:div w:id="655454650">
          <w:marLeft w:val="0"/>
          <w:marRight w:val="0"/>
          <w:marTop w:val="0"/>
          <w:marBottom w:val="0"/>
          <w:divBdr>
            <w:top w:val="none" w:sz="0" w:space="0" w:color="auto"/>
            <w:left w:val="none" w:sz="0" w:space="0" w:color="auto"/>
            <w:bottom w:val="none" w:sz="0" w:space="0" w:color="auto"/>
            <w:right w:val="none" w:sz="0" w:space="0" w:color="auto"/>
          </w:divBdr>
        </w:div>
      </w:divsChild>
    </w:div>
    <w:div w:id="655454637">
      <w:marLeft w:val="0"/>
      <w:marRight w:val="0"/>
      <w:marTop w:val="0"/>
      <w:marBottom w:val="0"/>
      <w:divBdr>
        <w:top w:val="none" w:sz="0" w:space="0" w:color="auto"/>
        <w:left w:val="none" w:sz="0" w:space="0" w:color="auto"/>
        <w:bottom w:val="none" w:sz="0" w:space="0" w:color="auto"/>
        <w:right w:val="none" w:sz="0" w:space="0" w:color="auto"/>
      </w:divBdr>
    </w:div>
    <w:div w:id="655454639">
      <w:marLeft w:val="0"/>
      <w:marRight w:val="0"/>
      <w:marTop w:val="0"/>
      <w:marBottom w:val="0"/>
      <w:divBdr>
        <w:top w:val="none" w:sz="0" w:space="0" w:color="auto"/>
        <w:left w:val="none" w:sz="0" w:space="0" w:color="auto"/>
        <w:bottom w:val="none" w:sz="0" w:space="0" w:color="auto"/>
        <w:right w:val="none" w:sz="0" w:space="0" w:color="auto"/>
      </w:divBdr>
    </w:div>
    <w:div w:id="655454642">
      <w:marLeft w:val="0"/>
      <w:marRight w:val="0"/>
      <w:marTop w:val="0"/>
      <w:marBottom w:val="0"/>
      <w:divBdr>
        <w:top w:val="none" w:sz="0" w:space="0" w:color="auto"/>
        <w:left w:val="none" w:sz="0" w:space="0" w:color="auto"/>
        <w:bottom w:val="none" w:sz="0" w:space="0" w:color="auto"/>
        <w:right w:val="none" w:sz="0" w:space="0" w:color="auto"/>
      </w:divBdr>
    </w:div>
    <w:div w:id="655454643">
      <w:marLeft w:val="0"/>
      <w:marRight w:val="0"/>
      <w:marTop w:val="0"/>
      <w:marBottom w:val="0"/>
      <w:divBdr>
        <w:top w:val="none" w:sz="0" w:space="0" w:color="auto"/>
        <w:left w:val="none" w:sz="0" w:space="0" w:color="auto"/>
        <w:bottom w:val="none" w:sz="0" w:space="0" w:color="auto"/>
        <w:right w:val="none" w:sz="0" w:space="0" w:color="auto"/>
      </w:divBdr>
    </w:div>
    <w:div w:id="655454644">
      <w:marLeft w:val="0"/>
      <w:marRight w:val="0"/>
      <w:marTop w:val="0"/>
      <w:marBottom w:val="0"/>
      <w:divBdr>
        <w:top w:val="none" w:sz="0" w:space="0" w:color="auto"/>
        <w:left w:val="none" w:sz="0" w:space="0" w:color="auto"/>
        <w:bottom w:val="none" w:sz="0" w:space="0" w:color="auto"/>
        <w:right w:val="none" w:sz="0" w:space="0" w:color="auto"/>
      </w:divBdr>
    </w:div>
    <w:div w:id="655454646">
      <w:marLeft w:val="0"/>
      <w:marRight w:val="0"/>
      <w:marTop w:val="0"/>
      <w:marBottom w:val="0"/>
      <w:divBdr>
        <w:top w:val="none" w:sz="0" w:space="0" w:color="auto"/>
        <w:left w:val="none" w:sz="0" w:space="0" w:color="auto"/>
        <w:bottom w:val="none" w:sz="0" w:space="0" w:color="auto"/>
        <w:right w:val="none" w:sz="0" w:space="0" w:color="auto"/>
      </w:divBdr>
    </w:div>
    <w:div w:id="655454647">
      <w:marLeft w:val="0"/>
      <w:marRight w:val="0"/>
      <w:marTop w:val="0"/>
      <w:marBottom w:val="0"/>
      <w:divBdr>
        <w:top w:val="none" w:sz="0" w:space="0" w:color="auto"/>
        <w:left w:val="none" w:sz="0" w:space="0" w:color="auto"/>
        <w:bottom w:val="none" w:sz="0" w:space="0" w:color="auto"/>
        <w:right w:val="none" w:sz="0" w:space="0" w:color="auto"/>
      </w:divBdr>
      <w:divsChild>
        <w:div w:id="655454597">
          <w:marLeft w:val="547"/>
          <w:marRight w:val="0"/>
          <w:marTop w:val="0"/>
          <w:marBottom w:val="0"/>
          <w:divBdr>
            <w:top w:val="none" w:sz="0" w:space="0" w:color="auto"/>
            <w:left w:val="none" w:sz="0" w:space="0" w:color="auto"/>
            <w:bottom w:val="none" w:sz="0" w:space="0" w:color="auto"/>
            <w:right w:val="none" w:sz="0" w:space="0" w:color="auto"/>
          </w:divBdr>
        </w:div>
        <w:div w:id="655454629">
          <w:marLeft w:val="547"/>
          <w:marRight w:val="0"/>
          <w:marTop w:val="0"/>
          <w:marBottom w:val="0"/>
          <w:divBdr>
            <w:top w:val="none" w:sz="0" w:space="0" w:color="auto"/>
            <w:left w:val="none" w:sz="0" w:space="0" w:color="auto"/>
            <w:bottom w:val="none" w:sz="0" w:space="0" w:color="auto"/>
            <w:right w:val="none" w:sz="0" w:space="0" w:color="auto"/>
          </w:divBdr>
        </w:div>
        <w:div w:id="655454634">
          <w:marLeft w:val="547"/>
          <w:marRight w:val="0"/>
          <w:marTop w:val="0"/>
          <w:marBottom w:val="0"/>
          <w:divBdr>
            <w:top w:val="none" w:sz="0" w:space="0" w:color="auto"/>
            <w:left w:val="none" w:sz="0" w:space="0" w:color="auto"/>
            <w:bottom w:val="none" w:sz="0" w:space="0" w:color="auto"/>
            <w:right w:val="none" w:sz="0" w:space="0" w:color="auto"/>
          </w:divBdr>
        </w:div>
        <w:div w:id="655454641">
          <w:marLeft w:val="547"/>
          <w:marRight w:val="0"/>
          <w:marTop w:val="0"/>
          <w:marBottom w:val="0"/>
          <w:divBdr>
            <w:top w:val="none" w:sz="0" w:space="0" w:color="auto"/>
            <w:left w:val="none" w:sz="0" w:space="0" w:color="auto"/>
            <w:bottom w:val="none" w:sz="0" w:space="0" w:color="auto"/>
            <w:right w:val="none" w:sz="0" w:space="0" w:color="auto"/>
          </w:divBdr>
        </w:div>
        <w:div w:id="655454648">
          <w:marLeft w:val="547"/>
          <w:marRight w:val="0"/>
          <w:marTop w:val="0"/>
          <w:marBottom w:val="0"/>
          <w:divBdr>
            <w:top w:val="none" w:sz="0" w:space="0" w:color="auto"/>
            <w:left w:val="none" w:sz="0" w:space="0" w:color="auto"/>
            <w:bottom w:val="none" w:sz="0" w:space="0" w:color="auto"/>
            <w:right w:val="none" w:sz="0" w:space="0" w:color="auto"/>
          </w:divBdr>
        </w:div>
        <w:div w:id="655454658">
          <w:marLeft w:val="547"/>
          <w:marRight w:val="0"/>
          <w:marTop w:val="0"/>
          <w:marBottom w:val="0"/>
          <w:divBdr>
            <w:top w:val="none" w:sz="0" w:space="0" w:color="auto"/>
            <w:left w:val="none" w:sz="0" w:space="0" w:color="auto"/>
            <w:bottom w:val="none" w:sz="0" w:space="0" w:color="auto"/>
            <w:right w:val="none" w:sz="0" w:space="0" w:color="auto"/>
          </w:divBdr>
        </w:div>
        <w:div w:id="655454666">
          <w:marLeft w:val="547"/>
          <w:marRight w:val="0"/>
          <w:marTop w:val="0"/>
          <w:marBottom w:val="0"/>
          <w:divBdr>
            <w:top w:val="none" w:sz="0" w:space="0" w:color="auto"/>
            <w:left w:val="none" w:sz="0" w:space="0" w:color="auto"/>
            <w:bottom w:val="none" w:sz="0" w:space="0" w:color="auto"/>
            <w:right w:val="none" w:sz="0" w:space="0" w:color="auto"/>
          </w:divBdr>
        </w:div>
      </w:divsChild>
    </w:div>
    <w:div w:id="655454649">
      <w:marLeft w:val="0"/>
      <w:marRight w:val="0"/>
      <w:marTop w:val="0"/>
      <w:marBottom w:val="0"/>
      <w:divBdr>
        <w:top w:val="none" w:sz="0" w:space="0" w:color="auto"/>
        <w:left w:val="none" w:sz="0" w:space="0" w:color="auto"/>
        <w:bottom w:val="none" w:sz="0" w:space="0" w:color="auto"/>
        <w:right w:val="none" w:sz="0" w:space="0" w:color="auto"/>
      </w:divBdr>
    </w:div>
    <w:div w:id="655454652">
      <w:marLeft w:val="0"/>
      <w:marRight w:val="0"/>
      <w:marTop w:val="0"/>
      <w:marBottom w:val="0"/>
      <w:divBdr>
        <w:top w:val="none" w:sz="0" w:space="0" w:color="auto"/>
        <w:left w:val="none" w:sz="0" w:space="0" w:color="auto"/>
        <w:bottom w:val="none" w:sz="0" w:space="0" w:color="auto"/>
        <w:right w:val="none" w:sz="0" w:space="0" w:color="auto"/>
      </w:divBdr>
    </w:div>
    <w:div w:id="655454653">
      <w:marLeft w:val="0"/>
      <w:marRight w:val="0"/>
      <w:marTop w:val="0"/>
      <w:marBottom w:val="0"/>
      <w:divBdr>
        <w:top w:val="none" w:sz="0" w:space="0" w:color="auto"/>
        <w:left w:val="none" w:sz="0" w:space="0" w:color="auto"/>
        <w:bottom w:val="none" w:sz="0" w:space="0" w:color="auto"/>
        <w:right w:val="none" w:sz="0" w:space="0" w:color="auto"/>
      </w:divBdr>
    </w:div>
    <w:div w:id="655454654">
      <w:marLeft w:val="0"/>
      <w:marRight w:val="0"/>
      <w:marTop w:val="0"/>
      <w:marBottom w:val="0"/>
      <w:divBdr>
        <w:top w:val="none" w:sz="0" w:space="0" w:color="auto"/>
        <w:left w:val="none" w:sz="0" w:space="0" w:color="auto"/>
        <w:bottom w:val="none" w:sz="0" w:space="0" w:color="auto"/>
        <w:right w:val="none" w:sz="0" w:space="0" w:color="auto"/>
      </w:divBdr>
    </w:div>
    <w:div w:id="655454655">
      <w:marLeft w:val="0"/>
      <w:marRight w:val="0"/>
      <w:marTop w:val="0"/>
      <w:marBottom w:val="0"/>
      <w:divBdr>
        <w:top w:val="none" w:sz="0" w:space="0" w:color="auto"/>
        <w:left w:val="none" w:sz="0" w:space="0" w:color="auto"/>
        <w:bottom w:val="none" w:sz="0" w:space="0" w:color="auto"/>
        <w:right w:val="none" w:sz="0" w:space="0" w:color="auto"/>
      </w:divBdr>
    </w:div>
    <w:div w:id="655454657">
      <w:marLeft w:val="0"/>
      <w:marRight w:val="0"/>
      <w:marTop w:val="0"/>
      <w:marBottom w:val="0"/>
      <w:divBdr>
        <w:top w:val="none" w:sz="0" w:space="0" w:color="auto"/>
        <w:left w:val="none" w:sz="0" w:space="0" w:color="auto"/>
        <w:bottom w:val="none" w:sz="0" w:space="0" w:color="auto"/>
        <w:right w:val="none" w:sz="0" w:space="0" w:color="auto"/>
      </w:divBdr>
    </w:div>
    <w:div w:id="655454661">
      <w:marLeft w:val="0"/>
      <w:marRight w:val="0"/>
      <w:marTop w:val="0"/>
      <w:marBottom w:val="0"/>
      <w:divBdr>
        <w:top w:val="none" w:sz="0" w:space="0" w:color="auto"/>
        <w:left w:val="none" w:sz="0" w:space="0" w:color="auto"/>
        <w:bottom w:val="none" w:sz="0" w:space="0" w:color="auto"/>
        <w:right w:val="none" w:sz="0" w:space="0" w:color="auto"/>
      </w:divBdr>
      <w:divsChild>
        <w:div w:id="655454632">
          <w:marLeft w:val="547"/>
          <w:marRight w:val="0"/>
          <w:marTop w:val="0"/>
          <w:marBottom w:val="0"/>
          <w:divBdr>
            <w:top w:val="none" w:sz="0" w:space="0" w:color="auto"/>
            <w:left w:val="none" w:sz="0" w:space="0" w:color="auto"/>
            <w:bottom w:val="none" w:sz="0" w:space="0" w:color="auto"/>
            <w:right w:val="none" w:sz="0" w:space="0" w:color="auto"/>
          </w:divBdr>
        </w:div>
      </w:divsChild>
    </w:div>
    <w:div w:id="655454664">
      <w:marLeft w:val="0"/>
      <w:marRight w:val="0"/>
      <w:marTop w:val="0"/>
      <w:marBottom w:val="0"/>
      <w:divBdr>
        <w:top w:val="none" w:sz="0" w:space="0" w:color="auto"/>
        <w:left w:val="none" w:sz="0" w:space="0" w:color="auto"/>
        <w:bottom w:val="none" w:sz="0" w:space="0" w:color="auto"/>
        <w:right w:val="none" w:sz="0" w:space="0" w:color="auto"/>
      </w:divBdr>
    </w:div>
    <w:div w:id="655454665">
      <w:marLeft w:val="0"/>
      <w:marRight w:val="0"/>
      <w:marTop w:val="0"/>
      <w:marBottom w:val="0"/>
      <w:divBdr>
        <w:top w:val="none" w:sz="0" w:space="0" w:color="auto"/>
        <w:left w:val="none" w:sz="0" w:space="0" w:color="auto"/>
        <w:bottom w:val="none" w:sz="0" w:space="0" w:color="auto"/>
        <w:right w:val="none" w:sz="0" w:space="0" w:color="auto"/>
      </w:divBdr>
      <w:divsChild>
        <w:div w:id="655454587">
          <w:marLeft w:val="0"/>
          <w:marRight w:val="0"/>
          <w:marTop w:val="600"/>
          <w:marBottom w:val="0"/>
          <w:divBdr>
            <w:top w:val="none" w:sz="0" w:space="0" w:color="auto"/>
            <w:left w:val="none" w:sz="0" w:space="0" w:color="auto"/>
            <w:bottom w:val="none" w:sz="0" w:space="0" w:color="auto"/>
            <w:right w:val="none" w:sz="0" w:space="0" w:color="auto"/>
          </w:divBdr>
          <w:divsChild>
            <w:div w:id="655454596">
              <w:marLeft w:val="0"/>
              <w:marRight w:val="0"/>
              <w:marTop w:val="0"/>
              <w:marBottom w:val="0"/>
              <w:divBdr>
                <w:top w:val="none" w:sz="0" w:space="0" w:color="auto"/>
                <w:left w:val="none" w:sz="0" w:space="0" w:color="auto"/>
                <w:bottom w:val="none" w:sz="0" w:space="0" w:color="auto"/>
                <w:right w:val="none" w:sz="0" w:space="0" w:color="auto"/>
              </w:divBdr>
            </w:div>
          </w:divsChild>
        </w:div>
        <w:div w:id="655454627">
          <w:marLeft w:val="0"/>
          <w:marRight w:val="0"/>
          <w:marTop w:val="225"/>
          <w:marBottom w:val="0"/>
          <w:divBdr>
            <w:top w:val="none" w:sz="0" w:space="0" w:color="auto"/>
            <w:left w:val="none" w:sz="0" w:space="0" w:color="auto"/>
            <w:bottom w:val="none" w:sz="0" w:space="0" w:color="auto"/>
            <w:right w:val="none" w:sz="0" w:space="0" w:color="auto"/>
          </w:divBdr>
          <w:divsChild>
            <w:div w:id="655454660">
              <w:marLeft w:val="0"/>
              <w:marRight w:val="0"/>
              <w:marTop w:val="0"/>
              <w:marBottom w:val="0"/>
              <w:divBdr>
                <w:top w:val="none" w:sz="0" w:space="0" w:color="auto"/>
                <w:left w:val="none" w:sz="0" w:space="0" w:color="auto"/>
                <w:bottom w:val="none" w:sz="0" w:space="0" w:color="auto"/>
                <w:right w:val="none" w:sz="0" w:space="0" w:color="auto"/>
              </w:divBdr>
            </w:div>
          </w:divsChild>
        </w:div>
        <w:div w:id="655454628">
          <w:marLeft w:val="0"/>
          <w:marRight w:val="0"/>
          <w:marTop w:val="225"/>
          <w:marBottom w:val="0"/>
          <w:divBdr>
            <w:top w:val="none" w:sz="0" w:space="0" w:color="auto"/>
            <w:left w:val="none" w:sz="0" w:space="0" w:color="auto"/>
            <w:bottom w:val="none" w:sz="0" w:space="0" w:color="auto"/>
            <w:right w:val="none" w:sz="0" w:space="0" w:color="auto"/>
          </w:divBdr>
          <w:divsChild>
            <w:div w:id="655454618">
              <w:marLeft w:val="0"/>
              <w:marRight w:val="0"/>
              <w:marTop w:val="0"/>
              <w:marBottom w:val="0"/>
              <w:divBdr>
                <w:top w:val="none" w:sz="0" w:space="0" w:color="auto"/>
                <w:left w:val="none" w:sz="0" w:space="0" w:color="auto"/>
                <w:bottom w:val="none" w:sz="0" w:space="0" w:color="auto"/>
                <w:right w:val="none" w:sz="0" w:space="0" w:color="auto"/>
              </w:divBdr>
            </w:div>
          </w:divsChild>
        </w:div>
        <w:div w:id="655454638">
          <w:marLeft w:val="0"/>
          <w:marRight w:val="0"/>
          <w:marTop w:val="225"/>
          <w:marBottom w:val="0"/>
          <w:divBdr>
            <w:top w:val="none" w:sz="0" w:space="0" w:color="auto"/>
            <w:left w:val="none" w:sz="0" w:space="0" w:color="auto"/>
            <w:bottom w:val="none" w:sz="0" w:space="0" w:color="auto"/>
            <w:right w:val="none" w:sz="0" w:space="0" w:color="auto"/>
          </w:divBdr>
          <w:divsChild>
            <w:div w:id="655454593">
              <w:marLeft w:val="0"/>
              <w:marRight w:val="0"/>
              <w:marTop w:val="0"/>
              <w:marBottom w:val="0"/>
              <w:divBdr>
                <w:top w:val="none" w:sz="0" w:space="0" w:color="auto"/>
                <w:left w:val="none" w:sz="0" w:space="0" w:color="auto"/>
                <w:bottom w:val="none" w:sz="0" w:space="0" w:color="auto"/>
                <w:right w:val="none" w:sz="0" w:space="0" w:color="auto"/>
              </w:divBdr>
            </w:div>
          </w:divsChild>
        </w:div>
        <w:div w:id="655454659">
          <w:marLeft w:val="0"/>
          <w:marRight w:val="0"/>
          <w:marTop w:val="225"/>
          <w:marBottom w:val="0"/>
          <w:divBdr>
            <w:top w:val="none" w:sz="0" w:space="0" w:color="auto"/>
            <w:left w:val="none" w:sz="0" w:space="0" w:color="auto"/>
            <w:bottom w:val="none" w:sz="0" w:space="0" w:color="auto"/>
            <w:right w:val="none" w:sz="0" w:space="0" w:color="auto"/>
          </w:divBdr>
          <w:divsChild>
            <w:div w:id="65545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4667">
      <w:marLeft w:val="0"/>
      <w:marRight w:val="0"/>
      <w:marTop w:val="0"/>
      <w:marBottom w:val="0"/>
      <w:divBdr>
        <w:top w:val="none" w:sz="0" w:space="0" w:color="auto"/>
        <w:left w:val="none" w:sz="0" w:space="0" w:color="auto"/>
        <w:bottom w:val="none" w:sz="0" w:space="0" w:color="auto"/>
        <w:right w:val="none" w:sz="0" w:space="0" w:color="auto"/>
      </w:divBdr>
    </w:div>
    <w:div w:id="655454668">
      <w:marLeft w:val="0"/>
      <w:marRight w:val="0"/>
      <w:marTop w:val="0"/>
      <w:marBottom w:val="0"/>
      <w:divBdr>
        <w:top w:val="none" w:sz="0" w:space="0" w:color="auto"/>
        <w:left w:val="none" w:sz="0" w:space="0" w:color="auto"/>
        <w:bottom w:val="none" w:sz="0" w:space="0" w:color="auto"/>
        <w:right w:val="none" w:sz="0" w:space="0" w:color="auto"/>
      </w:divBdr>
    </w:div>
    <w:div w:id="65545466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102.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emf"/><Relationship Id="rId68" Type="http://schemas.openxmlformats.org/officeDocument/2006/relationships/image" Target="media/image53.jpeg"/><Relationship Id="rId84" Type="http://schemas.openxmlformats.org/officeDocument/2006/relationships/image" Target="media/image69.png"/><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18.jpeg"/><Relationship Id="rId138" Type="http://schemas.openxmlformats.org/officeDocument/2006/relationships/image" Target="media/image123.png"/><Relationship Id="rId16" Type="http://schemas.openxmlformats.org/officeDocument/2006/relationships/image" Target="media/image1.jpeg"/><Relationship Id="rId107" Type="http://schemas.openxmlformats.org/officeDocument/2006/relationships/image" Target="media/image92.jpeg"/><Relationship Id="rId11" Type="http://schemas.openxmlformats.org/officeDocument/2006/relationships/chart" Target="charts/chart5.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5.jpeg"/><Relationship Id="rId95" Type="http://schemas.openxmlformats.org/officeDocument/2006/relationships/image" Target="media/image80.png"/><Relationship Id="rId22" Type="http://schemas.openxmlformats.org/officeDocument/2006/relationships/image" Target="media/image7.pn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jpeg"/><Relationship Id="rId80" Type="http://schemas.openxmlformats.org/officeDocument/2006/relationships/image" Target="media/image65.png"/><Relationship Id="rId85" Type="http://schemas.openxmlformats.org/officeDocument/2006/relationships/image" Target="media/image70.jpeg"/><Relationship Id="rId3" Type="http://schemas.openxmlformats.org/officeDocument/2006/relationships/settings" Target="settings.xml"/><Relationship Id="rId12" Type="http://schemas.openxmlformats.org/officeDocument/2006/relationships/chart" Target="charts/chart6.xm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emf"/><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jpeg"/><Relationship Id="rId137" Type="http://schemas.openxmlformats.org/officeDocument/2006/relationships/image" Target="media/image122.jpeg"/><Relationship Id="rId20" Type="http://schemas.openxmlformats.org/officeDocument/2006/relationships/image" Target="media/image5.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emf"/><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pn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png"/><Relationship Id="rId111" Type="http://schemas.openxmlformats.org/officeDocument/2006/relationships/image" Target="media/image96.jpeg"/><Relationship Id="rId132" Type="http://schemas.openxmlformats.org/officeDocument/2006/relationships/image" Target="media/image117.png"/><Relationship Id="rId140" Type="http://schemas.openxmlformats.org/officeDocument/2006/relationships/image" Target="media/image125.emf"/><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9.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1.jpeg"/><Relationship Id="rId114" Type="http://schemas.openxmlformats.org/officeDocument/2006/relationships/image" Target="media/image99.png"/><Relationship Id="rId119" Type="http://schemas.openxmlformats.org/officeDocument/2006/relationships/image" Target="media/image104.jpeg"/><Relationship Id="rId127" Type="http://schemas.openxmlformats.org/officeDocument/2006/relationships/image" Target="media/image112.jpeg"/><Relationship Id="rId10" Type="http://schemas.openxmlformats.org/officeDocument/2006/relationships/chart" Target="charts/chart4.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image" Target="media/image120.jpeg"/><Relationship Id="rId143"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chart" Target="charts/chart3.xml"/><Relationship Id="rId13" Type="http://schemas.openxmlformats.org/officeDocument/2006/relationships/chart" Target="charts/chart7.xm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image" Target="media/image9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82.png"/><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image" Target="media/image110.jpeg"/><Relationship Id="rId141" Type="http://schemas.openxmlformats.org/officeDocument/2006/relationships/image" Target="media/image126.emf"/><Relationship Id="rId7" Type="http://schemas.openxmlformats.org/officeDocument/2006/relationships/chart" Target="charts/chart1.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png"/><Relationship Id="rId61" Type="http://schemas.openxmlformats.org/officeDocument/2006/relationships/image" Target="media/image46.emf"/><Relationship Id="rId82" Type="http://schemas.openxmlformats.org/officeDocument/2006/relationships/image" Target="media/image67.png"/><Relationship Id="rId19" Type="http://schemas.openxmlformats.org/officeDocument/2006/relationships/image" Target="media/image4.jpeg"/><Relationship Id="rId14" Type="http://schemas.openxmlformats.org/officeDocument/2006/relationships/chart" Target="charts/chart8.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png"/><Relationship Id="rId8" Type="http://schemas.openxmlformats.org/officeDocument/2006/relationships/chart" Target="charts/chart2.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image" Target="media/image127.em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dk1" tx1="lt1" bg2="dk2" tx2="lt2" accent1="accent1" accent2="accent2" accent3="accent3" accent4="accent4" accent5="accent5" accent6="accent6" hlink="hlink" folHlink="folHlink"/>
  <c:chart>
    <c:plotArea>
      <c:layout>
        <c:manualLayout>
          <c:layoutTarget val="inner"/>
          <c:xMode val="edge"/>
          <c:yMode val="edge"/>
          <c:x val="9.3939393939394003E-2"/>
          <c:y val="2.2556390977443611E-2"/>
          <c:w val="0.85454545454545483"/>
          <c:h val="0.51378446115288223"/>
        </c:manualLayout>
      </c:layout>
      <c:lineChart>
        <c:grouping val="standard"/>
        <c:ser>
          <c:idx val="0"/>
          <c:order val="0"/>
          <c:tx>
            <c:strRef>
              <c:f>Лист1!$B$1</c:f>
              <c:strCache>
                <c:ptCount val="1"/>
                <c:pt idx="0">
                  <c:v>Индекс промышленного производства 2017 года</c:v>
                </c:pt>
              </c:strCache>
            </c:strRef>
          </c:tx>
          <c:spPr>
            <a:ln w="34922">
              <a:solidFill>
                <a:srgbClr val="1F497D"/>
              </a:solidFill>
            </a:ln>
          </c:spPr>
          <c:marker>
            <c:symbol val="square"/>
            <c:size val="4"/>
            <c:spPr>
              <a:solidFill>
                <a:srgbClr val="4F81BD">
                  <a:lumMod val="50000"/>
                  <a:alpha val="61000"/>
                </a:srgbClr>
              </a:solidFill>
            </c:spPr>
          </c:marker>
          <c:dLbls>
            <c:dLbl>
              <c:idx val="0"/>
              <c:layout>
                <c:manualLayout>
                  <c:x val="-4.4871794871794893E-2"/>
                  <c:y val="-2.2921107673056405E-2"/>
                </c:manualLayout>
              </c:layout>
              <c:spPr>
                <a:noFill/>
                <a:ln w="25398">
                  <a:noFill/>
                </a:ln>
              </c:spPr>
              <c:txPr>
                <a:bodyPr/>
                <a:lstStyle/>
                <a:p>
                  <a:pPr>
                    <a:defRPr sz="1200">
                      <a:solidFill>
                        <a:srgbClr val="000099"/>
                      </a:solidFill>
                    </a:defRPr>
                  </a:pPr>
                  <a:endParaRPr lang="ru-RU"/>
                </a:p>
              </c:txPr>
              <c:dLblPos val="r"/>
              <c:showVal val="1"/>
            </c:dLbl>
            <c:dLbl>
              <c:idx val="1"/>
              <c:layout>
                <c:manualLayout>
                  <c:x val="-4.0598458846490403E-2"/>
                  <c:y val="2.5467897414507099E-2"/>
                </c:manualLayout>
              </c:layout>
              <c:spPr>
                <a:noFill/>
                <a:ln w="25398">
                  <a:noFill/>
                </a:ln>
              </c:spPr>
              <c:txPr>
                <a:bodyPr/>
                <a:lstStyle/>
                <a:p>
                  <a:pPr>
                    <a:defRPr sz="1200">
                      <a:solidFill>
                        <a:srgbClr val="000099"/>
                      </a:solidFill>
                    </a:defRPr>
                  </a:pPr>
                  <a:endParaRPr lang="ru-RU"/>
                </a:p>
              </c:txPr>
              <c:dLblPos val="r"/>
              <c:showVal val="1"/>
            </c:dLbl>
            <c:dLbl>
              <c:idx val="2"/>
              <c:layout>
                <c:manualLayout>
                  <c:x val="-4.0598290598290683E-2"/>
                  <c:y val="-2.5467897414507099E-2"/>
                </c:manualLayout>
              </c:layout>
              <c:spPr>
                <a:noFill/>
                <a:ln w="25398">
                  <a:noFill/>
                </a:ln>
              </c:spPr>
              <c:txPr>
                <a:bodyPr/>
                <a:lstStyle/>
                <a:p>
                  <a:pPr>
                    <a:defRPr sz="1200">
                      <a:solidFill>
                        <a:srgbClr val="000099"/>
                      </a:solidFill>
                    </a:defRPr>
                  </a:pPr>
                  <a:endParaRPr lang="ru-RU"/>
                </a:p>
              </c:txPr>
              <c:dLblPos val="r"/>
              <c:showVal val="1"/>
            </c:dLbl>
            <c:dLbl>
              <c:idx val="3"/>
              <c:layout>
                <c:manualLayout>
                  <c:x val="-4.2735042735042764E-2"/>
                  <c:y val="-3.0561476897408475E-2"/>
                </c:manualLayout>
              </c:layout>
              <c:spPr>
                <a:noFill/>
                <a:ln w="25398">
                  <a:noFill/>
                </a:ln>
              </c:spPr>
              <c:txPr>
                <a:bodyPr/>
                <a:lstStyle/>
                <a:p>
                  <a:pPr>
                    <a:defRPr sz="1200">
                      <a:solidFill>
                        <a:srgbClr val="000099"/>
                      </a:solidFill>
                    </a:defRPr>
                  </a:pPr>
                  <a:endParaRPr lang="ru-RU"/>
                </a:p>
              </c:txPr>
              <c:dLblPos val="r"/>
              <c:showVal val="1"/>
            </c:dLbl>
            <c:dLbl>
              <c:idx val="4"/>
              <c:layout>
                <c:manualLayout>
                  <c:x val="-3.2051282051282055E-2"/>
                  <c:y val="3.0561476897408475E-2"/>
                </c:manualLayout>
              </c:layout>
              <c:spPr>
                <a:noFill/>
                <a:ln w="25398">
                  <a:noFill/>
                </a:ln>
              </c:spPr>
              <c:txPr>
                <a:bodyPr/>
                <a:lstStyle/>
                <a:p>
                  <a:pPr>
                    <a:defRPr sz="1200">
                      <a:solidFill>
                        <a:srgbClr val="000099"/>
                      </a:solidFill>
                    </a:defRPr>
                  </a:pPr>
                  <a:endParaRPr lang="ru-RU"/>
                </a:p>
              </c:txPr>
              <c:dLblPos val="r"/>
              <c:showVal val="1"/>
            </c:dLbl>
            <c:dLbl>
              <c:idx val="5"/>
              <c:layout>
                <c:manualLayout>
                  <c:x val="-5.5555555555555518E-2"/>
                  <c:y val="-3.0561476897408475E-2"/>
                </c:manualLayout>
              </c:layout>
              <c:spPr>
                <a:noFill/>
                <a:ln w="25398">
                  <a:noFill/>
                </a:ln>
              </c:spPr>
              <c:txPr>
                <a:bodyPr/>
                <a:lstStyle/>
                <a:p>
                  <a:pPr>
                    <a:defRPr sz="1200">
                      <a:solidFill>
                        <a:srgbClr val="000099"/>
                      </a:solidFill>
                    </a:defRPr>
                  </a:pPr>
                  <a:endParaRPr lang="ru-RU"/>
                </a:p>
              </c:txPr>
              <c:dLblPos val="r"/>
              <c:showVal val="1"/>
            </c:dLbl>
            <c:dLbl>
              <c:idx val="6"/>
              <c:layout>
                <c:manualLayout>
                  <c:x val="-7.0512820512820568E-2"/>
                  <c:y val="2.5467897414507099E-2"/>
                </c:manualLayout>
              </c:layout>
              <c:spPr>
                <a:noFill/>
                <a:ln w="25398">
                  <a:noFill/>
                </a:ln>
              </c:spPr>
              <c:txPr>
                <a:bodyPr/>
                <a:lstStyle/>
                <a:p>
                  <a:pPr>
                    <a:defRPr sz="1200">
                      <a:solidFill>
                        <a:srgbClr val="000099"/>
                      </a:solidFill>
                    </a:defRPr>
                  </a:pPr>
                  <a:endParaRPr lang="ru-RU"/>
                </a:p>
              </c:txPr>
              <c:dLblPos val="r"/>
              <c:showVal val="1"/>
            </c:dLbl>
            <c:dLbl>
              <c:idx val="7"/>
              <c:layout>
                <c:manualLayout>
                  <c:x val="-4.7008547008546973E-2"/>
                  <c:y val="-3.0511710845304678E-2"/>
                </c:manualLayout>
              </c:layout>
              <c:spPr>
                <a:noFill/>
                <a:ln w="25398">
                  <a:noFill/>
                </a:ln>
              </c:spPr>
              <c:txPr>
                <a:bodyPr/>
                <a:lstStyle/>
                <a:p>
                  <a:pPr>
                    <a:defRPr sz="1200">
                      <a:solidFill>
                        <a:srgbClr val="000099"/>
                      </a:solidFill>
                    </a:defRPr>
                  </a:pPr>
                  <a:endParaRPr lang="ru-RU"/>
                </a:p>
              </c:txPr>
              <c:dLblPos val="r"/>
              <c:showVal val="1"/>
            </c:dLbl>
            <c:dLbl>
              <c:idx val="8"/>
              <c:layout>
                <c:manualLayout>
                  <c:x val="-4.9145299145299151E-2"/>
                  <c:y val="-4.0748635863211376E-2"/>
                </c:manualLayout>
              </c:layout>
              <c:spPr>
                <a:noFill/>
                <a:ln w="25398">
                  <a:noFill/>
                </a:ln>
              </c:spPr>
              <c:txPr>
                <a:bodyPr/>
                <a:lstStyle/>
                <a:p>
                  <a:pPr>
                    <a:defRPr sz="1200">
                      <a:solidFill>
                        <a:srgbClr val="000099"/>
                      </a:solidFill>
                    </a:defRPr>
                  </a:pPr>
                  <a:endParaRPr lang="ru-RU"/>
                </a:p>
              </c:txPr>
              <c:dLblPos val="r"/>
              <c:showVal val="1"/>
            </c:dLbl>
            <c:dLbl>
              <c:idx val="9"/>
              <c:layout>
                <c:manualLayout>
                  <c:x val="-4.4871794871794893E-2"/>
                  <c:y val="-2.7962773737252297E-2"/>
                </c:manualLayout>
              </c:layout>
              <c:spPr>
                <a:noFill/>
                <a:ln w="25398">
                  <a:noFill/>
                </a:ln>
              </c:spPr>
              <c:txPr>
                <a:bodyPr/>
                <a:lstStyle/>
                <a:p>
                  <a:pPr>
                    <a:defRPr sz="1200">
                      <a:solidFill>
                        <a:srgbClr val="000099"/>
                      </a:solidFill>
                    </a:defRPr>
                  </a:pPr>
                  <a:endParaRPr lang="ru-RU"/>
                </a:p>
              </c:txPr>
              <c:dLblPos val="r"/>
              <c:showVal val="1"/>
            </c:dLbl>
            <c:dLbl>
              <c:idx val="10"/>
              <c:layout>
                <c:manualLayout>
                  <c:x val="-3.2051282051282055E-2"/>
                  <c:y val="-3.0561476897408475E-2"/>
                </c:manualLayout>
              </c:layout>
              <c:spPr>
                <a:noFill/>
                <a:ln w="25398">
                  <a:noFill/>
                </a:ln>
              </c:spPr>
              <c:txPr>
                <a:bodyPr/>
                <a:lstStyle/>
                <a:p>
                  <a:pPr>
                    <a:defRPr sz="1200">
                      <a:solidFill>
                        <a:srgbClr val="000099"/>
                      </a:solidFill>
                    </a:defRPr>
                  </a:pPr>
                  <a:endParaRPr lang="ru-RU"/>
                </a:p>
              </c:txPr>
              <c:dLblPos val="r"/>
              <c:showVal val="1"/>
            </c:dLbl>
            <c:dLbl>
              <c:idx val="11"/>
              <c:layout>
                <c:manualLayout>
                  <c:x val="0"/>
                  <c:y val="-4.5801526717557273E-2"/>
                </c:manualLayout>
              </c:layout>
              <c:spPr>
                <a:noFill/>
                <a:ln w="25398">
                  <a:noFill/>
                </a:ln>
              </c:spPr>
              <c:txPr>
                <a:bodyPr/>
                <a:lstStyle/>
                <a:p>
                  <a:pPr>
                    <a:defRPr sz="1200">
                      <a:solidFill>
                        <a:srgbClr val="000099"/>
                      </a:solidFill>
                    </a:defRPr>
                  </a:pPr>
                  <a:endParaRPr lang="ru-RU"/>
                </a:p>
              </c:txPr>
              <c:dLblPos val="r"/>
              <c:showVal val="1"/>
            </c:dLbl>
            <c:delete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113.1</c:v>
                </c:pt>
                <c:pt idx="1">
                  <c:v>110.1</c:v>
                </c:pt>
                <c:pt idx="2">
                  <c:v>111.6</c:v>
                </c:pt>
                <c:pt idx="3">
                  <c:v>107.8</c:v>
                </c:pt>
                <c:pt idx="4">
                  <c:v>109.4</c:v>
                </c:pt>
                <c:pt idx="5">
                  <c:v>110.4</c:v>
                </c:pt>
                <c:pt idx="6">
                  <c:v>108.5</c:v>
                </c:pt>
                <c:pt idx="7">
                  <c:v>106.9</c:v>
                </c:pt>
                <c:pt idx="8">
                  <c:v>106.9</c:v>
                </c:pt>
                <c:pt idx="9">
                  <c:v>107.4</c:v>
                </c:pt>
                <c:pt idx="10">
                  <c:v>105.8</c:v>
                </c:pt>
                <c:pt idx="11">
                  <c:v>106.7</c:v>
                </c:pt>
              </c:numCache>
            </c:numRef>
          </c:val>
        </c:ser>
        <c:ser>
          <c:idx val="1"/>
          <c:order val="1"/>
          <c:tx>
            <c:strRef>
              <c:f>Лист1!$C$1</c:f>
              <c:strCache>
                <c:ptCount val="1"/>
                <c:pt idx="0">
                  <c:v>Индекс промышленного производства 2018 года</c:v>
                </c:pt>
              </c:strCache>
            </c:strRef>
          </c:tx>
          <c:spPr>
            <a:ln w="34922">
              <a:solidFill>
                <a:srgbClr val="990000">
                  <a:alpha val="86000"/>
                </a:srgbClr>
              </a:solidFill>
            </a:ln>
          </c:spPr>
          <c:marker>
            <c:symbol val="triangle"/>
            <c:size val="4"/>
            <c:spPr>
              <a:solidFill>
                <a:srgbClr val="FF0000"/>
              </a:solidFill>
            </c:spPr>
          </c:marker>
          <c:dPt>
            <c:idx val="0"/>
            <c:marker>
              <c:spPr>
                <a:solidFill>
                  <a:srgbClr val="FF0000">
                    <a:alpha val="55000"/>
                  </a:srgbClr>
                </a:solidFill>
              </c:spPr>
            </c:marker>
          </c:dPt>
          <c:dLbls>
            <c:dLbl>
              <c:idx val="0"/>
              <c:layout>
                <c:manualLayout>
                  <c:x val="-3.8029140588195752E-2"/>
                  <c:y val="3.2517491632692762E-2"/>
                </c:manualLayout>
              </c:layout>
              <c:dLblPos val="r"/>
              <c:showVal val="1"/>
            </c:dLbl>
            <c:dLbl>
              <c:idx val="1"/>
              <c:layout>
                <c:manualLayout>
                  <c:x val="-4.1141732283464495E-2"/>
                  <c:y val="3.9757368115245169E-2"/>
                </c:manualLayout>
              </c:layout>
              <c:dLblPos val="r"/>
              <c:showVal val="1"/>
            </c:dLbl>
            <c:dLbl>
              <c:idx val="2"/>
              <c:layout>
                <c:manualLayout>
                  <c:x val="-4.5049801467124284E-2"/>
                  <c:y val="2.3908757588507551E-2"/>
                </c:manualLayout>
              </c:layout>
              <c:dLblPos val="r"/>
              <c:showVal val="1"/>
            </c:dLbl>
            <c:dLbl>
              <c:idx val="3"/>
              <c:layout>
                <c:manualLayout>
                  <c:x val="-4.422774076317379E-2"/>
                  <c:y val="4.0956903287852377E-2"/>
                </c:manualLayout>
              </c:layout>
              <c:dLblPos val="r"/>
              <c:showVal val="1"/>
            </c:dLbl>
            <c:dLbl>
              <c:idx val="4"/>
              <c:layout>
                <c:manualLayout>
                  <c:x val="-3.052543912780134E-2"/>
                  <c:y val="2.6199635350924656E-2"/>
                </c:manualLayout>
              </c:layout>
              <c:dLblPos val="r"/>
              <c:showVal val="1"/>
            </c:dLbl>
            <c:dLbl>
              <c:idx val="5"/>
              <c:layout>
                <c:manualLayout>
                  <c:x val="-4.1132478632478639E-2"/>
                  <c:y val="3.5795315661878192E-2"/>
                </c:manualLayout>
              </c:layout>
              <c:dLblPos val="r"/>
              <c:showVal val="1"/>
            </c:dLbl>
            <c:dLbl>
              <c:idx val="6"/>
              <c:layout>
                <c:manualLayout>
                  <c:x val="-3.9005148394912204E-2"/>
                  <c:y val="2.7984412253811802E-2"/>
                </c:manualLayout>
              </c:layout>
              <c:dLblPos val="r"/>
              <c:showVal val="1"/>
            </c:dLbl>
            <c:dLbl>
              <c:idx val="7"/>
              <c:layout>
                <c:manualLayout>
                  <c:x val="-3.9665522578908416E-2"/>
                  <c:y val="3.7144717597323289E-2"/>
                </c:manualLayout>
              </c:layout>
              <c:dLblPos val="r"/>
              <c:showVal val="1"/>
            </c:dLbl>
            <c:dLbl>
              <c:idx val="8"/>
              <c:layout>
                <c:manualLayout>
                  <c:x val="-3.7587657312066786E-2"/>
                  <c:y val="3.2130392097934356E-2"/>
                </c:manualLayout>
              </c:layout>
              <c:dLblPos val="r"/>
              <c:showVal val="1"/>
            </c:dLbl>
            <c:dLbl>
              <c:idx val="9"/>
              <c:layout>
                <c:manualLayout>
                  <c:x val="-3.5968604885927735E-2"/>
                  <c:y val="3.8110636933742024E-2"/>
                </c:manualLayout>
              </c:layout>
              <c:tx>
                <c:rich>
                  <a:bodyPr/>
                  <a:lstStyle/>
                  <a:p>
                    <a:r>
                      <a:rPr lang="en-US" sz="1200">
                        <a:solidFill>
                          <a:srgbClr val="FF0000"/>
                        </a:solidFill>
                      </a:rPr>
                      <a:t>100,2</a:t>
                    </a:r>
                    <a:endParaRPr lang="en-US" sz="1200">
                      <a:solidFill>
                        <a:srgbClr val="006600"/>
                      </a:solidFill>
                    </a:endParaRPr>
                  </a:p>
                </c:rich>
              </c:tx>
              <c:dLblPos val="r"/>
            </c:dLbl>
            <c:dLbl>
              <c:idx val="10"/>
              <c:layout>
                <c:manualLayout>
                  <c:x val="-1.9230769230769256E-2"/>
                  <c:y val="4.0102582597022714E-2"/>
                </c:manualLayout>
              </c:layout>
              <c:tx>
                <c:rich>
                  <a:bodyPr/>
                  <a:lstStyle/>
                  <a:p>
                    <a:r>
                      <a:rPr lang="en-US" sz="1200">
                        <a:solidFill>
                          <a:srgbClr val="FF0000"/>
                        </a:solidFill>
                      </a:rPr>
                      <a:t>100,7</a:t>
                    </a:r>
                    <a:endParaRPr lang="en-US" sz="1600">
                      <a:solidFill>
                        <a:srgbClr val="C00000"/>
                      </a:solidFill>
                    </a:endParaRPr>
                  </a:p>
                </c:rich>
              </c:tx>
              <c:dLblPos val="r"/>
            </c:dLbl>
            <c:dLbl>
              <c:idx val="11"/>
              <c:layout>
                <c:manualLayout>
                  <c:x val="0"/>
                  <c:y val="2.300272526555798E-2"/>
                </c:manualLayout>
              </c:layout>
              <c:tx>
                <c:rich>
                  <a:bodyPr/>
                  <a:lstStyle/>
                  <a:p>
                    <a:r>
                      <a:rPr lang="en-US" sz="1200" b="1">
                        <a:solidFill>
                          <a:srgbClr val="FF0000"/>
                        </a:solidFill>
                      </a:rPr>
                      <a:t>101,8</a:t>
                    </a:r>
                    <a:endParaRPr lang="en-US" sz="1200" b="1">
                      <a:solidFill>
                        <a:srgbClr val="C00000"/>
                      </a:solidFill>
                    </a:endParaRPr>
                  </a:p>
                </c:rich>
              </c:tx>
              <c:dLblPos val="r"/>
            </c:dLbl>
            <c:spPr>
              <a:noFill/>
              <a:ln w="25398">
                <a:noFill/>
              </a:ln>
            </c:spPr>
            <c:txPr>
              <a:bodyPr/>
              <a:lstStyle/>
              <a:p>
                <a:pPr>
                  <a:defRPr sz="1200">
                    <a:solidFill>
                      <a:srgbClr val="FF0000"/>
                    </a:solidFill>
                  </a:defRPr>
                </a:pPr>
                <a:endParaRPr lang="ru-RU"/>
              </a:p>
            </c:txPr>
            <c:showVal val="1"/>
          </c:dLbls>
          <c:trendline>
            <c:trendlineType val="linear"/>
          </c:trendline>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96.7</c:v>
                </c:pt>
                <c:pt idx="1">
                  <c:v>101.1</c:v>
                </c:pt>
                <c:pt idx="2">
                  <c:v>100.2</c:v>
                </c:pt>
                <c:pt idx="3">
                  <c:v>101.2</c:v>
                </c:pt>
                <c:pt idx="4">
                  <c:v>100.4</c:v>
                </c:pt>
                <c:pt idx="5">
                  <c:v>99.1</c:v>
                </c:pt>
                <c:pt idx="6">
                  <c:v>97.2</c:v>
                </c:pt>
                <c:pt idx="7">
                  <c:v>97.9</c:v>
                </c:pt>
                <c:pt idx="8">
                  <c:v>99.3</c:v>
                </c:pt>
                <c:pt idx="9">
                  <c:v>100.2</c:v>
                </c:pt>
                <c:pt idx="10">
                  <c:v>100.7</c:v>
                </c:pt>
                <c:pt idx="11">
                  <c:v>101.8</c:v>
                </c:pt>
              </c:numCache>
            </c:numRef>
          </c:val>
        </c:ser>
        <c:ser>
          <c:idx val="2"/>
          <c:order val="2"/>
          <c:tx>
            <c:strRef>
              <c:f>Лист1!$D$1</c:f>
              <c:strCache>
                <c:ptCount val="1"/>
                <c:pt idx="0">
                  <c:v>Индекс промышленного производства РФ 2018 года</c:v>
                </c:pt>
              </c:strCache>
            </c:strRef>
          </c:tx>
          <c:spPr>
            <a:ln w="34922">
              <a:solidFill>
                <a:srgbClr val="586D2D"/>
              </a:solidFill>
            </a:ln>
          </c:spPr>
          <c:marker>
            <c:symbol val="star"/>
            <c:size val="6"/>
          </c:marker>
          <c:dLbls>
            <c:dLbl>
              <c:idx val="0"/>
              <c:layout>
                <c:manualLayout>
                  <c:x val="-4.0598290598290634E-2"/>
                  <c:y val="-2.8014687155957785E-2"/>
                </c:manualLayout>
              </c:layout>
              <c:dLblPos val="r"/>
              <c:showVal val="1"/>
            </c:dLbl>
            <c:dLbl>
              <c:idx val="1"/>
              <c:layout>
                <c:manualLayout>
                  <c:x val="-2.5641025641025668E-2"/>
                  <c:y val="-2.8014687155957785E-2"/>
                </c:manualLayout>
              </c:layout>
              <c:dLblPos val="r"/>
              <c:showVal val="1"/>
            </c:dLbl>
            <c:dLbl>
              <c:idx val="2"/>
              <c:layout>
                <c:manualLayout>
                  <c:x val="-3.2051450299481837E-2"/>
                  <c:y val="-2.8014666105668076E-2"/>
                </c:manualLayout>
              </c:layout>
              <c:dLblPos val="r"/>
              <c:showVal val="1"/>
            </c:dLbl>
            <c:dLbl>
              <c:idx val="3"/>
              <c:layout>
                <c:manualLayout>
                  <c:x val="-2.7777777777777821E-2"/>
                  <c:y val="-3.3078880407124707E-2"/>
                </c:manualLayout>
              </c:layout>
              <c:dLblPos val="r"/>
              <c:showVal val="1"/>
            </c:dLbl>
            <c:dLbl>
              <c:idx val="4"/>
              <c:layout>
                <c:manualLayout>
                  <c:x val="-3.4188034188034191E-2"/>
                  <c:y val="-2.0356234096692107E-2"/>
                </c:manualLayout>
              </c:layout>
              <c:dLblPos val="r"/>
              <c:showVal val="1"/>
            </c:dLbl>
            <c:dLbl>
              <c:idx val="5"/>
              <c:layout>
                <c:manualLayout>
                  <c:x val="-1.7094017094017103E-2"/>
                  <c:y val="-2.0356234096692107E-2"/>
                </c:manualLayout>
              </c:layout>
              <c:dLblPos val="r"/>
              <c:showVal val="1"/>
            </c:dLbl>
            <c:dLbl>
              <c:idx val="6"/>
              <c:layout>
                <c:manualLayout>
                  <c:x val="-5.5555555555555518E-2"/>
                  <c:y val="2.5445292620865194E-2"/>
                </c:manualLayout>
              </c:layout>
              <c:dLblPos val="r"/>
              <c:showVal val="1"/>
            </c:dLbl>
            <c:dLbl>
              <c:idx val="7"/>
              <c:layout>
                <c:manualLayout>
                  <c:x val="-2.5641025641025605E-2"/>
                  <c:y val="1.7811704834605604E-2"/>
                </c:manualLayout>
              </c:layout>
              <c:dLblPos val="r"/>
              <c:showVal val="1"/>
            </c:dLbl>
            <c:dLbl>
              <c:idx val="8"/>
              <c:layout>
                <c:manualLayout>
                  <c:x val="-2.5641025641025668E-2"/>
                  <c:y val="1.5267175572519122E-2"/>
                </c:manualLayout>
              </c:layout>
              <c:dLblPos val="r"/>
              <c:showVal val="1"/>
            </c:dLbl>
            <c:dLbl>
              <c:idx val="9"/>
              <c:layout>
                <c:manualLayout>
                  <c:x val="-2.1367521367521368E-2"/>
                  <c:y val="1.5267175572519122E-2"/>
                </c:manualLayout>
              </c:layout>
              <c:dLblPos val="r"/>
              <c:showVal val="1"/>
            </c:dLbl>
            <c:dLbl>
              <c:idx val="10"/>
              <c:layout>
                <c:manualLayout>
                  <c:x val="-3.4188034188034191E-2"/>
                  <c:y val="1.526717557251909E-2"/>
                </c:manualLayout>
              </c:layout>
              <c:dLblPos val="r"/>
              <c:showVal val="1"/>
            </c:dLbl>
            <c:dLbl>
              <c:idx val="11"/>
              <c:layout>
                <c:manualLayout>
                  <c:x val="0"/>
                  <c:y val="-1.5215283204103302E-2"/>
                </c:manualLayout>
              </c:layout>
              <c:dLblPos val="r"/>
              <c:showVal val="1"/>
            </c:dLbl>
            <c:spPr>
              <a:noFill/>
              <a:ln w="25398">
                <a:noFill/>
              </a:ln>
            </c:spPr>
            <c:txPr>
              <a:bodyPr/>
              <a:lstStyle/>
              <a:p>
                <a:pPr>
                  <a:defRPr sz="1200">
                    <a:solidFill>
                      <a:schemeClr val="accent4">
                        <a:lumMod val="50000"/>
                      </a:schemeClr>
                    </a:solidFill>
                  </a:defRPr>
                </a:pPr>
                <a:endParaRPr lang="ru-RU"/>
              </a:p>
            </c:tx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102.9</c:v>
                </c:pt>
                <c:pt idx="1">
                  <c:v>102.2</c:v>
                </c:pt>
                <c:pt idx="2">
                  <c:v>101.9</c:v>
                </c:pt>
                <c:pt idx="3">
                  <c:v>101.8</c:v>
                </c:pt>
                <c:pt idx="4">
                  <c:v>103.2</c:v>
                </c:pt>
                <c:pt idx="5">
                  <c:v>103</c:v>
                </c:pt>
                <c:pt idx="6">
                  <c:v>103.1</c:v>
                </c:pt>
                <c:pt idx="7">
                  <c:v>103.1</c:v>
                </c:pt>
                <c:pt idx="8">
                  <c:v>103</c:v>
                </c:pt>
                <c:pt idx="9">
                  <c:v>103</c:v>
                </c:pt>
                <c:pt idx="10">
                  <c:v>102.9</c:v>
                </c:pt>
                <c:pt idx="11">
                  <c:v>102.9</c:v>
                </c:pt>
              </c:numCache>
            </c:numRef>
          </c:val>
        </c:ser>
        <c:ser>
          <c:idx val="3"/>
          <c:order val="3"/>
          <c:tx>
            <c:strRef>
              <c:f>Лист1!$E$1</c:f>
              <c:strCache>
                <c:ptCount val="1"/>
                <c:pt idx="0">
                  <c:v>100% рубеж </c:v>
                </c:pt>
              </c:strCache>
            </c:strRef>
          </c:tx>
          <c:spPr>
            <a:ln w="28573">
              <a:solidFill>
                <a:srgbClr val="000099">
                  <a:alpha val="44000"/>
                </a:srgbClr>
              </a:solidFill>
            </a:ln>
          </c:spPr>
          <c:marker>
            <c:symbol val="none"/>
          </c:marker>
          <c:dPt>
            <c:idx val="5"/>
            <c:spPr>
              <a:ln w="25398">
                <a:solidFill>
                  <a:srgbClr val="000099">
                    <a:alpha val="44000"/>
                  </a:srgbClr>
                </a:solidFill>
              </a:ln>
            </c:spPr>
          </c:dPt>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Лист1!$E$2:$E$13</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er>
        <c:marker val="1"/>
        <c:axId val="168908288"/>
        <c:axId val="168909824"/>
      </c:lineChart>
      <c:catAx>
        <c:axId val="168908288"/>
        <c:scaling>
          <c:orientation val="minMax"/>
        </c:scaling>
        <c:axPos val="b"/>
        <c:numFmt formatCode="General" sourceLinked="0"/>
        <c:tickLblPos val="nextTo"/>
        <c:txPr>
          <a:bodyPr/>
          <a:lstStyle/>
          <a:p>
            <a:pPr>
              <a:defRPr sz="1200">
                <a:solidFill>
                  <a:schemeClr val="accent1">
                    <a:lumMod val="50000"/>
                  </a:schemeClr>
                </a:solidFill>
              </a:defRPr>
            </a:pPr>
            <a:endParaRPr lang="ru-RU"/>
          </a:p>
        </c:txPr>
        <c:crossAx val="168909824"/>
        <c:crosses val="autoZero"/>
        <c:auto val="1"/>
        <c:lblAlgn val="ctr"/>
        <c:lblOffset val="100"/>
      </c:catAx>
      <c:valAx>
        <c:axId val="168909824"/>
        <c:scaling>
          <c:orientation val="minMax"/>
          <c:max val="115"/>
          <c:min val="90"/>
        </c:scaling>
        <c:axPos val="l"/>
        <c:majorGridlines/>
        <c:numFmt formatCode="General" sourceLinked="1"/>
        <c:tickLblPos val="nextTo"/>
        <c:spPr>
          <a:noFill/>
        </c:spPr>
        <c:txPr>
          <a:bodyPr/>
          <a:lstStyle/>
          <a:p>
            <a:pPr>
              <a:defRPr sz="1200" baseline="0">
                <a:solidFill>
                  <a:schemeClr val="accent1">
                    <a:lumMod val="50000"/>
                  </a:schemeClr>
                </a:solidFill>
              </a:defRPr>
            </a:pPr>
            <a:endParaRPr lang="ru-RU"/>
          </a:p>
        </c:txPr>
        <c:crossAx val="168908288"/>
        <c:crosses val="autoZero"/>
        <c:crossBetween val="between"/>
        <c:majorUnit val="5"/>
      </c:valAx>
      <c:spPr>
        <a:solidFill>
          <a:srgbClr val="F79646">
            <a:lumMod val="20000"/>
            <a:lumOff val="80000"/>
          </a:srgbClr>
        </a:solidFill>
      </c:spPr>
    </c:plotArea>
    <c:legend>
      <c:legendPos val="r"/>
      <c:legendEntry>
        <c:idx val="4"/>
        <c:delete val="1"/>
      </c:legendEntry>
      <c:layout>
        <c:manualLayout>
          <c:xMode val="edge"/>
          <c:yMode val="edge"/>
          <c:x val="4.4798377475542848E-2"/>
          <c:y val="0.71280589926259263"/>
          <c:w val="0.95262817147856538"/>
          <c:h val="0.25770357652661813"/>
        </c:manualLayout>
      </c:layout>
      <c:txPr>
        <a:bodyPr/>
        <a:lstStyle/>
        <a:p>
          <a:pPr>
            <a:defRPr sz="1200">
              <a:solidFill>
                <a:schemeClr val="accent1">
                  <a:lumMod val="50000"/>
                </a:schemeClr>
              </a:solidFill>
            </a:defRPr>
          </a:pPr>
          <a:endParaRPr lang="ru-RU"/>
        </a:p>
      </c:txPr>
    </c:legend>
    <c:plotVisOnly val="1"/>
    <c:dispBlanksAs val="gap"/>
  </c:chart>
  <c:spPr>
    <a:solidFill>
      <a:srgbClr val="4F81BD">
        <a:lumMod val="40000"/>
        <a:lumOff val="60000"/>
        <a:alpha val="37000"/>
      </a:srgbClr>
    </a:solidFill>
  </c:spPr>
  <c:txPr>
    <a:bodyPr/>
    <a:lstStyle/>
    <a:p>
      <a:pPr>
        <a:defRPr sz="1800" b="1" baseline="0">
          <a:latin typeface="Times New Roman" panose="02020603050405020304" pitchFamily="18" charset="0"/>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5573770491803282E-2"/>
          <c:y val="1.7817371937639197E-2"/>
          <c:w val="0.81818181818181845"/>
          <c:h val="0.61469933184855274"/>
        </c:manualLayout>
      </c:layout>
      <c:lineChart>
        <c:grouping val="standard"/>
        <c:ser>
          <c:idx val="0"/>
          <c:order val="0"/>
          <c:tx>
            <c:strRef>
              <c:f>Лист1!$B$1</c:f>
              <c:strCache>
                <c:ptCount val="1"/>
                <c:pt idx="0">
                  <c:v>2014</c:v>
                </c:pt>
              </c:strCache>
            </c:strRef>
          </c:tx>
          <c:spPr>
            <a:ln w="19052"/>
          </c:spPr>
          <c:marker>
            <c:spPr>
              <a:ln w="19052"/>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5.7249266063964188E-2"/>
                  <c:y val="4.987798955037169E-2"/>
                </c:manualLayout>
              </c:layout>
              <c:spPr>
                <a:solidFill>
                  <a:schemeClr val="tx2">
                    <a:lumMod val="40000"/>
                    <a:lumOff val="60000"/>
                  </a:schemeClr>
                </a:solidFill>
              </c:spPr>
              <c:txPr>
                <a:bodyPr/>
                <a:lstStyle/>
                <a:p>
                  <a:pPr>
                    <a:defRPr/>
                  </a:pPr>
                  <a:endParaRPr lang="ru-RU"/>
                </a:p>
              </c:txPr>
              <c:dLblPos val="r"/>
              <c:showVal val="1"/>
            </c:dLbl>
            <c:spPr>
              <a:noFill/>
              <a:ln w="25402">
                <a:noFill/>
              </a:ln>
            </c:sp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85.2</c:v>
                </c:pt>
                <c:pt idx="1">
                  <c:v>87.5</c:v>
                </c:pt>
                <c:pt idx="2">
                  <c:v>87.5</c:v>
                </c:pt>
                <c:pt idx="3">
                  <c:v>90.4</c:v>
                </c:pt>
                <c:pt idx="4">
                  <c:v>91.1</c:v>
                </c:pt>
                <c:pt idx="5">
                  <c:v>93.6</c:v>
                </c:pt>
                <c:pt idx="6">
                  <c:v>95.1</c:v>
                </c:pt>
                <c:pt idx="7">
                  <c:v>96.5</c:v>
                </c:pt>
                <c:pt idx="8">
                  <c:v>97.3</c:v>
                </c:pt>
                <c:pt idx="9">
                  <c:v>96.3</c:v>
                </c:pt>
                <c:pt idx="10">
                  <c:v>98.4</c:v>
                </c:pt>
                <c:pt idx="11">
                  <c:v>100.7</c:v>
                </c:pt>
              </c:numCache>
            </c:numRef>
          </c:val>
        </c:ser>
        <c:ser>
          <c:idx val="1"/>
          <c:order val="1"/>
          <c:tx>
            <c:strRef>
              <c:f>Лист1!$C$1</c:f>
              <c:strCache>
                <c:ptCount val="1"/>
                <c:pt idx="0">
                  <c:v>2015</c:v>
                </c:pt>
              </c:strCache>
            </c:strRef>
          </c:tx>
          <c:spPr>
            <a:ln w="19052">
              <a:solidFill>
                <a:schemeClr val="accent5">
                  <a:lumMod val="75000"/>
                </a:schemeClr>
              </a:solidFill>
            </a:ln>
          </c:spPr>
          <c:marker>
            <c:spPr>
              <a:solidFill>
                <a:schemeClr val="accent5">
                  <a:lumMod val="75000"/>
                </a:schemeClr>
              </a:solidFill>
              <a:ln w="19052">
                <a:solidFill>
                  <a:schemeClr val="accent5">
                    <a:lumMod val="75000"/>
                  </a:schemeClr>
                </a:solidFill>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layout>
                <c:manualLayout>
                  <c:x val="1.9742882379990495E-3"/>
                  <c:y val="1.2467909353926325E-2"/>
                </c:manualLayout>
              </c:layout>
              <c:spPr>
                <a:solidFill>
                  <a:schemeClr val="accent3">
                    <a:lumMod val="60000"/>
                    <a:lumOff val="40000"/>
                  </a:schemeClr>
                </a:solidFill>
              </c:spPr>
              <c:txPr>
                <a:bodyPr/>
                <a:lstStyle/>
                <a:p>
                  <a:pPr>
                    <a:defRPr/>
                  </a:pPr>
                  <a:endParaRPr lang="ru-RU"/>
                </a:p>
              </c:txPr>
              <c:dLblPos val="r"/>
              <c:showVal val="1"/>
            </c:dLbl>
            <c:spPr>
              <a:noFill/>
              <a:ln w="25402">
                <a:noFill/>
              </a:ln>
            </c:sp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98.8</c:v>
                </c:pt>
                <c:pt idx="1">
                  <c:v>100.5</c:v>
                </c:pt>
                <c:pt idx="2">
                  <c:v>108.7</c:v>
                </c:pt>
                <c:pt idx="3">
                  <c:v>109.6</c:v>
                </c:pt>
                <c:pt idx="4">
                  <c:v>109</c:v>
                </c:pt>
                <c:pt idx="5">
                  <c:v>107.4</c:v>
                </c:pt>
                <c:pt idx="6">
                  <c:v>106.4</c:v>
                </c:pt>
                <c:pt idx="7">
                  <c:v>102.8</c:v>
                </c:pt>
                <c:pt idx="8">
                  <c:v>103.5</c:v>
                </c:pt>
                <c:pt idx="9">
                  <c:v>103.4</c:v>
                </c:pt>
                <c:pt idx="10">
                  <c:v>101.3</c:v>
                </c:pt>
                <c:pt idx="11">
                  <c:v>100.8</c:v>
                </c:pt>
              </c:numCache>
            </c:numRef>
          </c:val>
        </c:ser>
        <c:ser>
          <c:idx val="2"/>
          <c:order val="2"/>
          <c:tx>
            <c:strRef>
              <c:f>Лист1!$D$1</c:f>
              <c:strCache>
                <c:ptCount val="1"/>
                <c:pt idx="0">
                  <c:v>2016</c:v>
                </c:pt>
              </c:strCache>
            </c:strRef>
          </c:tx>
          <c:spPr>
            <a:ln w="19052"/>
          </c:spPr>
          <c:marker>
            <c:spPr>
              <a:ln w="19052"/>
            </c:spPr>
          </c:marker>
          <c:dLbls>
            <c:dLbl>
              <c:idx val="11"/>
              <c:layout>
                <c:manualLayout>
                  <c:x val="-6.5151511853968641E-2"/>
                  <c:y val="-3.989793824655239E-2"/>
                </c:manualLayout>
              </c:layout>
              <c:spPr>
                <a:solidFill>
                  <a:schemeClr val="accent5">
                    <a:lumMod val="60000"/>
                    <a:lumOff val="40000"/>
                  </a:schemeClr>
                </a:solidFill>
              </c:spPr>
              <c:txPr>
                <a:bodyPr/>
                <a:lstStyle/>
                <a:p>
                  <a:pPr>
                    <a:defRPr/>
                  </a:pPr>
                  <a:endParaRPr lang="ru-RU"/>
                </a:p>
              </c:txPr>
              <c:dLblPos val="r"/>
              <c:showVal val="1"/>
            </c:dLbl>
            <c:delete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94.3</c:v>
                </c:pt>
                <c:pt idx="1">
                  <c:v>96.4</c:v>
                </c:pt>
                <c:pt idx="2">
                  <c:v>96.1</c:v>
                </c:pt>
                <c:pt idx="3">
                  <c:v>90.2</c:v>
                </c:pt>
                <c:pt idx="4">
                  <c:v>94.3</c:v>
                </c:pt>
                <c:pt idx="5">
                  <c:v>93.9</c:v>
                </c:pt>
                <c:pt idx="6">
                  <c:v>96.4</c:v>
                </c:pt>
                <c:pt idx="7">
                  <c:v>98.1</c:v>
                </c:pt>
                <c:pt idx="8">
                  <c:v>98</c:v>
                </c:pt>
                <c:pt idx="9">
                  <c:v>98.3</c:v>
                </c:pt>
                <c:pt idx="10">
                  <c:v>100.2</c:v>
                </c:pt>
                <c:pt idx="11">
                  <c:v>100.8</c:v>
                </c:pt>
              </c:numCache>
            </c:numRef>
          </c:val>
        </c:ser>
        <c:ser>
          <c:idx val="3"/>
          <c:order val="3"/>
          <c:tx>
            <c:strRef>
              <c:f>Лист1!$E$1</c:f>
              <c:strCache>
                <c:ptCount val="1"/>
                <c:pt idx="0">
                  <c:v>2017</c:v>
                </c:pt>
              </c:strCache>
            </c:strRef>
          </c:tx>
          <c:spPr>
            <a:ln w="19052"/>
          </c:spPr>
          <c:marker>
            <c:spPr>
              <a:ln w="19052"/>
            </c:spPr>
          </c:marker>
          <c:dLbls>
            <c:dLbl>
              <c:idx val="11"/>
              <c:layout>
                <c:manualLayout>
                  <c:x val="-3.9490930300379146E-2"/>
                  <c:y val="-2.9923418451198273E-2"/>
                </c:manualLayout>
              </c:layout>
              <c:spPr>
                <a:solidFill>
                  <a:schemeClr val="accent4">
                    <a:lumMod val="40000"/>
                    <a:lumOff val="60000"/>
                  </a:schemeClr>
                </a:solidFill>
              </c:spPr>
              <c:txPr>
                <a:bodyPr/>
                <a:lstStyle/>
                <a:p>
                  <a:pPr>
                    <a:defRPr/>
                  </a:pPr>
                  <a:endParaRPr lang="ru-RU"/>
                </a:p>
              </c:txPr>
              <c:dLblPos val="r"/>
              <c:showVal val="1"/>
            </c:dLbl>
            <c:delete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Лист1!$E$2:$E$13</c:f>
              <c:numCache>
                <c:formatCode>General</c:formatCode>
                <c:ptCount val="12"/>
                <c:pt idx="0">
                  <c:v>113.1</c:v>
                </c:pt>
                <c:pt idx="1">
                  <c:v>110.1</c:v>
                </c:pt>
                <c:pt idx="2">
                  <c:v>111.6</c:v>
                </c:pt>
                <c:pt idx="3">
                  <c:v>107.8</c:v>
                </c:pt>
                <c:pt idx="4">
                  <c:v>109.4</c:v>
                </c:pt>
                <c:pt idx="5">
                  <c:v>110.1</c:v>
                </c:pt>
                <c:pt idx="6">
                  <c:v>108.5</c:v>
                </c:pt>
                <c:pt idx="7">
                  <c:v>106.9</c:v>
                </c:pt>
                <c:pt idx="8">
                  <c:v>106.9</c:v>
                </c:pt>
                <c:pt idx="9">
                  <c:v>107.4</c:v>
                </c:pt>
                <c:pt idx="10">
                  <c:v>105.8</c:v>
                </c:pt>
                <c:pt idx="11">
                  <c:v>106.7</c:v>
                </c:pt>
              </c:numCache>
            </c:numRef>
          </c:val>
        </c:ser>
        <c:ser>
          <c:idx val="4"/>
          <c:order val="4"/>
          <c:tx>
            <c:strRef>
              <c:f>Лист1!$F$1</c:f>
              <c:strCache>
                <c:ptCount val="1"/>
                <c:pt idx="0">
                  <c:v>2018</c:v>
                </c:pt>
              </c:strCache>
            </c:strRef>
          </c:tx>
          <c:spPr>
            <a:ln w="38103">
              <a:solidFill>
                <a:srgbClr val="FF0000"/>
              </a:solidFill>
            </a:ln>
          </c:spPr>
          <c:marker>
            <c:spPr>
              <a:ln w="38103">
                <a:solidFill>
                  <a:srgbClr val="FF0000"/>
                </a:solidFill>
              </a:ln>
            </c:spPr>
          </c:marker>
          <c:dLbls>
            <c:dLbl>
              <c:idx val="11"/>
              <c:layout>
                <c:manualLayout>
                  <c:x val="1.9742882379990495E-3"/>
                  <c:y val="-1.7455347982866659E-2"/>
                </c:manualLayout>
              </c:layout>
              <c:spPr>
                <a:solidFill>
                  <a:srgbClr val="FF0000"/>
                </a:solidFill>
              </c:spPr>
              <c:txPr>
                <a:bodyPr/>
                <a:lstStyle/>
                <a:p>
                  <a:pPr>
                    <a:defRPr b="1"/>
                  </a:pPr>
                  <a:endParaRPr lang="ru-RU"/>
                </a:p>
              </c:txPr>
              <c:dLblPos val="r"/>
              <c:showVal val="1"/>
            </c:dLbl>
            <c:delete val="1"/>
          </c:dLbls>
          <c:trendline>
            <c:trendlineType val="linear"/>
          </c:trendline>
          <c:trendline>
            <c:trendlineType val="linear"/>
          </c:trendline>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Лист1!$F$2:$F$13</c:f>
              <c:numCache>
                <c:formatCode>General</c:formatCode>
                <c:ptCount val="12"/>
                <c:pt idx="0">
                  <c:v>96.7</c:v>
                </c:pt>
                <c:pt idx="1">
                  <c:v>101.1</c:v>
                </c:pt>
                <c:pt idx="2">
                  <c:v>100.2</c:v>
                </c:pt>
                <c:pt idx="3">
                  <c:v>101.2</c:v>
                </c:pt>
                <c:pt idx="4">
                  <c:v>100.4</c:v>
                </c:pt>
                <c:pt idx="5">
                  <c:v>99.1</c:v>
                </c:pt>
                <c:pt idx="6">
                  <c:v>97.2</c:v>
                </c:pt>
                <c:pt idx="7">
                  <c:v>97.9</c:v>
                </c:pt>
                <c:pt idx="8">
                  <c:v>99.3</c:v>
                </c:pt>
                <c:pt idx="9">
                  <c:v>100.2</c:v>
                </c:pt>
                <c:pt idx="10">
                  <c:v>100.7</c:v>
                </c:pt>
                <c:pt idx="11">
                  <c:v>101.8</c:v>
                </c:pt>
              </c:numCache>
            </c:numRef>
          </c:val>
        </c:ser>
        <c:marker val="1"/>
        <c:axId val="169119744"/>
        <c:axId val="169120896"/>
      </c:lineChart>
      <c:catAx>
        <c:axId val="169119744"/>
        <c:scaling>
          <c:orientation val="minMax"/>
        </c:scaling>
        <c:axPos val="b"/>
        <c:numFmt formatCode="General" sourceLinked="0"/>
        <c:tickLblPos val="nextTo"/>
        <c:txPr>
          <a:bodyPr/>
          <a:lstStyle/>
          <a:p>
            <a:pPr>
              <a:defRPr b="1"/>
            </a:pPr>
            <a:endParaRPr lang="ru-RU"/>
          </a:p>
        </c:txPr>
        <c:crossAx val="169120896"/>
        <c:crosses val="autoZero"/>
        <c:auto val="1"/>
        <c:lblAlgn val="ctr"/>
        <c:lblOffset val="100"/>
      </c:catAx>
      <c:valAx>
        <c:axId val="169120896"/>
        <c:scaling>
          <c:orientation val="minMax"/>
          <c:max val="120"/>
          <c:min val="80"/>
        </c:scaling>
        <c:axPos val="l"/>
        <c:majorGridlines/>
        <c:numFmt formatCode="General" sourceLinked="1"/>
        <c:tickLblPos val="nextTo"/>
        <c:txPr>
          <a:bodyPr/>
          <a:lstStyle/>
          <a:p>
            <a:pPr>
              <a:defRPr b="1"/>
            </a:pPr>
            <a:endParaRPr lang="ru-RU"/>
          </a:p>
        </c:txPr>
        <c:crossAx val="169119744"/>
        <c:crosses val="autoZero"/>
        <c:crossBetween val="between"/>
      </c:valAx>
    </c:plotArea>
    <c:legend>
      <c:legendPos val="r"/>
      <c:layout>
        <c:manualLayout>
          <c:xMode val="edge"/>
          <c:yMode val="edge"/>
          <c:x val="0.12656660838408612"/>
          <c:y val="0.74429195237009682"/>
          <c:w val="0.35817156983543985"/>
          <c:h val="0.18913350753204819"/>
        </c:manualLayout>
      </c:layout>
      <c:txPr>
        <a:bodyPr/>
        <a:lstStyle/>
        <a:p>
          <a:pPr>
            <a:defRPr sz="1200" b="1"/>
          </a:pPr>
          <a:endParaRPr lang="ru-RU"/>
        </a:p>
      </c:txP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5.1437216338880494E-2"/>
          <c:y val="3.5937499999999997E-2"/>
          <c:w val="0.92284417549167952"/>
          <c:h val="0.67031249999999998"/>
        </c:manualLayout>
      </c:layout>
      <c:lineChart>
        <c:grouping val="standard"/>
        <c:ser>
          <c:idx val="0"/>
          <c:order val="0"/>
          <c:tx>
            <c:strRef>
              <c:f>Лист1!$B$1</c:f>
              <c:strCache>
                <c:ptCount val="1"/>
                <c:pt idx="0">
                  <c:v>Индекс промышленного производства 2018 года</c:v>
                </c:pt>
              </c:strCache>
            </c:strRef>
          </c:tx>
          <c:spPr>
            <a:ln w="53999" cmpd="sng">
              <a:solidFill>
                <a:srgbClr val="FF0000"/>
              </a:solidFill>
            </a:ln>
          </c:spPr>
          <c:marker>
            <c:symbol val="square"/>
            <c:size val="5"/>
            <c:spPr>
              <a:solidFill>
                <a:srgbClr val="C00000"/>
              </a:solidFill>
            </c:spPr>
          </c:marker>
          <c:dLbls>
            <c:dLbl>
              <c:idx val="0"/>
              <c:layout>
                <c:manualLayout>
                  <c:x val="-4.2023087821986924E-2"/>
                  <c:y val="-1.8722428673313547E-2"/>
                </c:manualLayout>
              </c:layout>
              <c:dLblPos val="r"/>
              <c:showVal val="1"/>
            </c:dLbl>
            <c:dLbl>
              <c:idx val="1"/>
              <c:layout>
                <c:manualLayout>
                  <c:x val="-3.4916807965376009E-2"/>
                  <c:y val="2.1171198484677963E-2"/>
                </c:manualLayout>
              </c:layout>
              <c:dLblPos val="r"/>
              <c:showVal val="1"/>
            </c:dLbl>
            <c:dLbl>
              <c:idx val="2"/>
              <c:layout>
                <c:manualLayout>
                  <c:x val="-3.1465093411996096E-2"/>
                  <c:y val="-1.6134946828016136E-2"/>
                </c:manualLayout>
              </c:layout>
              <c:dLblPos val="r"/>
              <c:showVal val="1"/>
            </c:dLbl>
            <c:dLbl>
              <c:idx val="3"/>
              <c:layout>
                <c:manualLayout>
                  <c:x val="-3.7364798426745324E-2"/>
                  <c:y val="-1.320132013201321E-2"/>
                </c:manualLayout>
              </c:layout>
              <c:dLblPos val="r"/>
              <c:showVal val="1"/>
            </c:dLbl>
            <c:dLbl>
              <c:idx val="4"/>
              <c:layout>
                <c:manualLayout>
                  <c:x val="-5.899705014749268E-2"/>
                  <c:y val="-1.9967141071062506E-3"/>
                </c:manualLayout>
              </c:layout>
              <c:tx>
                <c:rich>
                  <a:bodyPr/>
                  <a:lstStyle/>
                  <a:p>
                    <a:r>
                      <a:rPr lang="en-US" sz="1100"/>
                      <a:t>100,4</a:t>
                    </a:r>
                  </a:p>
                </c:rich>
              </c:tx>
              <c:dLblPos val="r"/>
            </c:dLbl>
            <c:dLbl>
              <c:idx val="5"/>
              <c:layout>
                <c:manualLayout>
                  <c:x val="-6.4896755162241943E-2"/>
                  <c:y val="-1.4668133480015215E-3"/>
                </c:manualLayout>
              </c:layout>
              <c:dLblPos val="r"/>
              <c:showVal val="1"/>
            </c:dLbl>
            <c:dLbl>
              <c:idx val="6"/>
              <c:layout>
                <c:manualLayout>
                  <c:x val="-3.1088348469715674E-2"/>
                  <c:y val="-1.3466386008679609E-2"/>
                </c:manualLayout>
              </c:layout>
              <c:dLblPos val="r"/>
              <c:showVal val="1"/>
            </c:dLbl>
            <c:dLbl>
              <c:idx val="7"/>
              <c:layout>
                <c:manualLayout>
                  <c:x val="-4.1297935103244837E-2"/>
                  <c:y val="-1.7601760176017601E-2"/>
                </c:manualLayout>
              </c:layout>
              <c:dLblPos val="r"/>
              <c:showVal val="1"/>
            </c:dLbl>
            <c:dLbl>
              <c:idx val="8"/>
              <c:layout>
                <c:manualLayout>
                  <c:x val="-3.7364798426745359E-2"/>
                  <c:y val="-1.320132013201321E-2"/>
                </c:manualLayout>
              </c:layout>
              <c:dLblPos val="r"/>
              <c:showVal val="1"/>
            </c:dLbl>
            <c:dLbl>
              <c:idx val="9"/>
              <c:layout>
                <c:manualLayout>
                  <c:x val="-3.9331366764995108E-2"/>
                  <c:y val="-8.8008800880088108E-3"/>
                </c:manualLayout>
              </c:layout>
              <c:dLblPos val="r"/>
              <c:showVal val="1"/>
            </c:dLbl>
            <c:dLbl>
              <c:idx val="10"/>
              <c:layout>
                <c:manualLayout>
                  <c:x val="-3.5398230088495596E-2"/>
                  <c:y val="-1.1734506784011741E-2"/>
                </c:manualLayout>
              </c:layout>
              <c:dLblPos val="r"/>
              <c:showVal val="1"/>
            </c:dLbl>
            <c:dLbl>
              <c:idx val="11"/>
              <c:layout>
                <c:manualLayout>
                  <c:x val="-3.7364798426745359E-2"/>
                  <c:y val="-1.6134946828016136E-2"/>
                </c:manualLayout>
              </c:layout>
              <c:dLblPos val="r"/>
              <c:showVal val="1"/>
            </c:dLbl>
            <c:spPr>
              <a:noFill/>
              <a:ln w="25411">
                <a:noFill/>
              </a:ln>
            </c:spPr>
            <c:txPr>
              <a:bodyPr/>
              <a:lstStyle/>
              <a:p>
                <a:pPr>
                  <a:defRPr b="1" baseline="0">
                    <a:solidFill>
                      <a:srgbClr val="FF0000"/>
                    </a:solidFill>
                  </a:defRPr>
                </a:pPr>
                <a:endParaRPr lang="ru-RU"/>
              </a:p>
            </c:tx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96.7</c:v>
                </c:pt>
                <c:pt idx="1">
                  <c:v>101.1</c:v>
                </c:pt>
                <c:pt idx="2">
                  <c:v>100.2</c:v>
                </c:pt>
                <c:pt idx="3">
                  <c:v>101.2</c:v>
                </c:pt>
                <c:pt idx="4">
                  <c:v>100.4</c:v>
                </c:pt>
                <c:pt idx="5">
                  <c:v>99.1</c:v>
                </c:pt>
                <c:pt idx="6">
                  <c:v>97.2</c:v>
                </c:pt>
                <c:pt idx="7">
                  <c:v>97.9</c:v>
                </c:pt>
                <c:pt idx="8">
                  <c:v>99.3</c:v>
                </c:pt>
                <c:pt idx="9">
                  <c:v>100.2</c:v>
                </c:pt>
                <c:pt idx="10">
                  <c:v>100.7</c:v>
                </c:pt>
                <c:pt idx="11">
                  <c:v>101.8</c:v>
                </c:pt>
              </c:numCache>
            </c:numRef>
          </c:val>
        </c:ser>
        <c:ser>
          <c:idx val="1"/>
          <c:order val="1"/>
          <c:tx>
            <c:strRef>
              <c:f>Лист1!$C$1</c:f>
              <c:strCache>
                <c:ptCount val="1"/>
                <c:pt idx="0">
                  <c:v>Обрабатывающие производства</c:v>
                </c:pt>
              </c:strCache>
            </c:strRef>
          </c:tx>
          <c:spPr>
            <a:ln w="28588" cmpd="sng">
              <a:solidFill>
                <a:srgbClr val="8064A2">
                  <a:lumMod val="75000"/>
                  <a:alpha val="86000"/>
                </a:srgbClr>
              </a:solidFill>
            </a:ln>
          </c:spPr>
          <c:marker>
            <c:symbol val="triangle"/>
            <c:size val="6"/>
            <c:spPr>
              <a:solidFill>
                <a:srgbClr val="7030A0"/>
              </a:solidFill>
              <a:ln w="28588">
                <a:solidFill>
                  <a:srgbClr val="8064A2">
                    <a:lumMod val="75000"/>
                    <a:alpha val="86000"/>
                  </a:srgbClr>
                </a:solidFill>
              </a:ln>
            </c:spPr>
          </c:marker>
          <c:dPt>
            <c:idx val="1"/>
            <c:spPr>
              <a:ln w="28588" cmpd="sng">
                <a:solidFill>
                  <a:srgbClr val="8064A2">
                    <a:lumMod val="75000"/>
                    <a:alpha val="86000"/>
                  </a:srgbClr>
                </a:solidFill>
                <a:prstDash val="solid"/>
              </a:ln>
            </c:spPr>
          </c:dPt>
          <c:dPt>
            <c:idx val="2"/>
            <c:marker>
              <c:symbol val="triangle"/>
              <c:size val="7"/>
            </c:marker>
          </c:dPt>
          <c:dLbls>
            <c:dLbl>
              <c:idx val="0"/>
              <c:layout>
                <c:manualLayout>
                  <c:x val="-9.8328416912487789E-3"/>
                  <c:y val="-1.6134946828016136E-2"/>
                </c:manualLayout>
              </c:layout>
              <c:spPr>
                <a:noFill/>
                <a:ln w="25411">
                  <a:noFill/>
                </a:ln>
              </c:spPr>
              <c:txPr>
                <a:bodyPr/>
                <a:lstStyle/>
                <a:p>
                  <a:pPr>
                    <a:defRPr/>
                  </a:pPr>
                  <a:endParaRPr lang="ru-RU"/>
                </a:p>
              </c:txPr>
              <c:dLblPos val="r"/>
              <c:showVal val="1"/>
            </c:dLbl>
            <c:dLbl>
              <c:idx val="1"/>
              <c:layout>
                <c:manualLayout>
                  <c:x val="-3.5398230088495596E-2"/>
                  <c:y val="-1.7601760176017601E-2"/>
                </c:manualLayout>
              </c:layout>
              <c:spPr>
                <a:noFill/>
                <a:ln w="25411">
                  <a:noFill/>
                </a:ln>
              </c:spPr>
              <c:txPr>
                <a:bodyPr/>
                <a:lstStyle/>
                <a:p>
                  <a:pPr>
                    <a:defRPr/>
                  </a:pPr>
                  <a:endParaRPr lang="ru-RU"/>
                </a:p>
              </c:txPr>
              <c:dLblPos val="r"/>
              <c:showVal val="1"/>
            </c:dLbl>
            <c:dLbl>
              <c:idx val="2"/>
              <c:layout>
                <c:manualLayout>
                  <c:x val="-3.3431661750245818E-2"/>
                  <c:y val="1.7601760176017601E-2"/>
                </c:manualLayout>
              </c:layout>
              <c:spPr>
                <a:noFill/>
                <a:ln w="25411">
                  <a:noFill/>
                </a:ln>
              </c:spPr>
              <c:txPr>
                <a:bodyPr/>
                <a:lstStyle/>
                <a:p>
                  <a:pPr>
                    <a:defRPr/>
                  </a:pPr>
                  <a:endParaRPr lang="ru-RU"/>
                </a:p>
              </c:txPr>
              <c:dLblPos val="r"/>
              <c:showVal val="1"/>
            </c:dLbl>
            <c:dLbl>
              <c:idx val="3"/>
              <c:layout>
                <c:manualLayout>
                  <c:x val="-3.3431661750245791E-2"/>
                  <c:y val="2.0535386872020556E-2"/>
                </c:manualLayout>
              </c:layout>
              <c:spPr>
                <a:noFill/>
                <a:ln w="25411">
                  <a:noFill/>
                </a:ln>
              </c:spPr>
              <c:txPr>
                <a:bodyPr/>
                <a:lstStyle/>
                <a:p>
                  <a:pPr>
                    <a:defRPr/>
                  </a:pPr>
                  <a:endParaRPr lang="ru-RU"/>
                </a:p>
              </c:txPr>
              <c:dLblPos val="r"/>
              <c:showVal val="1"/>
            </c:dLbl>
            <c:dLbl>
              <c:idx val="4"/>
              <c:layout>
                <c:manualLayout>
                  <c:x val="-5.3097345132743397E-2"/>
                  <c:y val="1.7601760176017601E-2"/>
                </c:manualLayout>
              </c:layout>
              <c:spPr>
                <a:noFill/>
                <a:ln w="25411">
                  <a:noFill/>
                </a:ln>
              </c:spPr>
              <c:txPr>
                <a:bodyPr/>
                <a:lstStyle/>
                <a:p>
                  <a:pPr>
                    <a:defRPr/>
                  </a:pPr>
                  <a:endParaRPr lang="ru-RU"/>
                </a:p>
              </c:txPr>
              <c:dLblPos val="r"/>
              <c:showVal val="1"/>
            </c:dLbl>
            <c:dLbl>
              <c:idx val="5"/>
              <c:layout>
                <c:manualLayout>
                  <c:x val="-4.7197640117994114E-2"/>
                  <c:y val="1.7601760176017601E-2"/>
                </c:manualLayout>
              </c:layout>
              <c:spPr>
                <a:noFill/>
                <a:ln w="25411">
                  <a:noFill/>
                </a:ln>
              </c:spPr>
              <c:txPr>
                <a:bodyPr/>
                <a:lstStyle/>
                <a:p>
                  <a:pPr>
                    <a:defRPr/>
                  </a:pPr>
                  <a:endParaRPr lang="ru-RU"/>
                </a:p>
              </c:txPr>
              <c:dLblPos val="r"/>
              <c:showVal val="1"/>
            </c:dLbl>
            <c:dLbl>
              <c:idx val="6"/>
              <c:layout>
                <c:manualLayout>
                  <c:x val="-6.2930186823992137E-2"/>
                  <c:y val="7.3340667400073412E-3"/>
                </c:manualLayout>
              </c:layout>
              <c:spPr>
                <a:noFill/>
                <a:ln w="25411">
                  <a:noFill/>
                </a:ln>
              </c:spPr>
              <c:txPr>
                <a:bodyPr/>
                <a:lstStyle/>
                <a:p>
                  <a:pPr>
                    <a:defRPr/>
                  </a:pPr>
                  <a:endParaRPr lang="ru-RU"/>
                </a:p>
              </c:txPr>
              <c:dLblPos val="r"/>
              <c:showVal val="1"/>
            </c:dLbl>
            <c:dLbl>
              <c:idx val="7"/>
              <c:layout>
                <c:manualLayout>
                  <c:x val="-4.1297935103244837E-2"/>
                  <c:y val="1.7601760176017601E-2"/>
                </c:manualLayout>
              </c:layout>
              <c:spPr>
                <a:noFill/>
                <a:ln w="25411">
                  <a:noFill/>
                </a:ln>
              </c:spPr>
              <c:txPr>
                <a:bodyPr/>
                <a:lstStyle/>
                <a:p>
                  <a:pPr>
                    <a:defRPr/>
                  </a:pPr>
                  <a:endParaRPr lang="ru-RU"/>
                </a:p>
              </c:txPr>
              <c:dLblPos val="r"/>
              <c:showVal val="1"/>
            </c:dLbl>
            <c:dLbl>
              <c:idx val="8"/>
              <c:layout>
                <c:manualLayout>
                  <c:x val="-3.7364798426745359E-2"/>
                  <c:y val="1.7601760176017601E-2"/>
                </c:manualLayout>
              </c:layout>
              <c:spPr>
                <a:noFill/>
                <a:ln w="25411">
                  <a:noFill/>
                </a:ln>
              </c:spPr>
              <c:txPr>
                <a:bodyPr/>
                <a:lstStyle/>
                <a:p>
                  <a:pPr>
                    <a:defRPr/>
                  </a:pPr>
                  <a:endParaRPr lang="ru-RU"/>
                </a:p>
              </c:txPr>
              <c:dLblPos val="r"/>
              <c:showVal val="1"/>
            </c:dLbl>
            <c:dLbl>
              <c:idx val="9"/>
              <c:layout>
                <c:manualLayout>
                  <c:x val="-4.1297935103244837E-2"/>
                  <c:y val="1.7601760176017663E-2"/>
                </c:manualLayout>
              </c:layout>
              <c:spPr>
                <a:noFill/>
                <a:ln w="25411">
                  <a:noFill/>
                </a:ln>
              </c:spPr>
              <c:txPr>
                <a:bodyPr/>
                <a:lstStyle/>
                <a:p>
                  <a:pPr>
                    <a:defRPr/>
                  </a:pPr>
                  <a:endParaRPr lang="ru-RU"/>
                </a:p>
              </c:txPr>
              <c:dLblPos val="r"/>
              <c:showVal val="1"/>
            </c:dLbl>
            <c:dLbl>
              <c:idx val="10"/>
              <c:layout>
                <c:manualLayout>
                  <c:x val="-4.7197640117994114E-2"/>
                  <c:y val="1.7601760176017601E-2"/>
                </c:manualLayout>
              </c:layout>
              <c:spPr>
                <a:noFill/>
                <a:ln w="25411">
                  <a:noFill/>
                </a:ln>
              </c:spPr>
              <c:txPr>
                <a:bodyPr/>
                <a:lstStyle/>
                <a:p>
                  <a:pPr>
                    <a:defRPr/>
                  </a:pPr>
                  <a:endParaRPr lang="ru-RU"/>
                </a:p>
              </c:txPr>
              <c:dLblPos val="r"/>
              <c:showVal val="1"/>
            </c:dLbl>
            <c:dLbl>
              <c:idx val="11"/>
              <c:layout>
                <c:manualLayout>
                  <c:x val="-3.5398230088495596E-2"/>
                  <c:y val="1.9068573524019083E-2"/>
                </c:manualLayout>
              </c:layout>
              <c:spPr>
                <a:noFill/>
                <a:ln w="25411">
                  <a:noFill/>
                </a:ln>
              </c:spPr>
              <c:txPr>
                <a:bodyPr/>
                <a:lstStyle/>
                <a:p>
                  <a:pPr>
                    <a:defRPr/>
                  </a:pPr>
                  <a:endParaRPr lang="ru-RU"/>
                </a:p>
              </c:txPr>
              <c:dLblPos val="r"/>
              <c:showVal val="1"/>
            </c:dLbl>
            <c:spPr>
              <a:noFill/>
              <a:ln w="25411">
                <a:noFill/>
              </a:ln>
            </c:sp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95.2</c:v>
                </c:pt>
                <c:pt idx="1">
                  <c:v>105.9</c:v>
                </c:pt>
                <c:pt idx="2">
                  <c:v>98.8</c:v>
                </c:pt>
                <c:pt idx="3">
                  <c:v>100.9</c:v>
                </c:pt>
                <c:pt idx="4">
                  <c:v>99.5</c:v>
                </c:pt>
                <c:pt idx="5">
                  <c:v>98.6</c:v>
                </c:pt>
                <c:pt idx="6">
                  <c:v>96.3</c:v>
                </c:pt>
                <c:pt idx="7">
                  <c:v>97.1</c:v>
                </c:pt>
                <c:pt idx="8">
                  <c:v>98.7</c:v>
                </c:pt>
                <c:pt idx="9">
                  <c:v>99.9</c:v>
                </c:pt>
                <c:pt idx="10">
                  <c:v>100.3</c:v>
                </c:pt>
                <c:pt idx="11">
                  <c:v>101.5</c:v>
                </c:pt>
              </c:numCache>
            </c:numRef>
          </c:val>
        </c:ser>
        <c:ser>
          <c:idx val="2"/>
          <c:order val="2"/>
          <c:tx>
            <c:strRef>
              <c:f>Лист1!$D$1</c:f>
              <c:strCache>
                <c:ptCount val="1"/>
                <c:pt idx="0">
                  <c:v>Добыча полезных ископаемых </c:v>
                </c:pt>
              </c:strCache>
            </c:strRef>
          </c:tx>
          <c:spPr>
            <a:ln w="28588"/>
          </c:spPr>
          <c:marker>
            <c:spPr>
              <a:ln w="28588"/>
            </c:spPr>
          </c:marker>
          <c:dLbls>
            <c:dLbl>
              <c:idx val="0"/>
              <c:layout>
                <c:manualLayout>
                  <c:x val="-6.1781606399601528E-3"/>
                  <c:y val="0"/>
                </c:manualLayout>
              </c:layout>
              <c:spPr>
                <a:noFill/>
                <a:ln w="25411">
                  <a:noFill/>
                </a:ln>
              </c:spPr>
              <c:txPr>
                <a:bodyPr/>
                <a:lstStyle/>
                <a:p>
                  <a:pPr>
                    <a:defRPr/>
                  </a:pPr>
                  <a:endParaRPr lang="ru-RU"/>
                </a:p>
              </c:txPr>
              <c:dLblPos val="r"/>
              <c:showVal val="1"/>
            </c:dLbl>
            <c:dLbl>
              <c:idx val="1"/>
              <c:layout>
                <c:manualLayout>
                  <c:x val="-3.1929172570242886E-2"/>
                  <c:y val="-1.375535978794731E-2"/>
                </c:manualLayout>
              </c:layout>
              <c:spPr>
                <a:noFill/>
                <a:ln w="25411">
                  <a:noFill/>
                </a:ln>
              </c:spPr>
              <c:txPr>
                <a:bodyPr/>
                <a:lstStyle/>
                <a:p>
                  <a:pPr>
                    <a:defRPr/>
                  </a:pPr>
                  <a:endParaRPr lang="ru-RU"/>
                </a:p>
              </c:txPr>
              <c:dLblPos val="r"/>
              <c:showVal val="1"/>
            </c:dLbl>
            <c:dLbl>
              <c:idx val="2"/>
              <c:layout>
                <c:manualLayout>
                  <c:x val="-5.899705014749268E-2"/>
                  <c:y val="1.1734506784011741E-2"/>
                </c:manualLayout>
              </c:layout>
              <c:spPr>
                <a:noFill/>
                <a:ln w="25411">
                  <a:noFill/>
                </a:ln>
              </c:spPr>
              <c:txPr>
                <a:bodyPr/>
                <a:lstStyle/>
                <a:p>
                  <a:pPr>
                    <a:defRPr/>
                  </a:pPr>
                  <a:endParaRPr lang="ru-RU"/>
                </a:p>
              </c:txPr>
              <c:dLblPos val="r"/>
              <c:showVal val="1"/>
            </c:dLbl>
            <c:dLbl>
              <c:idx val="3"/>
              <c:layout>
                <c:manualLayout>
                  <c:x val="-3.3431661750245791E-2"/>
                  <c:y val="1.7601760176017601E-2"/>
                </c:manualLayout>
              </c:layout>
              <c:spPr>
                <a:noFill/>
                <a:ln w="25411">
                  <a:noFill/>
                </a:ln>
              </c:spPr>
              <c:txPr>
                <a:bodyPr/>
                <a:lstStyle/>
                <a:p>
                  <a:pPr>
                    <a:defRPr/>
                  </a:pPr>
                  <a:endParaRPr lang="ru-RU"/>
                </a:p>
              </c:txPr>
              <c:dLblPos val="r"/>
              <c:showVal val="1"/>
            </c:dLbl>
            <c:dLbl>
              <c:idx val="4"/>
              <c:layout>
                <c:manualLayout>
                  <c:x val="-3.1465093411996096E-2"/>
                  <c:y val="1.7601760176017601E-2"/>
                </c:manualLayout>
              </c:layout>
              <c:spPr>
                <a:noFill/>
                <a:ln w="25411">
                  <a:noFill/>
                </a:ln>
              </c:spPr>
              <c:txPr>
                <a:bodyPr/>
                <a:lstStyle/>
                <a:p>
                  <a:pPr>
                    <a:defRPr/>
                  </a:pPr>
                  <a:endParaRPr lang="ru-RU"/>
                </a:p>
              </c:txPr>
              <c:dLblPos val="r"/>
              <c:showVal val="1"/>
            </c:dLbl>
            <c:dLbl>
              <c:idx val="5"/>
              <c:layout>
                <c:manualLayout>
                  <c:x val="-3.4468213597194181E-2"/>
                  <c:y val="1.6806793540246417E-2"/>
                </c:manualLayout>
              </c:layout>
              <c:spPr>
                <a:noFill/>
                <a:ln w="25411">
                  <a:noFill/>
                </a:ln>
              </c:spPr>
              <c:txPr>
                <a:bodyPr/>
                <a:lstStyle/>
                <a:p>
                  <a:pPr>
                    <a:defRPr/>
                  </a:pPr>
                  <a:endParaRPr lang="ru-RU"/>
                </a:p>
              </c:txPr>
              <c:dLblPos val="r"/>
              <c:showVal val="1"/>
            </c:dLbl>
            <c:dLbl>
              <c:idx val="6"/>
              <c:layout>
                <c:manualLayout>
                  <c:x val="-3.5410617920547567E-2"/>
                  <c:y val="1.9674240389918263E-2"/>
                </c:manualLayout>
              </c:layout>
              <c:spPr>
                <a:noFill/>
                <a:ln w="25411">
                  <a:noFill/>
                </a:ln>
              </c:spPr>
              <c:txPr>
                <a:bodyPr/>
                <a:lstStyle/>
                <a:p>
                  <a:pPr>
                    <a:defRPr/>
                  </a:pPr>
                  <a:endParaRPr lang="ru-RU"/>
                </a:p>
              </c:txPr>
              <c:dLblPos val="r"/>
              <c:showVal val="1"/>
            </c:dLbl>
            <c:dLbl>
              <c:idx val="7"/>
              <c:layout>
                <c:manualLayout>
                  <c:x val="-3.550461059624184E-2"/>
                  <c:y val="1.8141131698471646E-2"/>
                </c:manualLayout>
              </c:layout>
              <c:spPr>
                <a:noFill/>
                <a:ln w="25411">
                  <a:noFill/>
                </a:ln>
              </c:spPr>
              <c:txPr>
                <a:bodyPr/>
                <a:lstStyle/>
                <a:p>
                  <a:pPr>
                    <a:defRPr/>
                  </a:pPr>
                  <a:endParaRPr lang="ru-RU"/>
                </a:p>
              </c:txPr>
              <c:dLblPos val="r"/>
              <c:showVal val="1"/>
            </c:dLbl>
            <c:dLbl>
              <c:idx val="8"/>
              <c:layout>
                <c:manualLayout>
                  <c:x val="-3.7364798426745359E-2"/>
                  <c:y val="2.200220022002208E-2"/>
                </c:manualLayout>
              </c:layout>
              <c:spPr>
                <a:noFill/>
                <a:ln w="25411">
                  <a:noFill/>
                </a:ln>
              </c:spPr>
              <c:txPr>
                <a:bodyPr/>
                <a:lstStyle/>
                <a:p>
                  <a:pPr>
                    <a:defRPr/>
                  </a:pPr>
                  <a:endParaRPr lang="ru-RU"/>
                </a:p>
              </c:txPr>
              <c:dLblPos val="r"/>
              <c:showVal val="1"/>
            </c:dLbl>
            <c:dLbl>
              <c:idx val="9"/>
              <c:layout>
                <c:manualLayout>
                  <c:x val="-3.5963579773767219E-2"/>
                  <c:y val="2.2740342275697406E-2"/>
                </c:manualLayout>
              </c:layout>
              <c:spPr>
                <a:noFill/>
                <a:ln w="25411">
                  <a:noFill/>
                </a:ln>
              </c:spPr>
              <c:txPr>
                <a:bodyPr/>
                <a:lstStyle/>
                <a:p>
                  <a:pPr>
                    <a:defRPr/>
                  </a:pPr>
                  <a:endParaRPr lang="ru-RU"/>
                </a:p>
              </c:txPr>
              <c:dLblPos val="r"/>
              <c:showVal val="1"/>
            </c:dLbl>
            <c:dLbl>
              <c:idx val="10"/>
              <c:layout>
                <c:manualLayout>
                  <c:x val="-4.1863284788516517E-2"/>
                  <c:y val="2.2541571742476091E-2"/>
                </c:manualLayout>
              </c:layout>
              <c:spPr>
                <a:noFill/>
                <a:ln w="25411">
                  <a:noFill/>
                </a:ln>
              </c:spPr>
              <c:txPr>
                <a:bodyPr/>
                <a:lstStyle/>
                <a:p>
                  <a:pPr>
                    <a:defRPr/>
                  </a:pPr>
                  <a:endParaRPr lang="ru-RU"/>
                </a:p>
              </c:txPr>
              <c:dLblPos val="r"/>
              <c:showVal val="1"/>
            </c:dLbl>
            <c:dLbl>
              <c:idx val="11"/>
              <c:layout>
                <c:manualLayout>
                  <c:x val="-4.3264503441494566E-2"/>
                  <c:y val="2.0535386872020615E-2"/>
                </c:manualLayout>
              </c:layout>
              <c:spPr>
                <a:noFill/>
                <a:ln w="25411">
                  <a:noFill/>
                </a:ln>
              </c:spPr>
              <c:txPr>
                <a:bodyPr/>
                <a:lstStyle/>
                <a:p>
                  <a:pPr>
                    <a:defRPr/>
                  </a:pPr>
                  <a:endParaRPr lang="ru-RU"/>
                </a:p>
              </c:txPr>
              <c:dLblPos val="r"/>
              <c:showVal val="1"/>
            </c:dLbl>
            <c:spPr>
              <a:noFill/>
              <a:ln w="25411">
                <a:noFill/>
              </a:ln>
            </c:sp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93.8</c:v>
                </c:pt>
                <c:pt idx="1">
                  <c:v>95.5</c:v>
                </c:pt>
                <c:pt idx="2">
                  <c:v>94.2</c:v>
                </c:pt>
                <c:pt idx="3">
                  <c:v>94.1</c:v>
                </c:pt>
                <c:pt idx="4">
                  <c:v>94.1</c:v>
                </c:pt>
                <c:pt idx="5">
                  <c:v>94.1</c:v>
                </c:pt>
                <c:pt idx="6">
                  <c:v>94.2</c:v>
                </c:pt>
                <c:pt idx="7">
                  <c:v>94.1</c:v>
                </c:pt>
                <c:pt idx="8">
                  <c:v>94.3</c:v>
                </c:pt>
                <c:pt idx="9">
                  <c:v>95.6</c:v>
                </c:pt>
                <c:pt idx="10">
                  <c:v>96.2</c:v>
                </c:pt>
                <c:pt idx="11">
                  <c:v>96.8</c:v>
                </c:pt>
              </c:numCache>
            </c:numRef>
          </c:val>
        </c:ser>
        <c:ser>
          <c:idx val="3"/>
          <c:order val="3"/>
          <c:tx>
            <c:strRef>
              <c:f>Лист1!$E$1</c:f>
              <c:strCache>
                <c:ptCount val="1"/>
                <c:pt idx="0">
                  <c:v>Обеспечение энергией, газом, паром</c:v>
                </c:pt>
              </c:strCache>
            </c:strRef>
          </c:tx>
          <c:spPr>
            <a:ln w="28588">
              <a:solidFill>
                <a:srgbClr val="F79646">
                  <a:lumMod val="75000"/>
                </a:srgbClr>
              </a:solidFill>
            </a:ln>
          </c:spPr>
          <c:marker>
            <c:symbol val="star"/>
            <c:size val="8"/>
            <c:spPr>
              <a:ln w="28588">
                <a:solidFill>
                  <a:srgbClr val="F79646">
                    <a:lumMod val="75000"/>
                  </a:srgbClr>
                </a:solidFill>
              </a:ln>
            </c:spPr>
          </c:marker>
          <c:dLbls>
            <c:dLbl>
              <c:idx val="0"/>
              <c:layout>
                <c:manualLayout>
                  <c:x val="-4.3247160476621797E-2"/>
                  <c:y val="-1.6909239480378483E-2"/>
                </c:manualLayout>
              </c:layout>
              <c:spPr>
                <a:noFill/>
                <a:effectLst>
                  <a:outerShdw dist="50800" sx="1000" sy="1000" algn="ctr" rotWithShape="0">
                    <a:srgbClr val="000000"/>
                  </a:outerShdw>
                </a:effectLst>
              </c:spPr>
              <c:txPr>
                <a:bodyPr/>
                <a:lstStyle/>
                <a:p>
                  <a:pPr>
                    <a:defRPr/>
                  </a:pPr>
                  <a:endParaRPr lang="ru-RU"/>
                </a:p>
              </c:txPr>
              <c:dLblPos val="r"/>
              <c:showVal val="1"/>
            </c:dLbl>
            <c:dLbl>
              <c:idx val="1"/>
              <c:layout>
                <c:manualLayout>
                  <c:x val="-1.179941002949852E-2"/>
                  <c:y val="4.9544796999384981E-3"/>
                </c:manualLayout>
              </c:layout>
              <c:spPr>
                <a:noFill/>
                <a:effectLst>
                  <a:outerShdw dist="50800" sx="1000" sy="1000" algn="ctr" rotWithShape="0">
                    <a:srgbClr val="000000"/>
                  </a:outerShdw>
                </a:effectLst>
              </c:spPr>
              <c:txPr>
                <a:bodyPr/>
                <a:lstStyle/>
                <a:p>
                  <a:pPr>
                    <a:defRPr/>
                  </a:pPr>
                  <a:endParaRPr lang="ru-RU"/>
                </a:p>
              </c:txPr>
              <c:dLblPos val="r"/>
              <c:showVal val="1"/>
            </c:dLbl>
            <c:dLbl>
              <c:idx val="2"/>
              <c:layout>
                <c:manualLayout>
                  <c:x val="-4.1297935103244837E-2"/>
                  <c:y val="-2.3469013568023469E-2"/>
                </c:manualLayout>
              </c:layout>
              <c:spPr>
                <a:noFill/>
                <a:effectLst>
                  <a:outerShdw dist="50800" sx="1000" sy="1000" algn="ctr" rotWithShape="0">
                    <a:srgbClr val="000000"/>
                  </a:outerShdw>
                </a:effectLst>
              </c:spPr>
              <c:txPr>
                <a:bodyPr/>
                <a:lstStyle/>
                <a:p>
                  <a:pPr>
                    <a:defRPr/>
                  </a:pPr>
                  <a:endParaRPr lang="ru-RU"/>
                </a:p>
              </c:txPr>
              <c:dLblPos val="r"/>
              <c:showVal val="1"/>
            </c:dLbl>
            <c:dLbl>
              <c:idx val="3"/>
              <c:layout>
                <c:manualLayout>
                  <c:x val="-3.5398230088495568E-2"/>
                  <c:y val="-2.2002200220022028E-2"/>
                </c:manualLayout>
              </c:layout>
              <c:spPr>
                <a:noFill/>
                <a:effectLst>
                  <a:outerShdw dist="50800" sx="1000" sy="1000" algn="ctr" rotWithShape="0">
                    <a:srgbClr val="000000"/>
                  </a:outerShdw>
                </a:effectLst>
              </c:spPr>
              <c:txPr>
                <a:bodyPr/>
                <a:lstStyle/>
                <a:p>
                  <a:pPr>
                    <a:defRPr/>
                  </a:pPr>
                  <a:endParaRPr lang="ru-RU"/>
                </a:p>
              </c:txPr>
              <c:dLblPos val="r"/>
              <c:showVal val="1"/>
            </c:dLbl>
            <c:dLbl>
              <c:idx val="4"/>
              <c:layout>
                <c:manualLayout>
                  <c:x val="-2.6413490349104601E-2"/>
                  <c:y val="-1.6409367970917802E-2"/>
                </c:manualLayout>
              </c:layout>
              <c:spPr>
                <a:noFill/>
                <a:effectLst>
                  <a:outerShdw dist="50800" sx="1000" sy="1000" algn="ctr" rotWithShape="0">
                    <a:srgbClr val="000000"/>
                  </a:outerShdw>
                </a:effectLst>
              </c:spPr>
              <c:txPr>
                <a:bodyPr/>
                <a:lstStyle/>
                <a:p>
                  <a:pPr>
                    <a:defRPr/>
                  </a:pPr>
                  <a:endParaRPr lang="ru-RU"/>
                </a:p>
              </c:txPr>
              <c:dLblPos val="r"/>
              <c:showVal val="1"/>
            </c:dLbl>
            <c:dLbl>
              <c:idx val="5"/>
              <c:layout>
                <c:manualLayout>
                  <c:x val="-2.7531956735496584E-2"/>
                  <c:y val="-2.2002200220022028E-2"/>
                </c:manualLayout>
              </c:layout>
              <c:spPr>
                <a:noFill/>
                <a:effectLst>
                  <a:outerShdw dist="50800" sx="1000" sy="1000" algn="ctr" rotWithShape="0">
                    <a:srgbClr val="000000"/>
                  </a:outerShdw>
                </a:effectLst>
              </c:spPr>
              <c:txPr>
                <a:bodyPr/>
                <a:lstStyle/>
                <a:p>
                  <a:pPr>
                    <a:defRPr/>
                  </a:pPr>
                  <a:endParaRPr lang="ru-RU"/>
                </a:p>
              </c:txPr>
              <c:dLblPos val="r"/>
              <c:showVal val="1"/>
            </c:dLbl>
            <c:dLbl>
              <c:idx val="6"/>
              <c:layout>
                <c:manualLayout>
                  <c:x val="-3.5398230088495596E-2"/>
                  <c:y val="-1.9939190769470663E-2"/>
                </c:manualLayout>
              </c:layout>
              <c:spPr>
                <a:noFill/>
                <a:effectLst>
                  <a:outerShdw dist="50800" sx="1000" sy="1000" algn="ctr" rotWithShape="0">
                    <a:srgbClr val="000000"/>
                  </a:outerShdw>
                </a:effectLst>
              </c:spPr>
              <c:txPr>
                <a:bodyPr/>
                <a:lstStyle/>
                <a:p>
                  <a:pPr>
                    <a:defRPr/>
                  </a:pPr>
                  <a:endParaRPr lang="ru-RU"/>
                </a:p>
              </c:txPr>
              <c:dLblPos val="r"/>
              <c:showVal val="1"/>
            </c:dLbl>
            <c:dLbl>
              <c:idx val="7"/>
              <c:layout>
                <c:manualLayout>
                  <c:x val="-1.2364759714770183E-2"/>
                  <c:y val="-1.653237239734472E-2"/>
                </c:manualLayout>
              </c:layout>
              <c:spPr>
                <a:noFill/>
                <a:effectLst>
                  <a:outerShdw dist="50800" sx="1000" sy="1000" algn="ctr" rotWithShape="0">
                    <a:srgbClr val="000000"/>
                  </a:outerShdw>
                </a:effectLst>
              </c:spPr>
              <c:txPr>
                <a:bodyPr/>
                <a:lstStyle/>
                <a:p>
                  <a:pPr>
                    <a:defRPr/>
                  </a:pPr>
                  <a:endParaRPr lang="ru-RU"/>
                </a:p>
              </c:txPr>
              <c:dLblPos val="r"/>
              <c:showVal val="1"/>
            </c:dLbl>
            <c:dLbl>
              <c:idx val="8"/>
              <c:layout>
                <c:manualLayout>
                  <c:x val="-2.9498525073746309E-2"/>
                  <c:y val="-2.2002200220022028E-2"/>
                </c:manualLayout>
              </c:layout>
              <c:spPr>
                <a:noFill/>
                <a:effectLst>
                  <a:outerShdw dist="50800" sx="1000" sy="1000" algn="ctr" rotWithShape="0">
                    <a:srgbClr val="000000"/>
                  </a:outerShdw>
                </a:effectLst>
              </c:spPr>
              <c:txPr>
                <a:bodyPr/>
                <a:lstStyle/>
                <a:p>
                  <a:pPr>
                    <a:defRPr/>
                  </a:pPr>
                  <a:endParaRPr lang="ru-RU"/>
                </a:p>
              </c:txPr>
              <c:dLblPos val="r"/>
              <c:showVal val="1"/>
            </c:dLbl>
            <c:dLbl>
              <c:idx val="9"/>
              <c:layout>
                <c:manualLayout>
                  <c:x val="-4.1580687369830983E-2"/>
                  <c:y val="-2.1008578548143558E-2"/>
                </c:manualLayout>
              </c:layout>
              <c:spPr>
                <a:noFill/>
                <a:effectLst>
                  <a:outerShdw dist="50800" sx="1000" sy="1000" algn="ctr" rotWithShape="0">
                    <a:srgbClr val="000000"/>
                  </a:outerShdw>
                </a:effectLst>
              </c:spPr>
              <c:txPr>
                <a:bodyPr/>
                <a:lstStyle/>
                <a:p>
                  <a:pPr>
                    <a:defRPr/>
                  </a:pPr>
                  <a:endParaRPr lang="ru-RU"/>
                </a:p>
              </c:txPr>
              <c:dLblPos val="r"/>
              <c:showVal val="1"/>
            </c:dLbl>
            <c:dLbl>
              <c:idx val="10"/>
              <c:layout>
                <c:manualLayout>
                  <c:x val="-5.1130776794493613E-2"/>
                  <c:y val="-2.1074758394474619E-2"/>
                </c:manualLayout>
              </c:layout>
              <c:spPr>
                <a:noFill/>
                <a:effectLst>
                  <a:outerShdw dist="50800" sx="1000" sy="1000" algn="ctr" rotWithShape="0">
                    <a:srgbClr val="000000"/>
                  </a:outerShdw>
                </a:effectLst>
              </c:spPr>
              <c:txPr>
                <a:bodyPr/>
                <a:lstStyle/>
                <a:p>
                  <a:pPr>
                    <a:defRPr/>
                  </a:pPr>
                  <a:endParaRPr lang="ru-RU"/>
                </a:p>
              </c:txPr>
              <c:dLblPos val="r"/>
              <c:showVal val="1"/>
            </c:dLbl>
            <c:dLbl>
              <c:idx val="11"/>
              <c:layout>
                <c:manualLayout>
                  <c:x val="-3.7647550693331484E-2"/>
                  <c:y val="-1.9607945046473164E-2"/>
                </c:manualLayout>
              </c:layout>
              <c:tx>
                <c:rich>
                  <a:bodyPr/>
                  <a:lstStyle/>
                  <a:p>
                    <a:pPr>
                      <a:defRPr/>
                    </a:pPr>
                    <a:r>
                      <a:rPr lang="en-US"/>
                      <a:t>104  </a:t>
                    </a:r>
                  </a:p>
                </c:rich>
              </c:tx>
              <c:spPr>
                <a:noFill/>
                <a:effectLst>
                  <a:outerShdw dist="50800" sx="1000" sy="1000" algn="ctr" rotWithShape="0">
                    <a:srgbClr val="000000"/>
                  </a:outerShdw>
                </a:effectLst>
              </c:spPr>
              <c:dLblPos val="r"/>
            </c:dLbl>
            <c:spPr>
              <a:noFill/>
              <a:effectLst>
                <a:outerShdw dist="50800" sx="1000" sy="1000" algn="ctr" rotWithShape="0">
                  <a:srgbClr val="000000"/>
                </a:outerShdw>
              </a:effectLst>
            </c:sp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Лист1!$E$2:$E$13</c:f>
              <c:numCache>
                <c:formatCode>General</c:formatCode>
                <c:ptCount val="12"/>
                <c:pt idx="0">
                  <c:v>101.8</c:v>
                </c:pt>
                <c:pt idx="1">
                  <c:v>102.9</c:v>
                </c:pt>
                <c:pt idx="2">
                  <c:v>108.5</c:v>
                </c:pt>
                <c:pt idx="3">
                  <c:v>106.7</c:v>
                </c:pt>
                <c:pt idx="4">
                  <c:v>106.8</c:v>
                </c:pt>
                <c:pt idx="5">
                  <c:v>104.1</c:v>
                </c:pt>
                <c:pt idx="6">
                  <c:v>102.9</c:v>
                </c:pt>
                <c:pt idx="7">
                  <c:v>102.5</c:v>
                </c:pt>
                <c:pt idx="8">
                  <c:v>103.1</c:v>
                </c:pt>
                <c:pt idx="9">
                  <c:v>101.9</c:v>
                </c:pt>
                <c:pt idx="10">
                  <c:v>103.2</c:v>
                </c:pt>
                <c:pt idx="11">
                  <c:v>104</c:v>
                </c:pt>
              </c:numCache>
            </c:numRef>
          </c:val>
        </c:ser>
        <c:ser>
          <c:idx val="4"/>
          <c:order val="4"/>
          <c:tx>
            <c:strRef>
              <c:f>Лист1!$F$1</c:f>
              <c:strCache>
                <c:ptCount val="1"/>
                <c:pt idx="0">
                  <c:v>Водоснабжение, водоотведение</c:v>
                </c:pt>
              </c:strCache>
            </c:strRef>
          </c:tx>
          <c:spPr>
            <a:ln w="34941"/>
          </c:spPr>
          <c:marker>
            <c:symbol val="circle"/>
            <c:size val="6"/>
          </c:marker>
          <c:dLbls>
            <c:dLbl>
              <c:idx val="0"/>
              <c:layout>
                <c:manualLayout>
                  <c:x val="-3.9221115059732602E-2"/>
                  <c:y val="1.502698301326196E-2"/>
                </c:manualLayout>
              </c:layout>
              <c:spPr>
                <a:noFill/>
                <a:ln w="25411">
                  <a:noFill/>
                </a:ln>
              </c:spPr>
              <c:txPr>
                <a:bodyPr/>
                <a:lstStyle/>
                <a:p>
                  <a:pPr>
                    <a:defRPr/>
                  </a:pPr>
                  <a:endParaRPr lang="ru-RU"/>
                </a:p>
              </c:txPr>
              <c:dLblPos val="r"/>
              <c:showVal val="1"/>
            </c:dLbl>
            <c:dLbl>
              <c:idx val="1"/>
              <c:layout>
                <c:manualLayout>
                  <c:x val="-6.7681384959623475E-2"/>
                  <c:y val="4.8977706169567054E-3"/>
                </c:manualLayout>
              </c:layout>
              <c:spPr>
                <a:noFill/>
                <a:ln w="25411">
                  <a:noFill/>
                </a:ln>
              </c:spPr>
              <c:txPr>
                <a:bodyPr/>
                <a:lstStyle/>
                <a:p>
                  <a:pPr>
                    <a:defRPr/>
                  </a:pPr>
                  <a:endParaRPr lang="ru-RU"/>
                </a:p>
              </c:txPr>
              <c:dLblPos val="r"/>
              <c:showVal val="1"/>
            </c:dLbl>
            <c:dLbl>
              <c:idx val="2"/>
              <c:layout>
                <c:manualLayout>
                  <c:x val="-3.5398230088495596E-2"/>
                  <c:y val="1.9068573524019083E-2"/>
                </c:manualLayout>
              </c:layout>
              <c:spPr>
                <a:noFill/>
                <a:ln w="25411">
                  <a:noFill/>
                </a:ln>
              </c:spPr>
              <c:txPr>
                <a:bodyPr/>
                <a:lstStyle/>
                <a:p>
                  <a:pPr>
                    <a:defRPr/>
                  </a:pPr>
                  <a:endParaRPr lang="ru-RU"/>
                </a:p>
              </c:txPr>
              <c:dLblPos val="r"/>
              <c:showVal val="1"/>
            </c:dLbl>
            <c:dLbl>
              <c:idx val="3"/>
              <c:layout>
                <c:manualLayout>
                  <c:x val="-4.7197640117994093E-2"/>
                  <c:y val="1.6134946828016136E-2"/>
                </c:manualLayout>
              </c:layout>
              <c:spPr>
                <a:noFill/>
                <a:ln w="25411">
                  <a:noFill/>
                </a:ln>
              </c:spPr>
              <c:txPr>
                <a:bodyPr/>
                <a:lstStyle/>
                <a:p>
                  <a:pPr>
                    <a:defRPr/>
                  </a:pPr>
                  <a:endParaRPr lang="ru-RU"/>
                </a:p>
              </c:txPr>
              <c:dLblPos val="r"/>
              <c:showVal val="1"/>
            </c:dLbl>
            <c:dLbl>
              <c:idx val="4"/>
              <c:layout>
                <c:manualLayout>
                  <c:x val="-4.1863284788516517E-2"/>
                  <c:y val="-1.4138232720909869E-2"/>
                </c:manualLayout>
              </c:layout>
              <c:spPr>
                <a:noFill/>
                <a:ln w="25411">
                  <a:noFill/>
                </a:ln>
              </c:spPr>
              <c:txPr>
                <a:bodyPr/>
                <a:lstStyle/>
                <a:p>
                  <a:pPr>
                    <a:defRPr/>
                  </a:pPr>
                  <a:endParaRPr lang="ru-RU"/>
                </a:p>
              </c:txPr>
              <c:dLblPos val="r"/>
              <c:showVal val="1"/>
            </c:dLbl>
            <c:dLbl>
              <c:idx val="5"/>
              <c:layout>
                <c:manualLayout>
                  <c:x val="-2.9781277340332458E-2"/>
                  <c:y val="-2.0128490539342615E-2"/>
                </c:manualLayout>
              </c:layout>
              <c:spPr>
                <a:noFill/>
                <a:ln w="25411">
                  <a:noFill/>
                </a:ln>
              </c:spPr>
              <c:txPr>
                <a:bodyPr/>
                <a:lstStyle/>
                <a:p>
                  <a:pPr>
                    <a:defRPr/>
                  </a:pPr>
                  <a:endParaRPr lang="ru-RU"/>
                </a:p>
              </c:txPr>
              <c:dLblPos val="r"/>
              <c:showVal val="1"/>
            </c:dLbl>
            <c:dLbl>
              <c:idx val="6"/>
              <c:layout>
                <c:manualLayout>
                  <c:x val="-4.1109485208154176E-2"/>
                  <c:y val="-2.3071587998694881E-2"/>
                </c:manualLayout>
              </c:layout>
              <c:spPr>
                <a:noFill/>
                <a:ln w="25411">
                  <a:noFill/>
                </a:ln>
              </c:spPr>
              <c:txPr>
                <a:bodyPr/>
                <a:lstStyle/>
                <a:p>
                  <a:pPr>
                    <a:defRPr/>
                  </a:pPr>
                  <a:endParaRPr lang="ru-RU"/>
                </a:p>
              </c:txPr>
              <c:dLblPos val="r"/>
              <c:showVal val="1"/>
            </c:dLbl>
            <c:dLbl>
              <c:idx val="7"/>
              <c:layout>
                <c:manualLayout>
                  <c:x val="-3.7741698216926453E-2"/>
                  <c:y val="-1.9607945046473164E-2"/>
                </c:manualLayout>
              </c:layout>
              <c:spPr>
                <a:noFill/>
                <a:ln w="25411">
                  <a:noFill/>
                </a:ln>
              </c:spPr>
              <c:txPr>
                <a:bodyPr/>
                <a:lstStyle/>
                <a:p>
                  <a:pPr>
                    <a:defRPr/>
                  </a:pPr>
                  <a:endParaRPr lang="ru-RU"/>
                </a:p>
              </c:txPr>
              <c:dLblPos val="r"/>
              <c:showVal val="1"/>
            </c:dLbl>
            <c:dLbl>
              <c:idx val="8"/>
              <c:layout>
                <c:manualLayout>
                  <c:x val="-3.569306049133239E-2"/>
                  <c:y val="-1.794247666236444E-2"/>
                </c:manualLayout>
              </c:layout>
              <c:spPr>
                <a:noFill/>
                <a:ln w="25411">
                  <a:noFill/>
                </a:ln>
              </c:spPr>
              <c:txPr>
                <a:bodyPr/>
                <a:lstStyle/>
                <a:p>
                  <a:pPr>
                    <a:defRPr/>
                  </a:pPr>
                  <a:endParaRPr lang="ru-RU"/>
                </a:p>
              </c:txPr>
              <c:dLblPos val="r"/>
              <c:showVal val="1"/>
            </c:dLbl>
            <c:dLbl>
              <c:idx val="9"/>
              <c:layout>
                <c:manualLayout>
                  <c:x val="-3.3066994944216034E-2"/>
                  <c:y val="-1.6740613693915368E-2"/>
                </c:manualLayout>
              </c:layout>
              <c:spPr>
                <a:noFill/>
                <a:ln w="25411">
                  <a:noFill/>
                </a:ln>
              </c:spPr>
              <c:txPr>
                <a:bodyPr/>
                <a:lstStyle/>
                <a:p>
                  <a:pPr>
                    <a:defRPr/>
                  </a:pPr>
                  <a:endParaRPr lang="ru-RU"/>
                </a:p>
              </c:txPr>
              <c:dLblPos val="r"/>
              <c:showVal val="1"/>
            </c:dLbl>
            <c:dLbl>
              <c:idx val="10"/>
              <c:layout>
                <c:manualLayout>
                  <c:x val="-4.9459038859080734E-2"/>
                  <c:y val="-1.6740613693915343E-2"/>
                </c:manualLayout>
              </c:layout>
              <c:spPr>
                <a:noFill/>
                <a:ln w="25411">
                  <a:noFill/>
                </a:ln>
              </c:spPr>
              <c:txPr>
                <a:bodyPr/>
                <a:lstStyle/>
                <a:p>
                  <a:pPr>
                    <a:defRPr/>
                  </a:pPr>
                  <a:endParaRPr lang="ru-RU"/>
                </a:p>
              </c:txPr>
              <c:dLblPos val="r"/>
              <c:showVal val="1"/>
            </c:dLbl>
            <c:dLbl>
              <c:idx val="11"/>
              <c:layout>
                <c:manualLayout>
                  <c:x val="-3.9155149854055854E-2"/>
                  <c:y val="-1.6608138504139142E-2"/>
                </c:manualLayout>
              </c:layout>
              <c:spPr>
                <a:noFill/>
                <a:ln w="25411">
                  <a:noFill/>
                </a:ln>
              </c:spPr>
              <c:txPr>
                <a:bodyPr/>
                <a:lstStyle/>
                <a:p>
                  <a:pPr>
                    <a:defRPr/>
                  </a:pPr>
                  <a:endParaRPr lang="ru-RU"/>
                </a:p>
              </c:txPr>
              <c:dLblPos val="r"/>
              <c:showVal val="1"/>
            </c:dLbl>
            <c:spPr>
              <a:noFill/>
              <a:ln w="25411">
                <a:noFill/>
              </a:ln>
            </c:spPr>
            <c:showVal val="1"/>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Лист1!$F$2:$F$13</c:f>
              <c:numCache>
                <c:formatCode>General</c:formatCode>
                <c:ptCount val="12"/>
                <c:pt idx="0">
                  <c:v>93</c:v>
                </c:pt>
                <c:pt idx="1">
                  <c:v>89.2</c:v>
                </c:pt>
                <c:pt idx="2">
                  <c:v>89.8</c:v>
                </c:pt>
                <c:pt idx="3">
                  <c:v>88.9</c:v>
                </c:pt>
                <c:pt idx="4">
                  <c:v>101.5</c:v>
                </c:pt>
                <c:pt idx="5">
                  <c:v>99.7</c:v>
                </c:pt>
                <c:pt idx="6">
                  <c:v>98.7</c:v>
                </c:pt>
                <c:pt idx="7">
                  <c:v>104.2</c:v>
                </c:pt>
                <c:pt idx="8">
                  <c:v>107.8</c:v>
                </c:pt>
                <c:pt idx="9">
                  <c:v>109</c:v>
                </c:pt>
                <c:pt idx="10">
                  <c:v>109.2</c:v>
                </c:pt>
                <c:pt idx="11">
                  <c:v>109.2</c:v>
                </c:pt>
              </c:numCache>
            </c:numRef>
          </c:val>
        </c:ser>
        <c:marker val="1"/>
        <c:axId val="172110976"/>
        <c:axId val="172112512"/>
      </c:lineChart>
      <c:catAx>
        <c:axId val="172110976"/>
        <c:scaling>
          <c:orientation val="minMax"/>
        </c:scaling>
        <c:axPos val="b"/>
        <c:numFmt formatCode="General" sourceLinked="0"/>
        <c:tickLblPos val="nextTo"/>
        <c:txPr>
          <a:bodyPr/>
          <a:lstStyle/>
          <a:p>
            <a:pPr>
              <a:defRPr sz="1100" b="1"/>
            </a:pPr>
            <a:endParaRPr lang="ru-RU"/>
          </a:p>
        </c:txPr>
        <c:crossAx val="172112512"/>
        <c:crosses val="autoZero"/>
        <c:auto val="1"/>
        <c:lblAlgn val="ctr"/>
        <c:lblOffset val="100"/>
      </c:catAx>
      <c:valAx>
        <c:axId val="172112512"/>
        <c:scaling>
          <c:orientation val="minMax"/>
          <c:max val="115"/>
          <c:min val="85"/>
        </c:scaling>
        <c:axPos val="l"/>
        <c:majorGridlines/>
        <c:numFmt formatCode="General" sourceLinked="1"/>
        <c:tickLblPos val="nextTo"/>
        <c:txPr>
          <a:bodyPr/>
          <a:lstStyle/>
          <a:p>
            <a:pPr>
              <a:defRPr b="1"/>
            </a:pPr>
            <a:endParaRPr lang="ru-RU"/>
          </a:p>
        </c:txPr>
        <c:crossAx val="172110976"/>
        <c:crosses val="autoZero"/>
        <c:crossBetween val="between"/>
        <c:majorUnit val="5"/>
      </c:valAx>
      <c:spPr>
        <a:solidFill>
          <a:srgbClr val="C5F4FF">
            <a:alpha val="34000"/>
          </a:srgbClr>
        </a:solidFill>
      </c:spPr>
    </c:plotArea>
    <c:legend>
      <c:legendPos val="r"/>
      <c:layout>
        <c:manualLayout>
          <c:xMode val="edge"/>
          <c:yMode val="edge"/>
          <c:x val="1.0590015128593038E-2"/>
          <c:y val="0.72656249999999978"/>
          <c:w val="0.93192133131618782"/>
          <c:h val="0.27500000000000002"/>
        </c:manualLayout>
      </c:layout>
      <c:txPr>
        <a:bodyPr/>
        <a:lstStyle/>
        <a:p>
          <a:pPr>
            <a:defRPr sz="1201"/>
          </a:pPr>
          <a:endParaRPr lang="ru-RU"/>
        </a:p>
      </c:txPr>
    </c:legend>
    <c:plotVisOnly val="1"/>
    <c:dispBlanksAs val="gap"/>
  </c:chart>
  <c:txPr>
    <a:bodyPr/>
    <a:lstStyle/>
    <a:p>
      <a:pPr>
        <a:defRPr baseline="0">
          <a:latin typeface="Times New Roman" panose="02020603050405020304" pitchFamily="18" charset="0"/>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0.4075757575757577"/>
          <c:y val="4.6874999999999998E-3"/>
          <c:w val="0.37727272727272743"/>
          <c:h val="0.95156249999999976"/>
        </c:manualLayout>
      </c:layout>
      <c:barChart>
        <c:barDir val="bar"/>
        <c:grouping val="stacked"/>
        <c:ser>
          <c:idx val="0"/>
          <c:order val="0"/>
          <c:tx>
            <c:strRef>
              <c:f>Лист1!$B$1</c:f>
              <c:strCache>
                <c:ptCount val="1"/>
                <c:pt idx="0">
                  <c:v>Доля в промышленности УО</c:v>
                </c:pt>
              </c:strCache>
            </c:strRef>
          </c:tx>
          <c:spPr>
            <a:solidFill>
              <a:schemeClr val="tx2">
                <a:lumMod val="40000"/>
                <a:lumOff val="60000"/>
              </a:schemeClr>
            </a:solidFill>
          </c:spPr>
          <c:dPt>
            <c:idx val="8"/>
            <c:spPr>
              <a:solidFill>
                <a:schemeClr val="accent6">
                  <a:lumMod val="40000"/>
                  <a:lumOff val="60000"/>
                </a:schemeClr>
              </a:solidFill>
            </c:spPr>
          </c:dPt>
          <c:dLbls>
            <c:dLbl>
              <c:idx val="0"/>
              <c:layout>
                <c:manualLayout>
                  <c:x val="1.8461538461538484E-2"/>
                  <c:y val="0"/>
                </c:manualLayout>
              </c:layout>
              <c:spPr>
                <a:solidFill>
                  <a:schemeClr val="tx2">
                    <a:lumMod val="40000"/>
                    <a:lumOff val="60000"/>
                  </a:schemeClr>
                </a:solidFill>
              </c:spPr>
              <c:txPr>
                <a:bodyPr/>
                <a:lstStyle/>
                <a:p>
                  <a:pPr>
                    <a:defRPr/>
                  </a:pPr>
                  <a:endParaRPr lang="ru-RU"/>
                </a:p>
              </c:txPr>
              <c:dLblPos val="ctr"/>
              <c:showVal val="1"/>
            </c:dLbl>
            <c:dLbl>
              <c:idx val="1"/>
              <c:layout>
                <c:manualLayout>
                  <c:x val="1.8461538461538484E-2"/>
                  <c:y val="1.0593353006889908E-16"/>
                </c:manualLayout>
              </c:layout>
              <c:spPr>
                <a:solidFill>
                  <a:schemeClr val="tx2">
                    <a:lumMod val="40000"/>
                    <a:lumOff val="60000"/>
                  </a:schemeClr>
                </a:solidFill>
              </c:spPr>
              <c:txPr>
                <a:bodyPr/>
                <a:lstStyle/>
                <a:p>
                  <a:pPr>
                    <a:defRPr/>
                  </a:pPr>
                  <a:endParaRPr lang="ru-RU"/>
                </a:p>
              </c:txPr>
              <c:dLblPos val="ctr"/>
              <c:showVal val="1"/>
            </c:dLbl>
            <c:dLbl>
              <c:idx val="2"/>
              <c:layout>
                <c:manualLayout>
                  <c:x val="1.641025641025641E-2"/>
                  <c:y val="0"/>
                </c:manualLayout>
              </c:layout>
              <c:spPr>
                <a:solidFill>
                  <a:schemeClr val="tx2">
                    <a:lumMod val="40000"/>
                    <a:lumOff val="60000"/>
                  </a:schemeClr>
                </a:solidFill>
              </c:spPr>
              <c:txPr>
                <a:bodyPr/>
                <a:lstStyle/>
                <a:p>
                  <a:pPr>
                    <a:defRPr/>
                  </a:pPr>
                  <a:endParaRPr lang="ru-RU"/>
                </a:p>
              </c:txPr>
              <c:dLblPos val="ctr"/>
              <c:showVal val="1"/>
            </c:dLbl>
            <c:dLbl>
              <c:idx val="3"/>
              <c:layout>
                <c:manualLayout>
                  <c:x val="1.8461538461538484E-2"/>
                  <c:y val="0"/>
                </c:manualLayout>
              </c:layout>
              <c:spPr>
                <a:solidFill>
                  <a:schemeClr val="tx2">
                    <a:lumMod val="40000"/>
                    <a:lumOff val="60000"/>
                  </a:schemeClr>
                </a:solidFill>
              </c:spPr>
              <c:txPr>
                <a:bodyPr/>
                <a:lstStyle/>
                <a:p>
                  <a:pPr>
                    <a:defRPr/>
                  </a:pPr>
                  <a:endParaRPr lang="ru-RU"/>
                </a:p>
              </c:txPr>
              <c:dLblPos val="ctr"/>
              <c:showVal val="1"/>
            </c:dLbl>
            <c:dLbl>
              <c:idx val="4"/>
              <c:layout>
                <c:manualLayout>
                  <c:x val="2.0512820512820516E-2"/>
                  <c:y val="1.0593353006889908E-16"/>
                </c:manualLayout>
              </c:layout>
              <c:tx>
                <c:rich>
                  <a:bodyPr/>
                  <a:lstStyle/>
                  <a:p>
                    <a:pPr>
                      <a:defRPr/>
                    </a:pPr>
                    <a:r>
                      <a:rPr lang="en-US"/>
                      <a:t>1,6</a:t>
                    </a:r>
                  </a:p>
                </c:rich>
              </c:tx>
              <c:spPr>
                <a:solidFill>
                  <a:schemeClr val="tx2">
                    <a:lumMod val="40000"/>
                    <a:lumOff val="60000"/>
                  </a:schemeClr>
                </a:solidFill>
              </c:spPr>
              <c:dLblPos val="ctr"/>
            </c:dLbl>
            <c:dLbl>
              <c:idx val="5"/>
              <c:layout>
                <c:manualLayout>
                  <c:x val="1.8458308096103371E-2"/>
                  <c:y val="0"/>
                </c:manualLayout>
              </c:layout>
              <c:tx>
                <c:rich>
                  <a:bodyPr/>
                  <a:lstStyle/>
                  <a:p>
                    <a:pPr>
                      <a:defRPr/>
                    </a:pPr>
                    <a:r>
                      <a:rPr lang="en-US"/>
                      <a:t>0,7</a:t>
                    </a:r>
                  </a:p>
                </c:rich>
              </c:tx>
              <c:spPr>
                <a:solidFill>
                  <a:schemeClr val="tx2">
                    <a:lumMod val="40000"/>
                    <a:lumOff val="60000"/>
                  </a:schemeClr>
                </a:solidFill>
              </c:spPr>
              <c:dLblPos val="ctr"/>
            </c:dLbl>
            <c:dLbl>
              <c:idx val="6"/>
              <c:layout>
                <c:manualLayout>
                  <c:x val="1.8461538461538484E-2"/>
                  <c:y val="0"/>
                </c:manualLayout>
              </c:layout>
              <c:tx>
                <c:rich>
                  <a:bodyPr/>
                  <a:lstStyle/>
                  <a:p>
                    <a:pPr>
                      <a:defRPr/>
                    </a:pPr>
                    <a:r>
                      <a:rPr lang="en-US"/>
                      <a:t>0,7</a:t>
                    </a:r>
                  </a:p>
                </c:rich>
              </c:tx>
              <c:spPr>
                <a:solidFill>
                  <a:schemeClr val="tx2">
                    <a:lumMod val="40000"/>
                    <a:lumOff val="60000"/>
                  </a:schemeClr>
                </a:solidFill>
              </c:spPr>
              <c:dLblPos val="ctr"/>
            </c:dLbl>
            <c:dLbl>
              <c:idx val="7"/>
              <c:layout>
                <c:manualLayout>
                  <c:x val="1.8467514637593392E-2"/>
                  <c:y val="-2.2749052359787659E-7"/>
                </c:manualLayout>
              </c:layout>
              <c:tx>
                <c:rich>
                  <a:bodyPr/>
                  <a:lstStyle/>
                  <a:p>
                    <a:pPr>
                      <a:defRPr/>
                    </a:pPr>
                    <a:r>
                      <a:rPr lang="en-US"/>
                      <a:t>1,6</a:t>
                    </a:r>
                  </a:p>
                </c:rich>
              </c:tx>
              <c:spPr>
                <a:solidFill>
                  <a:schemeClr val="tx2">
                    <a:lumMod val="40000"/>
                    <a:lumOff val="60000"/>
                  </a:schemeClr>
                </a:solidFill>
              </c:spPr>
              <c:dLblPos val="ctr"/>
            </c:dLbl>
            <c:dLbl>
              <c:idx val="8"/>
              <c:layout>
                <c:manualLayout>
                  <c:x val="1.641025641025641E-2"/>
                  <c:y val="0"/>
                </c:manualLayout>
              </c:layout>
              <c:tx>
                <c:rich>
                  <a:bodyPr/>
                  <a:lstStyle/>
                  <a:p>
                    <a:pPr>
                      <a:defRPr/>
                    </a:pPr>
                    <a:r>
                      <a:rPr lang="en-US"/>
                      <a:t>1,6</a:t>
                    </a:r>
                  </a:p>
                </c:rich>
              </c:tx>
              <c:spPr>
                <a:solidFill>
                  <a:schemeClr val="tx2">
                    <a:lumMod val="40000"/>
                    <a:lumOff val="60000"/>
                  </a:schemeClr>
                </a:solidFill>
              </c:spPr>
              <c:dLblPos val="ctr"/>
            </c:dLbl>
            <c:dLbl>
              <c:idx val="9"/>
              <c:layout>
                <c:manualLayout>
                  <c:x val="1.641025641025641E-2"/>
                  <c:y val="0"/>
                </c:manualLayout>
              </c:layout>
              <c:spPr>
                <a:solidFill>
                  <a:schemeClr val="tx2">
                    <a:lumMod val="40000"/>
                    <a:lumOff val="60000"/>
                  </a:schemeClr>
                </a:solidFill>
              </c:spPr>
              <c:txPr>
                <a:bodyPr/>
                <a:lstStyle/>
                <a:p>
                  <a:pPr>
                    <a:defRPr/>
                  </a:pPr>
                  <a:endParaRPr lang="ru-RU"/>
                </a:p>
              </c:txPr>
              <c:dLblPos val="ctr"/>
              <c:showVal val="1"/>
            </c:dLbl>
            <c:dLbl>
              <c:idx val="10"/>
              <c:layout>
                <c:manualLayout>
                  <c:x val="1.641025641025641E-2"/>
                  <c:y val="0"/>
                </c:manualLayout>
              </c:layout>
              <c:tx>
                <c:rich>
                  <a:bodyPr/>
                  <a:lstStyle/>
                  <a:p>
                    <a:pPr>
                      <a:defRPr/>
                    </a:pPr>
                    <a:r>
                      <a:rPr lang="en-US"/>
                      <a:t>2,4</a:t>
                    </a:r>
                  </a:p>
                </c:rich>
              </c:tx>
              <c:spPr>
                <a:solidFill>
                  <a:schemeClr val="tx2">
                    <a:lumMod val="40000"/>
                    <a:lumOff val="60000"/>
                  </a:schemeClr>
                </a:solidFill>
              </c:spPr>
              <c:dLblPos val="ctr"/>
            </c:dLbl>
            <c:dLbl>
              <c:idx val="11"/>
              <c:layout>
                <c:manualLayout>
                  <c:x val="2.0528271054882464E-2"/>
                  <c:y val="-1.4444239107256559E-3"/>
                </c:manualLayout>
              </c:layout>
              <c:tx>
                <c:rich>
                  <a:bodyPr/>
                  <a:lstStyle/>
                  <a:p>
                    <a:pPr>
                      <a:defRPr/>
                    </a:pPr>
                    <a:r>
                      <a:rPr lang="en-US"/>
                      <a:t>2,6</a:t>
                    </a:r>
                  </a:p>
                </c:rich>
              </c:tx>
              <c:spPr>
                <a:solidFill>
                  <a:schemeClr val="tx2">
                    <a:lumMod val="40000"/>
                    <a:lumOff val="60000"/>
                  </a:schemeClr>
                </a:solidFill>
              </c:spPr>
              <c:dLblPos val="ctr"/>
            </c:dLbl>
            <c:dLbl>
              <c:idx val="12"/>
              <c:layout>
                <c:manualLayout>
                  <c:x val="2.0514858320315181E-2"/>
                  <c:y val="-1.4443101855141983E-3"/>
                </c:manualLayout>
              </c:layout>
              <c:tx>
                <c:rich>
                  <a:bodyPr/>
                  <a:lstStyle/>
                  <a:p>
                    <a:pPr>
                      <a:defRPr/>
                    </a:pPr>
                    <a:r>
                      <a:rPr lang="en-US"/>
                      <a:t>3,2</a:t>
                    </a:r>
                  </a:p>
                </c:rich>
              </c:tx>
              <c:spPr>
                <a:solidFill>
                  <a:schemeClr val="tx2">
                    <a:lumMod val="40000"/>
                    <a:lumOff val="60000"/>
                  </a:schemeClr>
                </a:solidFill>
              </c:spPr>
              <c:dLblPos val="ctr"/>
            </c:dLbl>
            <c:dLbl>
              <c:idx val="13"/>
              <c:layout>
                <c:manualLayout>
                  <c:x val="1.143510792494222E-2"/>
                  <c:y val="-5.2966765034449609E-17"/>
                </c:manualLayout>
              </c:layout>
              <c:tx>
                <c:rich>
                  <a:bodyPr/>
                  <a:lstStyle/>
                  <a:p>
                    <a:pPr>
                      <a:defRPr/>
                    </a:pPr>
                    <a:r>
                      <a:rPr lang="en-US"/>
                      <a:t>4</a:t>
                    </a:r>
                  </a:p>
                </c:rich>
              </c:tx>
              <c:spPr>
                <a:solidFill>
                  <a:schemeClr val="tx2">
                    <a:lumMod val="40000"/>
                    <a:lumOff val="60000"/>
                  </a:schemeClr>
                </a:solidFill>
              </c:spPr>
              <c:dLblPos val="ctr"/>
            </c:dLbl>
            <c:dLbl>
              <c:idx val="14"/>
              <c:layout>
                <c:manualLayout>
                  <c:x val="1.4358974358974359E-2"/>
                  <c:y val="0"/>
                </c:manualLayout>
              </c:layout>
              <c:spPr>
                <a:solidFill>
                  <a:schemeClr val="tx2">
                    <a:lumMod val="40000"/>
                    <a:lumOff val="60000"/>
                  </a:schemeClr>
                </a:solidFill>
              </c:spPr>
              <c:txPr>
                <a:bodyPr/>
                <a:lstStyle/>
                <a:p>
                  <a:pPr>
                    <a:defRPr/>
                  </a:pPr>
                  <a:endParaRPr lang="ru-RU"/>
                </a:p>
              </c:txPr>
              <c:dLblPos val="ctr"/>
              <c:showVal val="1"/>
            </c:dLbl>
            <c:dLbl>
              <c:idx val="15"/>
              <c:layout>
                <c:manualLayout>
                  <c:x val="1.4361074096507184E-2"/>
                  <c:y val="0"/>
                </c:manualLayout>
              </c:layout>
              <c:tx>
                <c:rich>
                  <a:bodyPr/>
                  <a:lstStyle/>
                  <a:p>
                    <a:pPr>
                      <a:defRPr/>
                    </a:pPr>
                    <a:r>
                      <a:rPr lang="en-US"/>
                      <a:t>4,4</a:t>
                    </a:r>
                  </a:p>
                </c:rich>
              </c:tx>
              <c:spPr>
                <a:solidFill>
                  <a:schemeClr val="tx2">
                    <a:lumMod val="40000"/>
                    <a:lumOff val="60000"/>
                  </a:schemeClr>
                </a:solidFill>
              </c:spPr>
              <c:dLblPos val="ctr"/>
            </c:dLbl>
            <c:dLbl>
              <c:idx val="16"/>
              <c:layout>
                <c:manualLayout>
                  <c:x val="1.4358974358974359E-2"/>
                  <c:y val="0"/>
                </c:manualLayout>
              </c:layout>
              <c:tx>
                <c:rich>
                  <a:bodyPr/>
                  <a:lstStyle/>
                  <a:p>
                    <a:pPr>
                      <a:defRPr/>
                    </a:pPr>
                    <a:r>
                      <a:rPr lang="en-US"/>
                      <a:t>5,7</a:t>
                    </a:r>
                  </a:p>
                </c:rich>
              </c:tx>
              <c:spPr>
                <a:solidFill>
                  <a:schemeClr val="tx2">
                    <a:lumMod val="40000"/>
                    <a:lumOff val="60000"/>
                  </a:schemeClr>
                </a:solidFill>
              </c:spPr>
              <c:dLblPos val="ctr"/>
            </c:dLbl>
            <c:dLbl>
              <c:idx val="17"/>
              <c:layout>
                <c:manualLayout>
                  <c:x val="1.2307692307692308E-2"/>
                  <c:y val="0"/>
                </c:manualLayout>
              </c:layout>
              <c:tx>
                <c:rich>
                  <a:bodyPr/>
                  <a:lstStyle/>
                  <a:p>
                    <a:pPr>
                      <a:defRPr/>
                    </a:pPr>
                    <a:r>
                      <a:rPr lang="en-US"/>
                      <a:t>9,3</a:t>
                    </a:r>
                  </a:p>
                </c:rich>
              </c:tx>
              <c:spPr>
                <a:solidFill>
                  <a:schemeClr val="tx2">
                    <a:lumMod val="40000"/>
                    <a:lumOff val="60000"/>
                  </a:schemeClr>
                </a:solidFill>
              </c:spPr>
              <c:dLblPos val="ctr"/>
            </c:dLbl>
            <c:dLbl>
              <c:idx val="18"/>
              <c:layout>
                <c:manualLayout>
                  <c:x val="1.8094096446899362E-2"/>
                  <c:y val="0"/>
                </c:manualLayout>
              </c:layout>
              <c:tx>
                <c:rich>
                  <a:bodyPr/>
                  <a:lstStyle/>
                  <a:p>
                    <a:pPr>
                      <a:defRPr/>
                    </a:pPr>
                    <a:r>
                      <a:rPr lang="en-US"/>
                      <a:t>12,3</a:t>
                    </a:r>
                  </a:p>
                </c:rich>
              </c:tx>
              <c:spPr>
                <a:solidFill>
                  <a:schemeClr val="tx2">
                    <a:lumMod val="40000"/>
                    <a:lumOff val="60000"/>
                  </a:schemeClr>
                </a:solidFill>
              </c:spPr>
              <c:dLblPos val="ctr"/>
            </c:dLbl>
            <c:dLbl>
              <c:idx val="19"/>
              <c:layout>
                <c:manualLayout>
                  <c:x val="6.1538461538461582E-3"/>
                  <c:y val="0"/>
                </c:manualLayout>
              </c:layout>
              <c:tx>
                <c:rich>
                  <a:bodyPr/>
                  <a:lstStyle/>
                  <a:p>
                    <a:pPr>
                      <a:defRPr/>
                    </a:pPr>
                    <a:r>
                      <a:rPr lang="en-US"/>
                      <a:t>15,1</a:t>
                    </a:r>
                  </a:p>
                </c:rich>
              </c:tx>
              <c:spPr>
                <a:solidFill>
                  <a:schemeClr val="tx2">
                    <a:lumMod val="40000"/>
                    <a:lumOff val="60000"/>
                  </a:schemeClr>
                </a:solidFill>
              </c:spPr>
              <c:dLblPos val="ctr"/>
            </c:dLbl>
            <c:dLbl>
              <c:idx val="20"/>
              <c:tx>
                <c:rich>
                  <a:bodyPr/>
                  <a:lstStyle/>
                  <a:p>
                    <a:pPr>
                      <a:defRPr/>
                    </a:pPr>
                    <a:r>
                      <a:rPr lang="en-US"/>
                      <a:t>23,2</a:t>
                    </a:r>
                  </a:p>
                </c:rich>
              </c:tx>
              <c:spPr>
                <a:solidFill>
                  <a:schemeClr val="tx2">
                    <a:lumMod val="40000"/>
                    <a:lumOff val="60000"/>
                  </a:schemeClr>
                </a:solidFill>
              </c:spPr>
            </c:dLbl>
            <c:dLbl>
              <c:idx val="21"/>
              <c:tx>
                <c:rich>
                  <a:bodyPr/>
                  <a:lstStyle/>
                  <a:p>
                    <a:pPr>
                      <a:defRPr/>
                    </a:pPr>
                    <a:r>
                      <a:rPr lang="en-US"/>
                      <a:t>84,8</a:t>
                    </a:r>
                  </a:p>
                </c:rich>
              </c:tx>
              <c:spPr>
                <a:solidFill>
                  <a:schemeClr val="tx2">
                    <a:lumMod val="40000"/>
                    <a:lumOff val="60000"/>
                  </a:schemeClr>
                </a:solidFill>
              </c:spPr>
            </c:dLbl>
            <c:dLbl>
              <c:idx val="22"/>
              <c:tx>
                <c:rich>
                  <a:bodyPr/>
                  <a:lstStyle/>
                  <a:p>
                    <a:pPr>
                      <a:defRPr b="1"/>
                    </a:pPr>
                    <a:r>
                      <a:rPr lang="en-US" b="1"/>
                      <a:t>62,5</a:t>
                    </a:r>
                  </a:p>
                </c:rich>
              </c:tx>
              <c:spPr>
                <a:solidFill>
                  <a:schemeClr val="accent5">
                    <a:lumMod val="60000"/>
                    <a:lumOff val="40000"/>
                  </a:schemeClr>
                </a:solidFill>
              </c:spPr>
            </c:dLbl>
            <c:dLbl>
              <c:idx val="24"/>
              <c:tx>
                <c:rich>
                  <a:bodyPr/>
                  <a:lstStyle/>
                  <a:p>
                    <a:pPr>
                      <a:defRPr/>
                    </a:pPr>
                    <a:r>
                      <a:rPr lang="en-US"/>
                      <a:t>103,8</a:t>
                    </a:r>
                  </a:p>
                </c:rich>
              </c:tx>
              <c:spPr>
                <a:solidFill>
                  <a:schemeClr val="tx2">
                    <a:lumMod val="40000"/>
                    <a:lumOff val="60000"/>
                  </a:schemeClr>
                </a:solidFill>
              </c:spPr>
            </c:dLbl>
            <c:spPr>
              <a:solidFill>
                <a:schemeClr val="tx2">
                  <a:lumMod val="40000"/>
                  <a:lumOff val="60000"/>
                </a:schemeClr>
              </a:solidFill>
            </c:spPr>
            <c:showVal val="1"/>
          </c:dLbls>
          <c:cat>
            <c:strRef>
              <c:f>Лист1!$A$2:$A$23</c:f>
              <c:strCache>
                <c:ptCount val="22"/>
                <c:pt idx="0">
                  <c:v>производство прочих готовых изделий</c:v>
                </c:pt>
                <c:pt idx="1">
                  <c:v>производство одежды </c:v>
                </c:pt>
                <c:pt idx="2">
                  <c:v>производство бумаги и бумажных изделий</c:v>
                </c:pt>
                <c:pt idx="3">
                  <c:v>производство текстильных изделий</c:v>
                </c:pt>
                <c:pt idx="4">
                  <c:v>производство прочих транспортных средств и оборудования</c:v>
                </c:pt>
                <c:pt idx="5">
                  <c:v>деятельность полиграфическая</c:v>
                </c:pt>
                <c:pt idx="6">
                  <c:v>производство мебели</c:v>
                </c:pt>
                <c:pt idx="7">
                  <c:v>производство металлургическое</c:v>
                </c:pt>
                <c:pt idx="8">
                  <c:v>обработка древесины и производство изделий из дерева</c:v>
                </c:pt>
                <c:pt idx="9">
                  <c:v>производство химических веществ и химических продуктов</c:v>
                </c:pt>
                <c:pt idx="10">
                  <c:v>производство резиновых и пластмассовых изделий</c:v>
                </c:pt>
                <c:pt idx="11">
                  <c:v>производство электрического оборудования</c:v>
                </c:pt>
                <c:pt idx="12">
                  <c:v>Водоснабжение , водоотведение</c:v>
                </c:pt>
                <c:pt idx="13">
                  <c:v>производство готовых металлических изделий, кроме машин и оборудования</c:v>
                </c:pt>
                <c:pt idx="14">
                  <c:v>производство машин и оборудования</c:v>
                </c:pt>
                <c:pt idx="15">
                  <c:v>производство прочей неметаллической минеральной продукции</c:v>
                </c:pt>
                <c:pt idx="16">
                  <c:v>производство напитков</c:v>
                </c:pt>
                <c:pt idx="17">
                  <c:v>Обеспечение электрической энергией, газом и паром; кондиционирование воздуха</c:v>
                </c:pt>
                <c:pt idx="18">
                  <c:v>производство компьютеров, электронных и оптических изделий</c:v>
                </c:pt>
                <c:pt idx="19">
                  <c:v>производство пищевых продуктов</c:v>
                </c:pt>
                <c:pt idx="20">
                  <c:v>производство автотранспортных средств</c:v>
                </c:pt>
                <c:pt idx="21">
                  <c:v>Обрабатывающие производства УО</c:v>
                </c:pt>
              </c:strCache>
            </c:strRef>
          </c:cat>
          <c:val>
            <c:numRef>
              <c:f>Лист1!$B$2:$B$23</c:f>
              <c:numCache>
                <c:formatCode>General</c:formatCode>
                <c:ptCount val="22"/>
                <c:pt idx="0">
                  <c:v>7.0000000000000021E-2</c:v>
                </c:pt>
                <c:pt idx="1">
                  <c:v>0.3000000000000001</c:v>
                </c:pt>
                <c:pt idx="2">
                  <c:v>0.5</c:v>
                </c:pt>
                <c:pt idx="3">
                  <c:v>0.6000000000000002</c:v>
                </c:pt>
                <c:pt idx="4">
                  <c:v>0.70000000000000018</c:v>
                </c:pt>
                <c:pt idx="5">
                  <c:v>0.70000000000000018</c:v>
                </c:pt>
                <c:pt idx="6">
                  <c:v>0.70000000000000018</c:v>
                </c:pt>
                <c:pt idx="7">
                  <c:v>1.7</c:v>
                </c:pt>
                <c:pt idx="8">
                  <c:v>1.7</c:v>
                </c:pt>
                <c:pt idx="9">
                  <c:v>1.8</c:v>
                </c:pt>
                <c:pt idx="10">
                  <c:v>2.6</c:v>
                </c:pt>
                <c:pt idx="11">
                  <c:v>2.8</c:v>
                </c:pt>
                <c:pt idx="12">
                  <c:v>3.4</c:v>
                </c:pt>
                <c:pt idx="13">
                  <c:v>4.2</c:v>
                </c:pt>
                <c:pt idx="14">
                  <c:v>4.4000000000000004</c:v>
                </c:pt>
                <c:pt idx="15">
                  <c:v>4.9000000000000004</c:v>
                </c:pt>
                <c:pt idx="16">
                  <c:v>6.3</c:v>
                </c:pt>
                <c:pt idx="17">
                  <c:v>9.6</c:v>
                </c:pt>
                <c:pt idx="18">
                  <c:v>10.6</c:v>
                </c:pt>
                <c:pt idx="19">
                  <c:v>16</c:v>
                </c:pt>
                <c:pt idx="20">
                  <c:v>22.5</c:v>
                </c:pt>
                <c:pt idx="21">
                  <c:v>84.1</c:v>
                </c:pt>
              </c:numCache>
            </c:numRef>
          </c:val>
        </c:ser>
        <c:ser>
          <c:idx val="1"/>
          <c:order val="1"/>
          <c:tx>
            <c:strRef>
              <c:f>Лист1!$C$1</c:f>
              <c:strCache>
                <c:ptCount val="1"/>
                <c:pt idx="0">
                  <c:v>индекс производства </c:v>
                </c:pt>
              </c:strCache>
            </c:strRef>
          </c:tx>
          <c:dLbls>
            <c:dLbl>
              <c:idx val="0"/>
              <c:tx>
                <c:rich>
                  <a:bodyPr/>
                  <a:lstStyle/>
                  <a:p>
                    <a:pPr>
                      <a:defRPr/>
                    </a:pPr>
                    <a:r>
                      <a:rPr lang="en-US"/>
                      <a:t>86,2</a:t>
                    </a:r>
                  </a:p>
                </c:rich>
              </c:tx>
              <c:spPr>
                <a:noFill/>
                <a:ln w="25398">
                  <a:noFill/>
                </a:ln>
              </c:spPr>
            </c:dLbl>
            <c:dLbl>
              <c:idx val="1"/>
              <c:tx>
                <c:rich>
                  <a:bodyPr/>
                  <a:lstStyle/>
                  <a:p>
                    <a:pPr>
                      <a:defRPr/>
                    </a:pPr>
                    <a:r>
                      <a:rPr lang="en-US"/>
                      <a:t>105</a:t>
                    </a:r>
                  </a:p>
                </c:rich>
              </c:tx>
              <c:spPr>
                <a:noFill/>
                <a:ln w="25398">
                  <a:noFill/>
                </a:ln>
              </c:spPr>
            </c:dLbl>
            <c:dLbl>
              <c:idx val="2"/>
              <c:layout>
                <c:manualLayout>
                  <c:x val="-4.1025641025641034E-3"/>
                  <c:y val="-1.4445648248465168E-3"/>
                </c:manualLayout>
              </c:layout>
              <c:tx>
                <c:rich>
                  <a:bodyPr/>
                  <a:lstStyle/>
                  <a:p>
                    <a:pPr>
                      <a:defRPr/>
                    </a:pPr>
                    <a:r>
                      <a:rPr lang="en-US"/>
                      <a:t>131,2</a:t>
                    </a:r>
                  </a:p>
                </c:rich>
              </c:tx>
              <c:spPr>
                <a:noFill/>
                <a:ln w="25398">
                  <a:noFill/>
                </a:ln>
              </c:spPr>
              <c:dLblPos val="ctr"/>
            </c:dLbl>
            <c:dLbl>
              <c:idx val="3"/>
              <c:tx>
                <c:rich>
                  <a:bodyPr/>
                  <a:lstStyle/>
                  <a:p>
                    <a:pPr>
                      <a:defRPr/>
                    </a:pPr>
                    <a:r>
                      <a:rPr lang="en-US"/>
                      <a:t>91,5</a:t>
                    </a:r>
                  </a:p>
                </c:rich>
              </c:tx>
              <c:spPr>
                <a:noFill/>
                <a:ln w="25398">
                  <a:noFill/>
                </a:ln>
              </c:spPr>
            </c:dLbl>
            <c:dLbl>
              <c:idx val="4"/>
              <c:tx>
                <c:rich>
                  <a:bodyPr/>
                  <a:lstStyle/>
                  <a:p>
                    <a:pPr>
                      <a:defRPr/>
                    </a:pPr>
                    <a:r>
                      <a:rPr lang="en-US"/>
                      <a:t>113,7</a:t>
                    </a:r>
                  </a:p>
                </c:rich>
              </c:tx>
              <c:spPr>
                <a:noFill/>
                <a:ln w="25398">
                  <a:noFill/>
                </a:ln>
              </c:spPr>
            </c:dLbl>
            <c:dLbl>
              <c:idx val="5"/>
              <c:tx>
                <c:rich>
                  <a:bodyPr/>
                  <a:lstStyle/>
                  <a:p>
                    <a:pPr>
                      <a:defRPr/>
                    </a:pPr>
                    <a:r>
                      <a:rPr lang="en-US"/>
                      <a:t>96,7</a:t>
                    </a:r>
                  </a:p>
                </c:rich>
              </c:tx>
              <c:spPr>
                <a:noFill/>
                <a:ln w="25398">
                  <a:noFill/>
                </a:ln>
              </c:spPr>
            </c:dLbl>
            <c:dLbl>
              <c:idx val="6"/>
              <c:tx>
                <c:rich>
                  <a:bodyPr/>
                  <a:lstStyle/>
                  <a:p>
                    <a:pPr>
                      <a:defRPr/>
                    </a:pPr>
                    <a:r>
                      <a:rPr lang="en-US"/>
                      <a:t>102,5</a:t>
                    </a:r>
                  </a:p>
                </c:rich>
              </c:tx>
              <c:spPr>
                <a:noFill/>
                <a:ln w="25398">
                  <a:noFill/>
                </a:ln>
              </c:spPr>
            </c:dLbl>
            <c:dLbl>
              <c:idx val="7"/>
              <c:tx>
                <c:rich>
                  <a:bodyPr/>
                  <a:lstStyle/>
                  <a:p>
                    <a:pPr>
                      <a:defRPr/>
                    </a:pPr>
                    <a:r>
                      <a:rPr lang="en-US"/>
                      <a:t>111,2</a:t>
                    </a:r>
                  </a:p>
                </c:rich>
              </c:tx>
              <c:spPr>
                <a:noFill/>
                <a:ln w="25398">
                  <a:noFill/>
                </a:ln>
              </c:spPr>
            </c:dLbl>
            <c:dLbl>
              <c:idx val="8"/>
              <c:tx>
                <c:rich>
                  <a:bodyPr/>
                  <a:lstStyle/>
                  <a:p>
                    <a:pPr>
                      <a:defRPr/>
                    </a:pPr>
                    <a:r>
                      <a:rPr lang="en-US"/>
                      <a:t>99,7</a:t>
                    </a:r>
                  </a:p>
                </c:rich>
              </c:tx>
              <c:spPr>
                <a:noFill/>
                <a:ln w="25398">
                  <a:noFill/>
                </a:ln>
              </c:spPr>
            </c:dLbl>
            <c:dLbl>
              <c:idx val="9"/>
              <c:tx>
                <c:rich>
                  <a:bodyPr/>
                  <a:lstStyle/>
                  <a:p>
                    <a:pPr>
                      <a:defRPr/>
                    </a:pPr>
                    <a:r>
                      <a:rPr lang="en-US"/>
                      <a:t>100</a:t>
                    </a:r>
                  </a:p>
                </c:rich>
              </c:tx>
              <c:spPr>
                <a:noFill/>
                <a:ln w="25398">
                  <a:noFill/>
                </a:ln>
              </c:spPr>
            </c:dLbl>
            <c:dLbl>
              <c:idx val="10"/>
              <c:tx>
                <c:rich>
                  <a:bodyPr/>
                  <a:lstStyle/>
                  <a:p>
                    <a:pPr>
                      <a:defRPr/>
                    </a:pPr>
                    <a:r>
                      <a:rPr lang="en-US"/>
                      <a:t>103,6</a:t>
                    </a:r>
                  </a:p>
                </c:rich>
              </c:tx>
              <c:spPr>
                <a:noFill/>
                <a:ln w="25398">
                  <a:noFill/>
                </a:ln>
              </c:spPr>
            </c:dLbl>
            <c:dLbl>
              <c:idx val="11"/>
              <c:tx>
                <c:rich>
                  <a:bodyPr/>
                  <a:lstStyle/>
                  <a:p>
                    <a:pPr>
                      <a:defRPr/>
                    </a:pPr>
                    <a:r>
                      <a:rPr lang="en-US"/>
                      <a:t>107,5</a:t>
                    </a:r>
                  </a:p>
                </c:rich>
              </c:tx>
              <c:spPr>
                <a:noFill/>
                <a:ln w="25398">
                  <a:noFill/>
                </a:ln>
              </c:spPr>
            </c:dLbl>
            <c:dLbl>
              <c:idx val="12"/>
              <c:tx>
                <c:rich>
                  <a:bodyPr/>
                  <a:lstStyle/>
                  <a:p>
                    <a:pPr>
                      <a:defRPr/>
                    </a:pPr>
                    <a:r>
                      <a:rPr lang="en-US"/>
                      <a:t>109,2</a:t>
                    </a:r>
                  </a:p>
                </c:rich>
              </c:tx>
              <c:spPr>
                <a:noFill/>
                <a:ln w="25398">
                  <a:noFill/>
                </a:ln>
              </c:spPr>
            </c:dLbl>
            <c:dLbl>
              <c:idx val="13"/>
              <c:tx>
                <c:rich>
                  <a:bodyPr/>
                  <a:lstStyle/>
                  <a:p>
                    <a:pPr>
                      <a:defRPr/>
                    </a:pPr>
                    <a:r>
                      <a:rPr lang="en-US"/>
                      <a:t>93</a:t>
                    </a:r>
                  </a:p>
                </c:rich>
              </c:tx>
              <c:spPr>
                <a:noFill/>
                <a:ln w="25398">
                  <a:noFill/>
                </a:ln>
              </c:spPr>
            </c:dLbl>
            <c:dLbl>
              <c:idx val="14"/>
              <c:tx>
                <c:rich>
                  <a:bodyPr/>
                  <a:lstStyle/>
                  <a:p>
                    <a:pPr>
                      <a:defRPr/>
                    </a:pPr>
                    <a:r>
                      <a:rPr lang="en-US"/>
                      <a:t>113</a:t>
                    </a:r>
                  </a:p>
                </c:rich>
              </c:tx>
              <c:spPr>
                <a:noFill/>
                <a:ln w="25398">
                  <a:noFill/>
                </a:ln>
              </c:spPr>
            </c:dLbl>
            <c:dLbl>
              <c:idx val="15"/>
              <c:tx>
                <c:rich>
                  <a:bodyPr/>
                  <a:lstStyle/>
                  <a:p>
                    <a:pPr>
                      <a:defRPr/>
                    </a:pPr>
                    <a:r>
                      <a:rPr lang="en-US"/>
                      <a:t>92,7</a:t>
                    </a:r>
                  </a:p>
                </c:rich>
              </c:tx>
              <c:spPr>
                <a:noFill/>
                <a:ln w="25398">
                  <a:noFill/>
                </a:ln>
              </c:spPr>
            </c:dLbl>
            <c:dLbl>
              <c:idx val="16"/>
              <c:tx>
                <c:rich>
                  <a:bodyPr/>
                  <a:lstStyle/>
                  <a:p>
                    <a:pPr>
                      <a:defRPr/>
                    </a:pPr>
                    <a:r>
                      <a:rPr lang="en-US"/>
                      <a:t>106,1</a:t>
                    </a:r>
                  </a:p>
                </c:rich>
              </c:tx>
              <c:spPr>
                <a:noFill/>
                <a:ln w="25398">
                  <a:noFill/>
                </a:ln>
              </c:spPr>
            </c:dLbl>
            <c:dLbl>
              <c:idx val="17"/>
              <c:layout>
                <c:manualLayout>
                  <c:x val="0"/>
                  <c:y val="2.888620371028505E-3"/>
                </c:manualLayout>
              </c:layout>
              <c:tx>
                <c:rich>
                  <a:bodyPr/>
                  <a:lstStyle/>
                  <a:p>
                    <a:pPr>
                      <a:defRPr/>
                    </a:pPr>
                    <a:r>
                      <a:rPr lang="en-US"/>
                      <a:t>104</a:t>
                    </a:r>
                  </a:p>
                </c:rich>
              </c:tx>
              <c:spPr>
                <a:noFill/>
                <a:ln w="25398">
                  <a:noFill/>
                </a:ln>
              </c:spPr>
              <c:dLblPos val="ctr"/>
            </c:dLbl>
            <c:dLbl>
              <c:idx val="18"/>
              <c:tx>
                <c:rich>
                  <a:bodyPr/>
                  <a:lstStyle/>
                  <a:p>
                    <a:pPr>
                      <a:defRPr/>
                    </a:pPr>
                    <a:r>
                      <a:rPr lang="en-US"/>
                      <a:t>104,3</a:t>
                    </a:r>
                  </a:p>
                </c:rich>
              </c:tx>
              <c:spPr>
                <a:noFill/>
                <a:ln w="25398">
                  <a:noFill/>
                </a:ln>
              </c:spPr>
            </c:dLbl>
            <c:dLbl>
              <c:idx val="19"/>
              <c:layout>
                <c:manualLayout>
                  <c:x val="1.8461538461538484E-2"/>
                  <c:y val="0"/>
                </c:manualLayout>
              </c:layout>
              <c:tx>
                <c:rich>
                  <a:bodyPr/>
                  <a:lstStyle/>
                  <a:p>
                    <a:pPr>
                      <a:defRPr/>
                    </a:pPr>
                    <a:r>
                      <a:rPr lang="en-US"/>
                      <a:t>96,3</a:t>
                    </a:r>
                  </a:p>
                </c:rich>
              </c:tx>
              <c:spPr>
                <a:noFill/>
                <a:ln w="25398">
                  <a:noFill/>
                </a:ln>
              </c:spPr>
              <c:dLblPos val="ctr"/>
            </c:dLbl>
            <c:dLbl>
              <c:idx val="20"/>
              <c:tx>
                <c:rich>
                  <a:bodyPr/>
                  <a:lstStyle/>
                  <a:p>
                    <a:pPr>
                      <a:defRPr/>
                    </a:pPr>
                    <a:r>
                      <a:rPr lang="en-US"/>
                      <a:t>107,3</a:t>
                    </a:r>
                  </a:p>
                </c:rich>
              </c:tx>
              <c:spPr>
                <a:noFill/>
                <a:ln w="25398">
                  <a:noFill/>
                </a:ln>
              </c:spPr>
            </c:dLbl>
            <c:dLbl>
              <c:idx val="21"/>
              <c:tx>
                <c:rich>
                  <a:bodyPr/>
                  <a:lstStyle/>
                  <a:p>
                    <a:pPr>
                      <a:defRPr/>
                    </a:pPr>
                    <a:r>
                      <a:rPr lang="en-US"/>
                      <a:t>101,5</a:t>
                    </a:r>
                  </a:p>
                </c:rich>
              </c:tx>
              <c:spPr>
                <a:noFill/>
                <a:ln w="25398">
                  <a:noFill/>
                </a:ln>
              </c:spPr>
            </c:dLbl>
            <c:dLbl>
              <c:idx val="22"/>
              <c:tx>
                <c:rich>
                  <a:bodyPr/>
                  <a:lstStyle/>
                  <a:p>
                    <a:pPr>
                      <a:defRPr b="1"/>
                    </a:pPr>
                    <a:r>
                      <a:rPr lang="ru-RU" b="1"/>
                      <a:t>102,9</a:t>
                    </a:r>
                    <a:endParaRPr lang="en-US" b="1"/>
                  </a:p>
                </c:rich>
              </c:tx>
              <c:spPr>
                <a:solidFill>
                  <a:schemeClr val="accent2"/>
                </a:solidFill>
              </c:spPr>
            </c:dLbl>
            <c:spPr>
              <a:noFill/>
              <a:ln w="25398">
                <a:noFill/>
              </a:ln>
            </c:spPr>
            <c:showVal val="1"/>
          </c:dLbls>
          <c:cat>
            <c:strRef>
              <c:f>Лист1!$A$2:$A$23</c:f>
              <c:strCache>
                <c:ptCount val="22"/>
                <c:pt idx="0">
                  <c:v>производство прочих готовых изделий</c:v>
                </c:pt>
                <c:pt idx="1">
                  <c:v>производство одежды </c:v>
                </c:pt>
                <c:pt idx="2">
                  <c:v>производство бумаги и бумажных изделий</c:v>
                </c:pt>
                <c:pt idx="3">
                  <c:v>производство текстильных изделий</c:v>
                </c:pt>
                <c:pt idx="4">
                  <c:v>производство прочих транспортных средств и оборудования</c:v>
                </c:pt>
                <c:pt idx="5">
                  <c:v>деятельность полиграфическая</c:v>
                </c:pt>
                <c:pt idx="6">
                  <c:v>производство мебели</c:v>
                </c:pt>
                <c:pt idx="7">
                  <c:v>производство металлургическое</c:v>
                </c:pt>
                <c:pt idx="8">
                  <c:v>обработка древесины и производство изделий из дерева</c:v>
                </c:pt>
                <c:pt idx="9">
                  <c:v>производство химических веществ и химических продуктов</c:v>
                </c:pt>
                <c:pt idx="10">
                  <c:v>производство резиновых и пластмассовых изделий</c:v>
                </c:pt>
                <c:pt idx="11">
                  <c:v>производство электрического оборудования</c:v>
                </c:pt>
                <c:pt idx="12">
                  <c:v>Водоснабжение , водоотведение</c:v>
                </c:pt>
                <c:pt idx="13">
                  <c:v>производство готовых металлических изделий, кроме машин и оборудования</c:v>
                </c:pt>
                <c:pt idx="14">
                  <c:v>производство машин и оборудования</c:v>
                </c:pt>
                <c:pt idx="15">
                  <c:v>производство прочей неметаллической минеральной продукции</c:v>
                </c:pt>
                <c:pt idx="16">
                  <c:v>производство напитков</c:v>
                </c:pt>
                <c:pt idx="17">
                  <c:v>Обеспечение электрической энергией, газом и паром; кондиционирование воздуха</c:v>
                </c:pt>
                <c:pt idx="18">
                  <c:v>производство компьютеров, электронных и оптических изделий</c:v>
                </c:pt>
                <c:pt idx="19">
                  <c:v>производство пищевых продуктов</c:v>
                </c:pt>
                <c:pt idx="20">
                  <c:v>производство автотранспортных средств</c:v>
                </c:pt>
                <c:pt idx="21">
                  <c:v>Обрабатывающие производства УО</c:v>
                </c:pt>
              </c:strCache>
            </c:strRef>
          </c:cat>
          <c:val>
            <c:numRef>
              <c:f>Лист1!$C$2:$C$23</c:f>
              <c:numCache>
                <c:formatCode>General</c:formatCode>
                <c:ptCount val="22"/>
                <c:pt idx="0">
                  <c:v>86.2</c:v>
                </c:pt>
                <c:pt idx="1">
                  <c:v>105</c:v>
                </c:pt>
                <c:pt idx="2">
                  <c:v>131.19999999999999</c:v>
                </c:pt>
                <c:pt idx="3">
                  <c:v>91.5</c:v>
                </c:pt>
                <c:pt idx="4">
                  <c:v>113.7</c:v>
                </c:pt>
                <c:pt idx="5">
                  <c:v>96.7</c:v>
                </c:pt>
                <c:pt idx="6">
                  <c:v>102.5</c:v>
                </c:pt>
                <c:pt idx="7">
                  <c:v>111.2</c:v>
                </c:pt>
                <c:pt idx="8">
                  <c:v>99.7</c:v>
                </c:pt>
                <c:pt idx="9">
                  <c:v>100</c:v>
                </c:pt>
                <c:pt idx="10">
                  <c:v>103.6</c:v>
                </c:pt>
                <c:pt idx="11">
                  <c:v>107.5</c:v>
                </c:pt>
                <c:pt idx="12">
                  <c:v>109.2</c:v>
                </c:pt>
                <c:pt idx="13">
                  <c:v>93</c:v>
                </c:pt>
                <c:pt idx="14">
                  <c:v>113</c:v>
                </c:pt>
                <c:pt idx="15">
                  <c:v>92.7</c:v>
                </c:pt>
                <c:pt idx="16">
                  <c:v>106.1</c:v>
                </c:pt>
                <c:pt idx="17">
                  <c:v>104</c:v>
                </c:pt>
                <c:pt idx="18">
                  <c:v>104.3</c:v>
                </c:pt>
                <c:pt idx="19">
                  <c:v>96.3</c:v>
                </c:pt>
                <c:pt idx="20">
                  <c:v>107.3</c:v>
                </c:pt>
                <c:pt idx="21">
                  <c:v>101.5</c:v>
                </c:pt>
              </c:numCache>
            </c:numRef>
          </c:val>
        </c:ser>
        <c:dLbls>
          <c:showVal val="1"/>
        </c:dLbls>
        <c:gapWidth val="75"/>
        <c:overlap val="100"/>
        <c:axId val="172338560"/>
        <c:axId val="172356736"/>
      </c:barChart>
      <c:catAx>
        <c:axId val="172338560"/>
        <c:scaling>
          <c:orientation val="minMax"/>
        </c:scaling>
        <c:axPos val="l"/>
        <c:numFmt formatCode="General" sourceLinked="0"/>
        <c:maj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72356736"/>
        <c:crosses val="autoZero"/>
        <c:auto val="1"/>
        <c:lblAlgn val="ctr"/>
        <c:lblOffset val="100"/>
      </c:catAx>
      <c:valAx>
        <c:axId val="172356736"/>
        <c:scaling>
          <c:orientation val="minMax"/>
        </c:scaling>
        <c:axPos val="b"/>
        <c:numFmt formatCode="General" sourceLinked="1"/>
        <c:majorTickMark val="none"/>
        <c:tickLblPos val="nextTo"/>
        <c:crossAx val="172338560"/>
        <c:crosses val="autoZero"/>
        <c:crossBetween val="between"/>
      </c:valAx>
    </c:plotArea>
    <c:legend>
      <c:legendPos val="r"/>
      <c:layout>
        <c:manualLayout>
          <c:xMode val="edge"/>
          <c:yMode val="edge"/>
          <c:x val="0.21515151515151515"/>
          <c:y val="0.94843749999999982"/>
          <c:w val="0.57424242424242422"/>
          <c:h val="3.7500000000000006E-2"/>
        </c:manualLayout>
      </c:layout>
    </c:legend>
    <c:plotVisOnly val="1"/>
    <c:dispBlanksAs val="gap"/>
  </c:chart>
  <c:spPr>
    <a:solidFill>
      <a:srgbClr val="CCFFFF">
        <a:alpha val="41000"/>
      </a:srgbClr>
    </a:solidFill>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3"/>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109439594811041"/>
          <c:y val="4.2908288637833365E-2"/>
          <c:w val="0.80623363772819201"/>
          <c:h val="0.50334238654950769"/>
        </c:manualLayout>
      </c:layout>
      <c:barChart>
        <c:barDir val="col"/>
        <c:grouping val="clustered"/>
        <c:ser>
          <c:idx val="0"/>
          <c:order val="0"/>
          <c:tx>
            <c:strRef>
              <c:f>Лист1!$B$1</c:f>
              <c:strCache>
                <c:ptCount val="1"/>
                <c:pt idx="0">
                  <c:v>Индекс промышленного производства </c:v>
                </c:pt>
              </c:strCache>
            </c:strRef>
          </c:tx>
          <c:spPr>
            <a:solidFill>
              <a:schemeClr val="accent5">
                <a:lumMod val="75000"/>
              </a:schemeClr>
            </a:solidFill>
            <a:ln w="22223">
              <a:solidFill>
                <a:srgbClr val="003366"/>
              </a:solidFill>
            </a:ln>
          </c:spPr>
          <c:dPt>
            <c:idx val="2"/>
            <c:spPr>
              <a:solidFill>
                <a:schemeClr val="accent5">
                  <a:lumMod val="75000"/>
                </a:schemeClr>
              </a:solidFill>
              <a:ln w="22223">
                <a:solidFill>
                  <a:schemeClr val="accent1"/>
                </a:solidFill>
              </a:ln>
            </c:spPr>
          </c:dPt>
          <c:dPt>
            <c:idx val="3"/>
            <c:spPr>
              <a:solidFill>
                <a:schemeClr val="accent6">
                  <a:lumMod val="75000"/>
                </a:schemeClr>
              </a:solidFill>
              <a:ln w="22223">
                <a:solidFill>
                  <a:srgbClr val="003366"/>
                </a:solidFill>
              </a:ln>
            </c:spPr>
          </c:dPt>
          <c:dPt>
            <c:idx val="9"/>
            <c:spPr>
              <a:solidFill>
                <a:schemeClr val="accent6">
                  <a:lumMod val="75000"/>
                </a:schemeClr>
              </a:solidFill>
              <a:ln w="22223">
                <a:solidFill>
                  <a:srgbClr val="003366"/>
                </a:solidFill>
              </a:ln>
            </c:spPr>
          </c:dPt>
          <c:dLbls>
            <c:dLbl>
              <c:idx val="11"/>
              <c:layout>
                <c:manualLayout>
                  <c:x val="4.0554167531339684E-3"/>
                  <c:y val="6.7619245810282384E-4"/>
                </c:manualLayout>
              </c:layout>
              <c:spPr>
                <a:noFill/>
                <a:ln w="25398">
                  <a:noFill/>
                </a:ln>
              </c:spPr>
              <c:txPr>
                <a:bodyPr/>
                <a:lstStyle/>
                <a:p>
                  <a:pPr>
                    <a:defRPr/>
                  </a:pPr>
                  <a:endParaRPr lang="ru-RU"/>
                </a:p>
              </c:txPr>
              <c:dLblPos val="outEnd"/>
              <c:showVal val="1"/>
            </c:dLbl>
            <c:dLbl>
              <c:idx val="12"/>
              <c:layout>
                <c:manualLayout>
                  <c:x val="0"/>
                  <c:y val="4.1944472221246327E-4"/>
                </c:manualLayout>
              </c:layout>
              <c:spPr>
                <a:noFill/>
                <a:ln w="25398">
                  <a:noFill/>
                </a:ln>
              </c:spPr>
              <c:txPr>
                <a:bodyPr/>
                <a:lstStyle/>
                <a:p>
                  <a:pPr>
                    <a:defRPr/>
                  </a:pPr>
                  <a:endParaRPr lang="ru-RU"/>
                </a:p>
              </c:txPr>
              <c:dLblPos val="outEnd"/>
              <c:showVal val="1"/>
            </c:dLbl>
            <c:dLbl>
              <c:idx val="13"/>
              <c:layout>
                <c:manualLayout>
                  <c:x val="6.1462001171942934E-3"/>
                  <c:y val="-4.2163383448689702E-3"/>
                </c:manualLayout>
              </c:layout>
              <c:spPr>
                <a:noFill/>
                <a:ln w="25398">
                  <a:noFill/>
                </a:ln>
              </c:spPr>
              <c:txPr>
                <a:bodyPr/>
                <a:lstStyle/>
                <a:p>
                  <a:pPr>
                    <a:defRPr/>
                  </a:pPr>
                  <a:endParaRPr lang="ru-RU"/>
                </a:p>
              </c:txPr>
              <c:dLblPos val="outEnd"/>
              <c:showVal val="1"/>
            </c:dLbl>
            <c:spPr>
              <a:noFill/>
              <a:ln w="25398">
                <a:noFill/>
              </a:ln>
            </c:spPr>
            <c:showVal val="1"/>
          </c:dLbls>
          <c:cat>
            <c:strRef>
              <c:f>Лист1!$A$2:$A$16</c:f>
              <c:strCache>
                <c:ptCount val="15"/>
                <c:pt idx="0">
                  <c:v>Республика Марий Эл</c:v>
                </c:pt>
                <c:pt idx="1">
                  <c:v>Самарская область</c:v>
                </c:pt>
                <c:pt idx="2">
                  <c:v>Чувашская Республика</c:v>
                </c:pt>
                <c:pt idx="3">
                  <c:v>Ульяновская область</c:v>
                </c:pt>
                <c:pt idx="4">
                  <c:v>Пермский край</c:v>
                </c:pt>
                <c:pt idx="5">
                  <c:v>Республика Татарстан</c:v>
                </c:pt>
                <c:pt idx="6">
                  <c:v>Саратовская область</c:v>
                </c:pt>
                <c:pt idx="7">
                  <c:v>Удмуртская Республика</c:v>
                </c:pt>
                <c:pt idx="8">
                  <c:v>Нижегородская область</c:v>
                </c:pt>
                <c:pt idx="9">
                  <c:v>РФ</c:v>
                </c:pt>
                <c:pt idx="10">
                  <c:v>Республика Башкортостан</c:v>
                </c:pt>
                <c:pt idx="11">
                  <c:v>Оренбургская область</c:v>
                </c:pt>
                <c:pt idx="12">
                  <c:v>Кировская область</c:v>
                </c:pt>
                <c:pt idx="13">
                  <c:v>Пензенская область</c:v>
                </c:pt>
                <c:pt idx="14">
                  <c:v>Республика Мордовия</c:v>
                </c:pt>
              </c:strCache>
            </c:strRef>
          </c:cat>
          <c:val>
            <c:numRef>
              <c:f>Лист1!$B$2:$B$16</c:f>
              <c:numCache>
                <c:formatCode>General</c:formatCode>
                <c:ptCount val="15"/>
                <c:pt idx="0">
                  <c:v>98.4</c:v>
                </c:pt>
                <c:pt idx="1">
                  <c:v>100.1</c:v>
                </c:pt>
                <c:pt idx="2">
                  <c:v>101.2</c:v>
                </c:pt>
                <c:pt idx="3">
                  <c:v>101.8</c:v>
                </c:pt>
                <c:pt idx="4">
                  <c:v>101.9</c:v>
                </c:pt>
                <c:pt idx="5">
                  <c:v>102</c:v>
                </c:pt>
                <c:pt idx="6">
                  <c:v>102</c:v>
                </c:pt>
                <c:pt idx="7">
                  <c:v>102.5</c:v>
                </c:pt>
                <c:pt idx="8">
                  <c:v>102.7</c:v>
                </c:pt>
                <c:pt idx="9">
                  <c:v>102.9</c:v>
                </c:pt>
                <c:pt idx="10">
                  <c:v>103.4</c:v>
                </c:pt>
                <c:pt idx="11">
                  <c:v>104.1</c:v>
                </c:pt>
                <c:pt idx="12">
                  <c:v>104.5</c:v>
                </c:pt>
                <c:pt idx="13">
                  <c:v>107.1</c:v>
                </c:pt>
                <c:pt idx="14">
                  <c:v>108.7</c:v>
                </c:pt>
              </c:numCache>
            </c:numRef>
          </c:val>
        </c:ser>
        <c:gapWidth val="114"/>
        <c:overlap val="-12"/>
        <c:axId val="186620160"/>
        <c:axId val="186638336"/>
      </c:barChart>
      <c:catAx>
        <c:axId val="186620160"/>
        <c:scaling>
          <c:orientation val="minMax"/>
        </c:scaling>
        <c:axPos val="b"/>
        <c:numFmt formatCode="General" sourceLinked="0"/>
        <c:tickLblPos val="nextTo"/>
        <c:txPr>
          <a:bodyPr/>
          <a:lstStyle/>
          <a:p>
            <a:pPr>
              <a:defRPr sz="1200"/>
            </a:pPr>
            <a:endParaRPr lang="ru-RU"/>
          </a:p>
        </c:txPr>
        <c:crossAx val="186638336"/>
        <c:crosses val="autoZero"/>
        <c:auto val="1"/>
        <c:lblAlgn val="ctr"/>
        <c:lblOffset val="100"/>
      </c:catAx>
      <c:valAx>
        <c:axId val="186638336"/>
        <c:scaling>
          <c:orientation val="minMax"/>
        </c:scaling>
        <c:axPos val="l"/>
        <c:majorGridlines/>
        <c:numFmt formatCode="General" sourceLinked="1"/>
        <c:tickLblPos val="nextTo"/>
        <c:txPr>
          <a:bodyPr/>
          <a:lstStyle/>
          <a:p>
            <a:pPr>
              <a:defRPr sz="1100"/>
            </a:pPr>
            <a:endParaRPr lang="ru-RU"/>
          </a:p>
        </c:txPr>
        <c:crossAx val="186620160"/>
        <c:crosses val="autoZero"/>
        <c:crossBetween val="between"/>
      </c:valAx>
      <c:spPr>
        <a:solidFill>
          <a:srgbClr val="B9B9D1">
            <a:alpha val="50000"/>
          </a:srgbClr>
        </a:solidFill>
      </c:spPr>
    </c:plotArea>
    <c:plotVisOnly val="1"/>
    <c:dispBlanksAs val="gap"/>
  </c:chart>
  <c:spPr>
    <a:solidFill>
      <a:srgbClr val="0070C0">
        <a:alpha val="6000"/>
      </a:srgbClr>
    </a:solidFill>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spPr>
        <a:noFill/>
        <a:ln w="25420">
          <a:noFill/>
        </a:ln>
      </c:spPr>
    </c:title>
    <c:plotArea>
      <c:layout>
        <c:manualLayout>
          <c:layoutTarget val="inner"/>
          <c:xMode val="edge"/>
          <c:yMode val="edge"/>
          <c:x val="0.10632134060165561"/>
          <c:y val="0.29220527121609796"/>
          <c:w val="0.49686024631536463"/>
          <c:h val="0.45013834208223974"/>
        </c:manualLayout>
      </c:layout>
      <c:barChart>
        <c:barDir val="col"/>
        <c:grouping val="clustered"/>
        <c:ser>
          <c:idx val="0"/>
          <c:order val="0"/>
          <c:tx>
            <c:strRef>
              <c:f>Лист1!$B$1</c:f>
              <c:strCache>
                <c:ptCount val="1"/>
                <c:pt idx="0">
                  <c:v>Рейтинг в ПФО</c:v>
                </c:pt>
              </c:strCache>
            </c:strRef>
          </c:tx>
          <c:dLbls>
            <c:spPr>
              <a:noFill/>
              <a:ln w="25420">
                <a:noFill/>
              </a:ln>
            </c:spPr>
            <c:showVal val="1"/>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10</c:v>
                </c:pt>
                <c:pt idx="1">
                  <c:v>7</c:v>
                </c:pt>
                <c:pt idx="2">
                  <c:v>9</c:v>
                </c:pt>
                <c:pt idx="3">
                  <c:v>2</c:v>
                </c:pt>
                <c:pt idx="4">
                  <c:v>10</c:v>
                </c:pt>
              </c:numCache>
            </c:numRef>
          </c:val>
        </c:ser>
        <c:axId val="186644352"/>
        <c:axId val="186645888"/>
      </c:barChart>
      <c:catAx>
        <c:axId val="186644352"/>
        <c:scaling>
          <c:orientation val="minMax"/>
        </c:scaling>
        <c:axPos val="t"/>
        <c:numFmt formatCode="General" sourceLinked="1"/>
        <c:tickLblPos val="high"/>
        <c:crossAx val="186645888"/>
        <c:crossesAt val="15"/>
        <c:auto val="1"/>
        <c:lblAlgn val="ctr"/>
        <c:lblOffset val="100"/>
      </c:catAx>
      <c:valAx>
        <c:axId val="186645888"/>
        <c:scaling>
          <c:orientation val="maxMin"/>
          <c:max val="15"/>
          <c:min val="0"/>
        </c:scaling>
        <c:axPos val="l"/>
        <c:majorGridlines/>
        <c:numFmt formatCode="General" sourceLinked="1"/>
        <c:tickLblPos val="nextTo"/>
        <c:crossAx val="186644352"/>
        <c:crosses val="autoZero"/>
        <c:crossBetween val="between"/>
      </c:valAx>
    </c:plotArea>
    <c:legend>
      <c:legendPos val="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584905660377359"/>
          <c:y val="1.4062500000000004E-2"/>
          <c:w val="0.46540880503144677"/>
          <c:h val="0.86093750000000002"/>
        </c:manualLayout>
      </c:layout>
      <c:barChart>
        <c:barDir val="bar"/>
        <c:grouping val="clustered"/>
        <c:ser>
          <c:idx val="0"/>
          <c:order val="0"/>
          <c:tx>
            <c:strRef>
              <c:f>Лист1!$B$1</c:f>
              <c:strCache>
                <c:ptCount val="1"/>
                <c:pt idx="0">
                  <c:v>Заработная плата </c:v>
                </c:pt>
              </c:strCache>
            </c:strRef>
          </c:tx>
          <c:spPr>
            <a:gradFill flip="none" rotWithShape="1">
              <a:gsLst>
                <a:gs pos="0">
                  <a:schemeClr val="accent1">
                    <a:tint val="66000"/>
                    <a:satMod val="160000"/>
                  </a:schemeClr>
                </a:gs>
                <a:gs pos="50000">
                  <a:schemeClr val="accent1">
                    <a:tint val="44500"/>
                    <a:satMod val="160000"/>
                  </a:schemeClr>
                </a:gs>
                <a:gs pos="100000">
                  <a:schemeClr val="tx2"/>
                </a:gs>
              </a:gsLst>
              <a:lin ang="16200000" scaled="1"/>
              <a:tileRect/>
            </a:gradFill>
            <a:ln>
              <a:solidFill>
                <a:srgbClr val="1F497D"/>
              </a:solidFill>
            </a:ln>
          </c:spPr>
          <c:dPt>
            <c:idx val="8"/>
            <c:spPr>
              <a:gradFill flip="none" rotWithShape="1">
                <a:gsLst>
                  <a:gs pos="0">
                    <a:schemeClr val="accent3">
                      <a:lumMod val="75000"/>
                      <a:shade val="30000"/>
                      <a:satMod val="115000"/>
                    </a:schemeClr>
                  </a:gs>
                  <a:gs pos="50000">
                    <a:schemeClr val="accent3">
                      <a:lumMod val="75000"/>
                      <a:shade val="67500"/>
                      <a:satMod val="115000"/>
                    </a:schemeClr>
                  </a:gs>
                  <a:gs pos="100000">
                    <a:schemeClr val="accent3">
                      <a:lumMod val="75000"/>
                      <a:shade val="100000"/>
                      <a:satMod val="115000"/>
                    </a:schemeClr>
                  </a:gs>
                </a:gsLst>
                <a:lin ang="8100000" scaled="1"/>
                <a:tileRect/>
              </a:gradFill>
              <a:ln>
                <a:solidFill>
                  <a:srgbClr val="1F497D"/>
                </a:solidFill>
              </a:ln>
            </c:spPr>
          </c:dPt>
          <c:dPt>
            <c:idx val="10"/>
            <c:spPr>
              <a:gradFill>
                <a:gsLst>
                  <a:gs pos="0">
                    <a:schemeClr val="tx2">
                      <a:lumMod val="40000"/>
                      <a:lumOff val="60000"/>
                      <a:shade val="30000"/>
                      <a:satMod val="115000"/>
                      <a:alpha val="53000"/>
                    </a:schemeClr>
                  </a:gs>
                  <a:gs pos="37000">
                    <a:schemeClr val="tx2">
                      <a:lumMod val="40000"/>
                      <a:lumOff val="60000"/>
                      <a:shade val="67500"/>
                      <a:satMod val="115000"/>
                    </a:schemeClr>
                  </a:gs>
                  <a:gs pos="100000">
                    <a:schemeClr val="tx2">
                      <a:lumMod val="40000"/>
                      <a:lumOff val="60000"/>
                      <a:shade val="100000"/>
                      <a:satMod val="115000"/>
                    </a:schemeClr>
                  </a:gs>
                </a:gsLst>
                <a:path path="circle">
                  <a:fillToRect l="100000" t="100000"/>
                </a:path>
              </a:gradFill>
              <a:ln>
                <a:solidFill>
                  <a:srgbClr val="1F497D"/>
                </a:solidFill>
              </a:ln>
            </c:spPr>
          </c:dPt>
          <c:dPt>
            <c:idx val="11"/>
            <c:spPr>
              <a:gradFill flip="none" rotWithShape="1">
                <a:gsLst>
                  <a:gs pos="0">
                    <a:srgbClr val="396099"/>
                  </a:gs>
                  <a:gs pos="50000">
                    <a:schemeClr val="accent1">
                      <a:lumMod val="60000"/>
                      <a:lumOff val="40000"/>
                      <a:shade val="67500"/>
                      <a:satMod val="115000"/>
                    </a:schemeClr>
                  </a:gs>
                  <a:gs pos="100000">
                    <a:schemeClr val="accent1">
                      <a:lumMod val="60000"/>
                      <a:lumOff val="40000"/>
                      <a:shade val="100000"/>
                      <a:satMod val="115000"/>
                    </a:schemeClr>
                  </a:gs>
                </a:gsLst>
                <a:lin ang="5400000" scaled="1"/>
                <a:tileRect/>
              </a:gradFill>
              <a:ln>
                <a:solidFill>
                  <a:srgbClr val="1F497D"/>
                </a:solidFill>
              </a:ln>
            </c:spPr>
          </c:dPt>
          <c:dPt>
            <c:idx val="12"/>
            <c:spPr>
              <a:gradFill flip="none" rotWithShape="1">
                <a:gsLst>
                  <a:gs pos="0">
                    <a:schemeClr val="accent1">
                      <a:lumMod val="40000"/>
                      <a:lumOff val="60000"/>
                    </a:schemeClr>
                  </a:gs>
                  <a:gs pos="49000">
                    <a:schemeClr val="accent1">
                      <a:tint val="44500"/>
                      <a:satMod val="160000"/>
                    </a:schemeClr>
                  </a:gs>
                  <a:gs pos="100000">
                    <a:schemeClr val="tx2"/>
                  </a:gs>
                </a:gsLst>
                <a:path path="rect">
                  <a:fillToRect l="100000" t="100000"/>
                </a:path>
                <a:tileRect r="-100000" b="-100000"/>
              </a:gradFill>
              <a:ln>
                <a:solidFill>
                  <a:srgbClr val="1F497D"/>
                </a:solidFill>
              </a:ln>
            </c:spPr>
          </c:dPt>
          <c:dLbls>
            <c:spPr>
              <a:noFill/>
              <a:ln w="25409">
                <a:noFill/>
              </a:ln>
            </c:spPr>
            <c:txPr>
              <a:bodyPr/>
              <a:lstStyle/>
              <a:p>
                <a:pPr>
                  <a:defRPr b="0">
                    <a:latin typeface="Times New Roman" panose="02020603050405020304" pitchFamily="18" charset="0"/>
                    <a:cs typeface="Times New Roman" panose="02020603050405020304" pitchFamily="18" charset="0"/>
                  </a:defRPr>
                </a:pPr>
                <a:endParaRPr lang="ru-RU"/>
              </a:p>
            </c:txPr>
            <c:showVal val="1"/>
          </c:dLbls>
          <c:cat>
            <c:strRef>
              <c:f>Лист1!$A$2:$A$20</c:f>
              <c:strCache>
                <c:ptCount val="19"/>
                <c:pt idx="0">
                  <c:v>обработка древесины и изделий  из дерева </c:v>
                </c:pt>
                <c:pt idx="1">
                  <c:v>производство текстильных изделий</c:v>
                </c:pt>
                <c:pt idx="2">
                  <c:v>водоснабжение; водоотведение</c:v>
                </c:pt>
                <c:pt idx="3">
                  <c:v>производство готовых металлических изделий</c:v>
                </c:pt>
                <c:pt idx="4">
                  <c:v>деятельность полиграфическая и копирование  информации</c:v>
                </c:pt>
                <c:pt idx="5">
                  <c:v>производство химических веществ и продуктов</c:v>
                </c:pt>
                <c:pt idx="6">
                  <c:v>производство неметаллической минеральной продукции</c:v>
                </c:pt>
                <c:pt idx="7">
                  <c:v>производство пищевых продуктов</c:v>
                </c:pt>
                <c:pt idx="8">
                  <c:v>Ульяновская область</c:v>
                </c:pt>
                <c:pt idx="9">
                  <c:v>производство автотранспортных средств</c:v>
                </c:pt>
                <c:pt idx="10">
                  <c:v>Обрабатывающие производства</c:v>
                </c:pt>
                <c:pt idx="11">
                  <c:v>производство электрического оборудования</c:v>
                </c:pt>
                <c:pt idx="12">
                  <c:v>Обеспечение электрической энергией, газом и паром; кондиционирование</c:v>
                </c:pt>
                <c:pt idx="13">
                  <c:v>производство прочих транспортных средств и оборудования</c:v>
                </c:pt>
                <c:pt idx="14">
                  <c:v>производство машин и оборудования</c:v>
                </c:pt>
                <c:pt idx="15">
                  <c:v>производство металлургическое</c:v>
                </c:pt>
                <c:pt idx="16">
                  <c:v>производство резиновых и пластмассовых изделий</c:v>
                </c:pt>
                <c:pt idx="17">
                  <c:v>Добыча полезных ископаемых</c:v>
                </c:pt>
                <c:pt idx="18">
                  <c:v>производство компьютеров, элетронных и оптических изделий</c:v>
                </c:pt>
              </c:strCache>
            </c:strRef>
          </c:cat>
          <c:val>
            <c:numRef>
              <c:f>Лист1!$B$2:$B$20</c:f>
              <c:numCache>
                <c:formatCode>0.0</c:formatCode>
                <c:ptCount val="19"/>
                <c:pt idx="0">
                  <c:v>15949.6</c:v>
                </c:pt>
                <c:pt idx="1">
                  <c:v>17174.400000000001</c:v>
                </c:pt>
                <c:pt idx="2">
                  <c:v>21983.3</c:v>
                </c:pt>
                <c:pt idx="3">
                  <c:v>24706</c:v>
                </c:pt>
                <c:pt idx="4">
                  <c:v>25091.3</c:v>
                </c:pt>
                <c:pt idx="5">
                  <c:v>25252.1</c:v>
                </c:pt>
                <c:pt idx="6">
                  <c:v>26727.4</c:v>
                </c:pt>
                <c:pt idx="7">
                  <c:v>26765.5</c:v>
                </c:pt>
                <c:pt idx="8">
                  <c:v>27451.200000000001</c:v>
                </c:pt>
                <c:pt idx="9">
                  <c:v>30153.5</c:v>
                </c:pt>
                <c:pt idx="10">
                  <c:v>30338.1</c:v>
                </c:pt>
                <c:pt idx="11">
                  <c:v>30951.8</c:v>
                </c:pt>
                <c:pt idx="12">
                  <c:v>31186.7</c:v>
                </c:pt>
                <c:pt idx="13">
                  <c:v>33924.300000000003</c:v>
                </c:pt>
                <c:pt idx="14">
                  <c:v>33935.4</c:v>
                </c:pt>
                <c:pt idx="15">
                  <c:v>35228.400000000001</c:v>
                </c:pt>
                <c:pt idx="16">
                  <c:v>38327.9</c:v>
                </c:pt>
                <c:pt idx="17">
                  <c:v>39188.9</c:v>
                </c:pt>
                <c:pt idx="18">
                  <c:v>46328.3</c:v>
                </c:pt>
              </c:numCache>
            </c:numRef>
          </c:val>
        </c:ser>
        <c:axId val="186345728"/>
        <c:axId val="186347520"/>
      </c:barChart>
      <c:catAx>
        <c:axId val="186345728"/>
        <c:scaling>
          <c:orientation val="minMax"/>
        </c:scaling>
        <c:axPos val="l"/>
        <c:numFmt formatCode="General" sourceLinked="1"/>
        <c:tickLblPos val="nextTo"/>
        <c:txPr>
          <a:bodyPr/>
          <a:lstStyle/>
          <a:p>
            <a:pPr>
              <a:defRPr sz="1100"/>
            </a:pPr>
            <a:endParaRPr lang="ru-RU"/>
          </a:p>
        </c:txPr>
        <c:crossAx val="186347520"/>
        <c:crosses val="autoZero"/>
        <c:auto val="1"/>
        <c:lblAlgn val="ctr"/>
        <c:lblOffset val="100"/>
      </c:catAx>
      <c:valAx>
        <c:axId val="186347520"/>
        <c:scaling>
          <c:orientation val="minMax"/>
        </c:scaling>
        <c:axPos val="b"/>
        <c:numFmt formatCode="0.0" sourceLinked="1"/>
        <c:tickLblPos val="nextTo"/>
        <c:crossAx val="186345728"/>
        <c:crosses val="autoZero"/>
        <c:crossBetween val="between"/>
      </c:valAx>
    </c:plotArea>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 год</c:v>
                </c:pt>
              </c:strCache>
            </c:strRef>
          </c:tx>
          <c:dLbls>
            <c:dLbl>
              <c:idx val="0"/>
              <c:layout>
                <c:manualLayout>
                  <c:x val="0"/>
                  <c:y val="2.3310023310023308E-2"/>
                </c:manualLayout>
              </c:layout>
              <c:spPr>
                <a:noFill/>
                <a:ln w="25413">
                  <a:noFill/>
                </a:ln>
              </c:spPr>
              <c:txPr>
                <a:bodyPr/>
                <a:lstStyle/>
                <a:p>
                  <a:pPr>
                    <a:defRPr/>
                  </a:pPr>
                  <a:endParaRPr lang="ru-RU"/>
                </a:p>
              </c:txPr>
              <c:dLblPos val="outEnd"/>
              <c:showVal val="1"/>
            </c:dLbl>
            <c:spPr>
              <a:noFill/>
              <a:ln w="25413">
                <a:noFill/>
              </a:ln>
            </c:spPr>
            <c:showVal val="1"/>
          </c:dLbls>
          <c:cat>
            <c:strRef>
              <c:f>Лист1!$A$2:$A$3</c:f>
              <c:strCache>
                <c:ptCount val="2"/>
                <c:pt idx="0">
                  <c:v>Составлено материалов</c:v>
                </c:pt>
                <c:pt idx="1">
                  <c:v>Исполнено постановлений</c:v>
                </c:pt>
              </c:strCache>
            </c:strRef>
          </c:cat>
          <c:val>
            <c:numRef>
              <c:f>Лист1!$B$2:$B$3</c:f>
              <c:numCache>
                <c:formatCode>General</c:formatCode>
                <c:ptCount val="2"/>
                <c:pt idx="0">
                  <c:v>663410</c:v>
                </c:pt>
                <c:pt idx="1">
                  <c:v>622614</c:v>
                </c:pt>
              </c:numCache>
            </c:numRef>
          </c:val>
        </c:ser>
        <c:ser>
          <c:idx val="1"/>
          <c:order val="1"/>
          <c:tx>
            <c:strRef>
              <c:f>Лист1!$C$1</c:f>
              <c:strCache>
                <c:ptCount val="1"/>
                <c:pt idx="0">
                  <c:v>2018 год</c:v>
                </c:pt>
              </c:strCache>
            </c:strRef>
          </c:tx>
          <c:dLbls>
            <c:dLbl>
              <c:idx val="0"/>
              <c:spPr>
                <a:noFill/>
                <a:ln w="25413">
                  <a:noFill/>
                </a:ln>
              </c:spPr>
              <c:txPr>
                <a:bodyPr/>
                <a:lstStyle/>
                <a:p>
                  <a:pPr>
                    <a:defRPr/>
                  </a:pPr>
                  <a:endParaRPr lang="ru-RU"/>
                </a:p>
              </c:txPr>
              <c:showVal val="1"/>
            </c:dLbl>
            <c:dLbl>
              <c:idx val="1"/>
              <c:spPr>
                <a:noFill/>
                <a:ln w="25413">
                  <a:noFill/>
                </a:ln>
              </c:spPr>
              <c:txPr>
                <a:bodyPr/>
                <a:lstStyle/>
                <a:p>
                  <a:pPr>
                    <a:defRPr/>
                  </a:pPr>
                  <a:endParaRPr lang="ru-RU"/>
                </a:p>
              </c:txPr>
              <c:showVal val="1"/>
            </c:dLbl>
            <c:delete val="1"/>
          </c:dLbls>
          <c:cat>
            <c:strRef>
              <c:f>Лист1!$A$2:$A$3</c:f>
              <c:strCache>
                <c:ptCount val="2"/>
                <c:pt idx="0">
                  <c:v>Составлено материалов</c:v>
                </c:pt>
                <c:pt idx="1">
                  <c:v>Исполнено постановлений</c:v>
                </c:pt>
              </c:strCache>
            </c:strRef>
          </c:cat>
          <c:val>
            <c:numRef>
              <c:f>Лист1!$C$2:$C$3</c:f>
              <c:numCache>
                <c:formatCode>General</c:formatCode>
                <c:ptCount val="2"/>
                <c:pt idx="0">
                  <c:v>1622224</c:v>
                </c:pt>
                <c:pt idx="1">
                  <c:v>1407476</c:v>
                </c:pt>
              </c:numCache>
            </c:numRef>
          </c:val>
        </c:ser>
        <c:axId val="186627584"/>
        <c:axId val="186629120"/>
      </c:barChart>
      <c:catAx>
        <c:axId val="186627584"/>
        <c:scaling>
          <c:orientation val="minMax"/>
        </c:scaling>
        <c:axPos val="b"/>
        <c:numFmt formatCode="General" sourceLinked="1"/>
        <c:tickLblPos val="nextTo"/>
        <c:crossAx val="186629120"/>
        <c:crosses val="autoZero"/>
        <c:auto val="1"/>
        <c:lblAlgn val="ctr"/>
        <c:lblOffset val="100"/>
      </c:catAx>
      <c:valAx>
        <c:axId val="186629120"/>
        <c:scaling>
          <c:orientation val="minMax"/>
        </c:scaling>
        <c:axPos val="l"/>
        <c:majorGridlines/>
        <c:numFmt formatCode="General" sourceLinked="1"/>
        <c:tickLblPos val="nextTo"/>
        <c:crossAx val="186627584"/>
        <c:crosses val="autoZero"/>
        <c:crossBetween val="between"/>
      </c:valAx>
    </c:plotArea>
    <c:legend>
      <c:legendPos val="r"/>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 год</c:v>
                </c:pt>
              </c:strCache>
            </c:strRef>
          </c:tx>
          <c:dLbls>
            <c:dLbl>
              <c:idx val="0"/>
              <c:layout>
                <c:manualLayout>
                  <c:x val="-2.5015634771732336E-2"/>
                  <c:y val="-2.3310023310023308E-2"/>
                </c:manualLayout>
              </c:layout>
              <c:spPr>
                <a:noFill/>
                <a:ln w="25413">
                  <a:noFill/>
                </a:ln>
              </c:spPr>
              <c:txPr>
                <a:bodyPr/>
                <a:lstStyle/>
                <a:p>
                  <a:pPr>
                    <a:defRPr/>
                  </a:pPr>
                  <a:endParaRPr lang="ru-RU"/>
                </a:p>
              </c:txPr>
              <c:dLblPos val="outEnd"/>
              <c:showVal val="1"/>
            </c:dLbl>
            <c:dLbl>
              <c:idx val="1"/>
              <c:layout>
                <c:manualLayout>
                  <c:x val="-4.5028142589118109E-2"/>
                  <c:y val="-4.662004662004662E-3"/>
                </c:manualLayout>
              </c:layout>
              <c:spPr>
                <a:noFill/>
                <a:ln w="25413">
                  <a:noFill/>
                </a:ln>
              </c:spPr>
              <c:txPr>
                <a:bodyPr/>
                <a:lstStyle/>
                <a:p>
                  <a:pPr>
                    <a:defRPr/>
                  </a:pPr>
                  <a:endParaRPr lang="ru-RU"/>
                </a:p>
              </c:txPr>
              <c:dLblPos val="outEnd"/>
              <c:showVal val="1"/>
            </c:dLbl>
            <c:spPr>
              <a:noFill/>
              <a:ln w="25413">
                <a:noFill/>
              </a:ln>
            </c:spPr>
            <c:showVal val="1"/>
          </c:dLbls>
          <c:cat>
            <c:strRef>
              <c:f>Лист1!$A$2:$A$3</c:f>
              <c:strCache>
                <c:ptCount val="2"/>
                <c:pt idx="0">
                  <c:v>Составлено на сумму, руб.</c:v>
                </c:pt>
                <c:pt idx="1">
                  <c:v>Исполнено на сумму, руб</c:v>
                </c:pt>
              </c:strCache>
            </c:strRef>
          </c:cat>
          <c:val>
            <c:numRef>
              <c:f>Лист1!$B$2:$B$3</c:f>
              <c:numCache>
                <c:formatCode>General</c:formatCode>
                <c:ptCount val="2"/>
                <c:pt idx="0">
                  <c:v>405679800</c:v>
                </c:pt>
                <c:pt idx="1">
                  <c:v>251408300</c:v>
                </c:pt>
              </c:numCache>
            </c:numRef>
          </c:val>
        </c:ser>
        <c:ser>
          <c:idx val="1"/>
          <c:order val="1"/>
          <c:tx>
            <c:strRef>
              <c:f>Лист1!$C$1</c:f>
              <c:strCache>
                <c:ptCount val="1"/>
                <c:pt idx="0">
                  <c:v>2018 год</c:v>
                </c:pt>
              </c:strCache>
            </c:strRef>
          </c:tx>
          <c:dLbls>
            <c:dLbl>
              <c:idx val="1"/>
              <c:layout>
                <c:manualLayout>
                  <c:x val="0"/>
                  <c:y val="-2.7972027972028024E-2"/>
                </c:manualLayout>
              </c:layout>
              <c:spPr>
                <a:noFill/>
                <a:ln w="25413">
                  <a:noFill/>
                </a:ln>
              </c:spPr>
              <c:txPr>
                <a:bodyPr/>
                <a:lstStyle/>
                <a:p>
                  <a:pPr>
                    <a:defRPr/>
                  </a:pPr>
                  <a:endParaRPr lang="ru-RU"/>
                </a:p>
              </c:txPr>
              <c:dLblPos val="outEnd"/>
              <c:showVal val="1"/>
            </c:dLbl>
            <c:spPr>
              <a:noFill/>
              <a:ln w="25413">
                <a:noFill/>
              </a:ln>
            </c:spPr>
            <c:showVal val="1"/>
          </c:dLbls>
          <c:cat>
            <c:strRef>
              <c:f>Лист1!$A$2:$A$3</c:f>
              <c:strCache>
                <c:ptCount val="2"/>
                <c:pt idx="0">
                  <c:v>Составлено на сумму, руб.</c:v>
                </c:pt>
                <c:pt idx="1">
                  <c:v>Исполнено на сумму, руб</c:v>
                </c:pt>
              </c:strCache>
            </c:strRef>
          </c:cat>
          <c:val>
            <c:numRef>
              <c:f>Лист1!$C$2:$C$3</c:f>
              <c:numCache>
                <c:formatCode>General</c:formatCode>
                <c:ptCount val="2"/>
                <c:pt idx="0">
                  <c:v>1036364200</c:v>
                </c:pt>
                <c:pt idx="1">
                  <c:v>549760300</c:v>
                </c:pt>
              </c:numCache>
            </c:numRef>
          </c:val>
        </c:ser>
        <c:axId val="214131840"/>
        <c:axId val="214133376"/>
      </c:barChart>
      <c:catAx>
        <c:axId val="214131840"/>
        <c:scaling>
          <c:orientation val="minMax"/>
        </c:scaling>
        <c:axPos val="b"/>
        <c:numFmt formatCode="General" sourceLinked="1"/>
        <c:tickLblPos val="nextTo"/>
        <c:crossAx val="214133376"/>
        <c:crosses val="autoZero"/>
        <c:auto val="1"/>
        <c:lblAlgn val="ctr"/>
        <c:lblOffset val="100"/>
      </c:catAx>
      <c:valAx>
        <c:axId val="214133376"/>
        <c:scaling>
          <c:orientation val="minMax"/>
        </c:scaling>
        <c:axPos val="l"/>
        <c:majorGridlines/>
        <c:numFmt formatCode="#,##0.00\р." sourceLinked="0"/>
        <c:tickLblPos val="nextTo"/>
        <c:crossAx val="214131840"/>
        <c:crosses val="autoZero"/>
        <c:crossBetween val="between"/>
      </c:valAx>
    </c:plotArea>
    <c:legend>
      <c:legendPos val="r"/>
      <c:layout>
        <c:manualLayout>
          <c:xMode val="edge"/>
          <c:yMode val="edge"/>
          <c:wMode val="edge"/>
          <c:hMode val="edge"/>
          <c:x val="0.65519825289014499"/>
          <c:y val="9.4018969650454406E-2"/>
          <c:w val="0.7898685660475645"/>
          <c:h val="0.26262410339501796"/>
        </c:manualLayout>
      </c:layout>
    </c:legend>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Паркет">
    <a:dk1>
      <a:sysClr val="windowText" lastClr="000000"/>
    </a:dk1>
    <a:lt1>
      <a:sysClr val="window" lastClr="FFFFFF"/>
    </a:lt1>
    <a:dk2>
      <a:srgbClr val="1D3641"/>
    </a:dk2>
    <a:lt2>
      <a:srgbClr val="DFE6D0"/>
    </a:lt2>
    <a:accent1>
      <a:srgbClr val="759AA5"/>
    </a:accent1>
    <a:accent2>
      <a:srgbClr val="CFC60D"/>
    </a:accent2>
    <a:accent3>
      <a:srgbClr val="99987F"/>
    </a:accent3>
    <a:accent4>
      <a:srgbClr val="90AC97"/>
    </a:accent4>
    <a:accent5>
      <a:srgbClr val="FFAD1C"/>
    </a:accent5>
    <a:accent6>
      <a:srgbClr val="B9AB6F"/>
    </a:accent6>
    <a:hlink>
      <a:srgbClr val="66AACD"/>
    </a:hlink>
    <a:folHlink>
      <a:srgbClr val="809DB3"/>
    </a:folHlink>
  </a:clrScheme>
  <a:fontScheme name="Обычная">
    <a:majorFont>
      <a:latin typeface="Tw Cen MT"/>
      <a:ea typeface=""/>
      <a:cs typeface=""/>
      <a:font script="Grek" typeface="Calibri"/>
      <a:font script="Cyrl" typeface="Calibri"/>
      <a:font script="Jpan" typeface="HG創英角ｺﾞｼｯｸUB"/>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a:ea typeface=""/>
      <a:cs typeface=""/>
      <a:font script="Grek" typeface="Calibri"/>
      <a:font script="Cyrl" typeface="Calibri"/>
      <a:font script="Jpan" typeface="HG創英角ｺﾞｼｯｸUB"/>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Паркет">
    <a:fillStyleLst>
      <a:solidFill>
        <a:schemeClr val="phClr"/>
      </a:solidFill>
      <a:gradFill rotWithShape="1">
        <a:gsLst>
          <a:gs pos="0">
            <a:schemeClr val="phClr">
              <a:tint val="79000"/>
              <a:satMod val="180000"/>
            </a:schemeClr>
          </a:gs>
          <a:gs pos="65000">
            <a:schemeClr val="phClr">
              <a:tint val="52000"/>
              <a:satMod val="250000"/>
            </a:schemeClr>
          </a:gs>
          <a:gs pos="100000">
            <a:schemeClr val="phClr">
              <a:tint val="29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15875" cap="flat" cmpd="sng" algn="ctr">
        <a:solidFill>
          <a:schemeClr val="phClr"/>
        </a:solidFill>
        <a:prstDash val="solid"/>
      </a:ln>
      <a:ln w="38100" cap="flat" cmpd="sng" algn="ctr">
        <a:solidFill>
          <a:schemeClr val="phClr"/>
        </a:solidFill>
        <a:prstDash val="solid"/>
      </a:ln>
    </a:lnStyleLst>
    <a:effectStyleLst>
      <a:effectStyle>
        <a:effectLst>
          <a:outerShdw blurRad="63500" dist="25400" dir="5400000" rotWithShape="0">
            <a:srgbClr val="000000">
              <a:alpha val="43000"/>
            </a:srgbClr>
          </a:outerShdw>
        </a:effectLst>
      </a:effectStyle>
      <a:effectStyle>
        <a:effectLst>
          <a:outerShdw blurRad="63500" dist="25400" dir="5400000" rotWithShape="0">
            <a:srgbClr val="000000">
              <a:alpha val="43000"/>
            </a:srgbClr>
          </a:outerShdw>
        </a:effectLst>
        <a:scene3d>
          <a:camera prst="orthographicFront">
            <a:rot lat="0" lon="0" rev="0"/>
          </a:camera>
          <a:lightRig rig="brightRoom" dir="t">
            <a:rot lat="0" lon="0" rev="8700000"/>
          </a:lightRig>
        </a:scene3d>
        <a:sp3d contourW="12700" prstMaterial="dkEdge">
          <a:bevelT w="0" h="0" prst="relaxedInset"/>
          <a:contourClr>
            <a:schemeClr val="phClr">
              <a:shade val="65000"/>
              <a:satMod val="150000"/>
            </a:schemeClr>
          </a:contourClr>
        </a:sp3d>
      </a:effectStyle>
      <a:effectStyle>
        <a:effectLst>
          <a:outerShdw blurRad="63500" dist="25400" dir="5400000" rotWithShape="0">
            <a:srgbClr val="000000">
              <a:alpha val="43000"/>
            </a:srgbClr>
          </a:outerShdw>
        </a:effectLst>
        <a:scene3d>
          <a:camera prst="orthographicFront">
            <a:rot lat="0" lon="0" rev="0"/>
          </a:camera>
          <a:lightRig rig="glow" dir="t">
            <a:rot lat="0" lon="0" rev="13200000"/>
          </a:lightRig>
        </a:scene3d>
        <a:sp3d prstMaterial="dkEdge">
          <a:bevelT w="63500" h="50800" prst="relaxedInset"/>
        </a:sp3d>
      </a:effectStyle>
    </a:effectStyleLst>
    <a:bgFillStyleLst>
      <a:solidFill>
        <a:schemeClr val="phClr"/>
      </a:solidFill>
      <a:gradFill rotWithShape="1">
        <a:gsLst>
          <a:gs pos="0">
            <a:schemeClr val="phClr">
              <a:tint val="85000"/>
              <a:shade val="95000"/>
              <a:satMod val="200000"/>
            </a:schemeClr>
          </a:gs>
          <a:gs pos="53000">
            <a:schemeClr val="phClr">
              <a:shade val="60000"/>
              <a:satMod val="220000"/>
            </a:schemeClr>
          </a:gs>
          <a:gs pos="100000">
            <a:schemeClr val="phClr">
              <a:shade val="45000"/>
              <a:satMod val="220000"/>
            </a:schemeClr>
          </a:gs>
        </a:gsLst>
        <a:lin ang="16200000" scaled="0"/>
      </a:gradFill>
      <a:gradFill rotWithShape="1">
        <a:gsLst>
          <a:gs pos="0">
            <a:schemeClr val="phClr">
              <a:tint val="83000"/>
              <a:shade val="97000"/>
              <a:satMod val="230000"/>
            </a:schemeClr>
          </a:gs>
          <a:gs pos="100000">
            <a:schemeClr val="phClr">
              <a:shade val="35000"/>
              <a:satMod val="250000"/>
            </a:schemeClr>
          </a:gs>
        </a:gsLst>
        <a:path path="circle">
          <a:fillToRect l="15000" t="50000" r="85000" b="6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59</Pages>
  <Words>12122</Words>
  <Characters>69101</Characters>
  <Application>Microsoft Office Word</Application>
  <DocSecurity>0</DocSecurity>
  <Lines>575</Lines>
  <Paragraphs>162</Paragraphs>
  <ScaleCrop>false</ScaleCrop>
  <Company>SPecialiST RePack</Company>
  <LinksUpToDate>false</LinksUpToDate>
  <CharactersWithSpaces>81061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Итоги деятельности Министерства промышленности и транспорта  Ульяновской области за 2018 год и задачи на 2019 год</dc:title>
  <dc:creator>Твердохлебова Елена Александровна</dc:creator>
  <cp:lastModifiedBy>Пользователь</cp:lastModifiedBy>
  <cp:revision>2</cp:revision>
  <cp:lastPrinted>2019-03-06T06:47:00Z</cp:lastPrinted>
  <dcterms:created xsi:type="dcterms:W3CDTF">2019-03-12T05:10:00Z</dcterms:created>
  <dcterms:modified xsi:type="dcterms:W3CDTF">2019-03-12T05:10:00Z</dcterms:modified>
</cp:coreProperties>
</file>