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9"/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 xml:space="preserve">или принятию в связи с принятием Закона Ульяновской </w:t>
        <w:br/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>«О внесении изменени</w:t>
      </w:r>
      <w:r>
        <w:rPr>
          <w:rFonts w:eastAsia="Calibri" w:cs="PT Astra Serif" w:ascii="PT Astra Serif" w:hAnsi="PT Astra Serif"/>
          <w:b/>
          <w:bCs/>
          <w:color w:val="auto"/>
          <w:kern w:val="0"/>
          <w:sz w:val="28"/>
          <w:szCs w:val="28"/>
          <w:highlight w:val="white"/>
          <w:lang w:val="ru-RU" w:eastAsia="ru-RU" w:bidi="ar-SA"/>
        </w:rPr>
        <w:t>я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 xml:space="preserve"> в статью</w:t>
      </w:r>
      <w:r>
        <w:rPr>
          <w:rFonts w:eastAsia="Calibri" w:cs="PT Astra Serif" w:ascii="PT Astra Serif" w:hAnsi="PT Astra Serif"/>
          <w:b/>
          <w:bCs/>
          <w:color w:val="000000"/>
          <w:kern w:val="0"/>
          <w:sz w:val="28"/>
          <w:szCs w:val="28"/>
          <w:highlight w:val="white"/>
          <w:lang w:val="ru-RU" w:eastAsia="zh-CN" w:bidi="ru-RU"/>
        </w:rPr>
        <w:t xml:space="preserve"> 2 З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>акона Ульяновской области</w:t>
        <w:br/>
        <w:t>«</w:t>
      </w:r>
      <w:r>
        <w:rPr>
          <w:rFonts w:eastAsia="Calibri" w:cs="PT Astra Serif" w:ascii="PT Astra Serif" w:hAnsi="PT Astra Serif"/>
          <w:b/>
          <w:bCs/>
          <w:i w:val="false"/>
          <w:strike w:val="false"/>
          <w:dstrike w:val="false"/>
          <w:color w:val="000000"/>
          <w:sz w:val="28"/>
          <w:szCs w:val="28"/>
          <w:highlight w:val="white"/>
          <w:u w:val="none"/>
          <w:lang w:eastAsia="ru-RU" w:bidi="ru-RU"/>
        </w:rPr>
        <w:t>О правовом регулировании отдельных вопросов, связанных</w:t>
        <w:br/>
        <w:t>с устойчивым развитием сельских территорий Ульяновской области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>»</w:t>
      </w:r>
    </w:p>
    <w:p>
      <w:pPr>
        <w:pStyle w:val="ConsPlusTitle"/>
        <w:ind w:righ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sz w:val="28"/>
          <w:szCs w:val="28"/>
        </w:rPr>
        <w:t>Принятие закона Ульяновской област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и 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«О внесении изменени</w:t>
      </w:r>
      <w:r>
        <w:rPr>
          <w:rFonts w:eastAsia="Calibri" w:cs="PT Astra Serif" w:ascii="PT Astra Serif" w:hAnsi="PT Astra Serif"/>
          <w:b w:val="false"/>
          <w:bCs w:val="false"/>
          <w:color w:val="auto"/>
          <w:kern w:val="0"/>
          <w:sz w:val="28"/>
          <w:szCs w:val="28"/>
          <w:highlight w:val="white"/>
          <w:lang w:val="ru-RU" w:eastAsia="ru-RU" w:bidi="ar-SA"/>
        </w:rPr>
        <w:t>я</w:t>
        <w:br/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в статью</w:t>
      </w:r>
      <w:r>
        <w:rPr>
          <w:rFonts w:eastAsia="Calibri" w:cs="PT Astra Serif" w:ascii="PT Astra Serif" w:hAnsi="PT Astra Serif"/>
          <w:b w:val="false"/>
          <w:bCs w:val="false"/>
          <w:color w:val="000000"/>
          <w:kern w:val="0"/>
          <w:sz w:val="28"/>
          <w:szCs w:val="28"/>
          <w:highlight w:val="white"/>
          <w:lang w:val="ru-RU" w:eastAsia="zh-CN" w:bidi="ru-RU"/>
        </w:rPr>
        <w:t xml:space="preserve"> 2 З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акона Ульяновской области «</w:t>
      </w:r>
      <w:r>
        <w:rPr>
          <w:rFonts w:eastAsia="Calibri" w:cs="PT Astra Serif" w:ascii="PT Astra Serif" w:hAnsi="PT Astra Serif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highlight w:val="white"/>
          <w:u w:val="none"/>
          <w:lang w:eastAsia="ru-RU" w:bidi="ru-RU"/>
        </w:rPr>
        <w:t>О правовом регулировании отдельных вопросов, связанных с устойчивым развитием сельских территорий Ульяновской области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»</w:t>
      </w:r>
      <w:r>
        <w:rPr>
          <w:rFonts w:cs="PT Astra Serif" w:ascii="PT Astra Serif" w:hAnsi="PT Astra Serif"/>
          <w:b w:val="false"/>
          <w:bCs w:val="false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b w:val="false"/>
          <w:bCs w:val="false"/>
          <w:sz w:val="28"/>
          <w:szCs w:val="28"/>
        </w:rPr>
        <w:t>потребует внесение изменений в постановление Правительства Ульяновской области от 06.04.2023 № 147-П «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Об утверждении перечня сельских территорий Ульяновской области, перечня опорных насел</w:t>
      </w:r>
      <w:r>
        <w:rPr>
          <w:rFonts w:eastAsia="Calibri" w:cs="Times New Roman" w:ascii="PT Astra Serif" w:hAnsi="PT Astra Serif" w:eastAsiaTheme="minorHAnsi"/>
          <w:b w:val="false"/>
          <w:bCs w:val="false"/>
          <w:color w:val="00000A"/>
          <w:kern w:val="0"/>
          <w:sz w:val="28"/>
          <w:szCs w:val="28"/>
          <w:lang w:val="ru-RU" w:eastAsia="en-US" w:bidi="ar-SA"/>
        </w:rPr>
        <w:t>ё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нных пунктов Ульяновской области и насел</w:t>
      </w:r>
      <w:r>
        <w:rPr>
          <w:rFonts w:eastAsia="Calibri" w:cs="Times New Roman" w:ascii="PT Astra Serif" w:hAnsi="PT Astra Serif" w:eastAsiaTheme="minorHAnsi"/>
          <w:b w:val="false"/>
          <w:bCs w:val="false"/>
          <w:color w:val="00000A"/>
          <w:kern w:val="0"/>
          <w:sz w:val="28"/>
          <w:szCs w:val="28"/>
          <w:lang w:val="ru-RU" w:eastAsia="en-US" w:bidi="ar-SA"/>
        </w:rPr>
        <w:t>ё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нных пунктов, расположенных на прилегающих к ним территориях».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PT Astra Serif" w:ascii="PT Astra Serif" w:hAnsi="PT Astra Serif"/>
          <w:sz w:val="28"/>
          <w:szCs w:val="28"/>
        </w:rPr>
        <w:t xml:space="preserve">Министр агропромышленного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PT Astra Serif" w:ascii="PT Astra Serif" w:hAnsi="PT Astra Serif"/>
          <w:sz w:val="28"/>
          <w:szCs w:val="28"/>
        </w:rPr>
        <w:t xml:space="preserve">комплекса и развития 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 xml:space="preserve">сельских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территорий Ульяновской области                                                         А.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В.Леушкин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PT Sans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character" w:styleId="Bodytext5NotBold">
    <w:name w:val="Body text (5) + Not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5">
    <w:name w:val="Body text (5)_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Bodytext2Bold">
    <w:name w:val="Body text (2) +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2">
    <w:name w:val="Body text (2)_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Style17">
    <w:name w:val="Нижний колонтитул Знак"/>
    <w:qFormat/>
    <w:rPr>
      <w:rFonts w:ascii="Calibri" w:hAnsi="Calibri" w:eastAsia="Calibri"/>
    </w:rPr>
  </w:style>
  <w:style w:type="character" w:styleId="Style18">
    <w:name w:val="Верхний колонтитул Знак"/>
    <w:qFormat/>
    <w:rPr>
      <w:rFonts w:ascii="Calibri" w:hAnsi="Calibri" w:eastAsia="Calibri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ascii="PT Sans" w:hAnsi="PT Sans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suppressAutoHyphens w:val="true"/>
      <w:bidi w:val="0"/>
      <w:spacing w:lineRule="auto" w:line="240" w:before="0" w:after="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4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5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Heading2">
    <w:name w:val="Heading #2"/>
    <w:basedOn w:val="Normal"/>
    <w:qFormat/>
    <w:pPr>
      <w:widowControl w:val="false"/>
      <w:shd w:fill="FFFFFF"/>
      <w:spacing w:lineRule="exact" w:line="328" w:before="1020" w:after="0"/>
      <w:jc w:val="center"/>
    </w:pPr>
    <w:rPr>
      <w:rFonts w:ascii="Times New Roman" w:hAnsi="Times New Roman" w:eastAsia="Times New Roman"/>
      <w:b/>
      <w:bCs/>
      <w:sz w:val="26"/>
      <w:szCs w:val="26"/>
      <w:lang w:eastAsia="ar-SA"/>
    </w:rPr>
  </w:style>
  <w:style w:type="paragraph" w:styleId="Heading1">
    <w:name w:val="Heading #1"/>
    <w:basedOn w:val="Normal"/>
    <w:qFormat/>
    <w:pPr>
      <w:widowControl w:val="false"/>
      <w:shd w:fill="FFFFFF"/>
      <w:spacing w:lineRule="exact" w:line="240" w:before="360" w:after="60"/>
      <w:jc w:val="center"/>
    </w:pPr>
    <w:rPr>
      <w:rFonts w:ascii="Times New Roman" w:hAnsi="Times New Roman" w:eastAsia="Times New Roman"/>
      <w:b/>
      <w:bCs/>
      <w:sz w:val="32"/>
      <w:szCs w:val="32"/>
      <w:lang w:eastAsia="ar-SA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482"/>
      <w:jc w:val="both"/>
    </w:pPr>
    <w:rPr>
      <w:rFonts w:ascii="Times New Roman" w:hAnsi="Times New Roman" w:eastAsia="Times New Roman"/>
      <w:sz w:val="26"/>
      <w:szCs w:val="2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Indexheading">
    <w:name w:val="index heading"/>
    <w:basedOn w:val="Normal"/>
    <w:qFormat/>
    <w:pPr/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LibreOffice/6.4.7.2$Linux_X86_64 LibreOffice_project/155c490457025f32143219b3c36f6c1abf1f2442</Application>
  <Pages>1</Pages>
  <Words>111</Words>
  <Characters>847</Characters>
  <CharactersWithSpaces>1012</CharactersWithSpaces>
  <Paragraphs>5</Paragraphs>
  <Company>КонсультантПлюс Версия 4020.00.28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</dc:creator>
  <dc:description/>
  <dc:language>ru-RU</dc:language>
  <cp:lastModifiedBy/>
  <cp:lastPrinted>2025-07-22T14:08:45Z</cp:lastPrinted>
  <dcterms:modified xsi:type="dcterms:W3CDTF">2025-07-25T14:42:01Z</dcterms:modified>
  <cp:revision>52</cp:revision>
  <dc:subject/>
  <dc:title>Приказ министерства агропромышленного комплекса и развития сельских территорий Ульяновской обл. от 31.08.2018 N 63"Об утверждении типовых форм журналов агрохимического 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